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DEF7" w14:textId="214E547D" w:rsidR="00984F7C" w:rsidRPr="007933B0" w:rsidRDefault="00984F7C" w:rsidP="006260AC">
      <w:pPr>
        <w:widowControl w:val="0"/>
        <w:spacing w:before="100" w:beforeAutospacing="1" w:after="120"/>
        <w:jc w:val="center"/>
        <w:rPr>
          <w:rStyle w:val="aa"/>
          <w:b/>
          <w:color w:val="auto"/>
          <w:u w:val="none"/>
        </w:rPr>
      </w:pPr>
    </w:p>
    <w:p w14:paraId="590D6D51" w14:textId="77777777" w:rsidR="00984F7C" w:rsidRPr="00B7093D" w:rsidRDefault="00984F7C" w:rsidP="006260AC">
      <w:pPr>
        <w:widowControl w:val="0"/>
        <w:spacing w:before="100" w:beforeAutospacing="1" w:after="120"/>
        <w:jc w:val="center"/>
        <w:rPr>
          <w:rStyle w:val="aa"/>
          <w:b/>
          <w:color w:val="auto"/>
          <w:u w:val="none"/>
        </w:rPr>
      </w:pPr>
    </w:p>
    <w:p w14:paraId="583F78E9" w14:textId="77777777" w:rsidR="006260AC" w:rsidRPr="00B7093D" w:rsidRDefault="006260AC" w:rsidP="006260AC">
      <w:pPr>
        <w:widowControl w:val="0"/>
        <w:spacing w:before="100" w:beforeAutospacing="1" w:after="120"/>
        <w:jc w:val="center"/>
        <w:rPr>
          <w:rStyle w:val="aa"/>
          <w:b/>
          <w:color w:val="auto"/>
          <w:u w:val="none"/>
        </w:rPr>
      </w:pPr>
    </w:p>
    <w:p w14:paraId="160E5AB0" w14:textId="77777777" w:rsidR="006260AC" w:rsidRPr="00B7093D" w:rsidRDefault="006260AC" w:rsidP="006260AC">
      <w:pPr>
        <w:widowControl w:val="0"/>
        <w:spacing w:before="100" w:beforeAutospacing="1" w:after="120"/>
        <w:jc w:val="center"/>
        <w:rPr>
          <w:rStyle w:val="aa"/>
          <w:b/>
          <w:color w:val="auto"/>
          <w:u w:val="none"/>
        </w:rPr>
      </w:pPr>
    </w:p>
    <w:p w14:paraId="37C26528" w14:textId="77777777" w:rsidR="006260AC" w:rsidRPr="00B7093D" w:rsidRDefault="006260AC" w:rsidP="006260AC">
      <w:pPr>
        <w:widowControl w:val="0"/>
        <w:spacing w:before="100" w:beforeAutospacing="1" w:after="120"/>
        <w:jc w:val="center"/>
        <w:rPr>
          <w:rStyle w:val="aa"/>
          <w:b/>
          <w:color w:val="auto"/>
          <w:u w:val="none"/>
        </w:rPr>
      </w:pPr>
    </w:p>
    <w:p w14:paraId="37AF8314" w14:textId="77777777" w:rsidR="006260AC" w:rsidRPr="00B7093D" w:rsidRDefault="006260AC" w:rsidP="006260AC">
      <w:pPr>
        <w:widowControl w:val="0"/>
        <w:spacing w:before="100" w:beforeAutospacing="1" w:after="120"/>
        <w:jc w:val="center"/>
        <w:rPr>
          <w:rStyle w:val="aa"/>
          <w:b/>
          <w:color w:val="auto"/>
          <w:u w:val="none"/>
        </w:rPr>
      </w:pPr>
    </w:p>
    <w:p w14:paraId="236D70C6" w14:textId="77777777" w:rsidR="004637BA" w:rsidRPr="00B7093D" w:rsidRDefault="004637BA" w:rsidP="006260AC">
      <w:pPr>
        <w:widowControl w:val="0"/>
        <w:spacing w:before="100" w:beforeAutospacing="1" w:after="120"/>
        <w:jc w:val="center"/>
        <w:rPr>
          <w:rStyle w:val="aa"/>
          <w:b/>
          <w:color w:val="auto"/>
          <w:u w:val="none"/>
        </w:rPr>
      </w:pPr>
    </w:p>
    <w:p w14:paraId="63445E0C" w14:textId="77777777" w:rsidR="006260AC" w:rsidRPr="00B7093D" w:rsidRDefault="006260AC" w:rsidP="006260AC">
      <w:pPr>
        <w:widowControl w:val="0"/>
        <w:spacing w:before="100" w:beforeAutospacing="1" w:after="120"/>
        <w:jc w:val="center"/>
        <w:rPr>
          <w:rStyle w:val="aa"/>
          <w:b/>
          <w:color w:val="auto"/>
          <w:u w:val="none"/>
        </w:rPr>
      </w:pPr>
    </w:p>
    <w:p w14:paraId="50D8CCA6" w14:textId="77777777" w:rsidR="006260AC" w:rsidRPr="00B7093D" w:rsidRDefault="006260AC" w:rsidP="006260AC">
      <w:pPr>
        <w:widowControl w:val="0"/>
        <w:spacing w:before="100" w:beforeAutospacing="1" w:after="120"/>
        <w:jc w:val="center"/>
        <w:rPr>
          <w:rStyle w:val="aa"/>
          <w:b/>
          <w:color w:val="auto"/>
          <w:u w:val="none"/>
        </w:rPr>
      </w:pPr>
    </w:p>
    <w:p w14:paraId="282FD16D" w14:textId="77777777" w:rsidR="006260AC" w:rsidRPr="00B7093D" w:rsidRDefault="006260AC" w:rsidP="006260AC">
      <w:pPr>
        <w:widowControl w:val="0"/>
        <w:spacing w:before="100" w:beforeAutospacing="1" w:after="120"/>
        <w:jc w:val="center"/>
        <w:rPr>
          <w:rStyle w:val="aa"/>
          <w:b/>
          <w:color w:val="auto"/>
          <w:u w:val="none"/>
        </w:rPr>
      </w:pPr>
    </w:p>
    <w:p w14:paraId="4D820343" w14:textId="77777777" w:rsidR="006260AC" w:rsidRPr="00B7093D" w:rsidRDefault="006260AC" w:rsidP="006260AC">
      <w:pPr>
        <w:widowControl w:val="0"/>
        <w:spacing w:before="100" w:beforeAutospacing="1" w:after="120"/>
        <w:jc w:val="center"/>
        <w:rPr>
          <w:rStyle w:val="aa"/>
          <w:b/>
          <w:color w:val="auto"/>
          <w:u w:val="none"/>
        </w:rPr>
      </w:pPr>
    </w:p>
    <w:p w14:paraId="1AC980B2" w14:textId="0DD1B55F" w:rsidR="006260AC" w:rsidRPr="00897370" w:rsidRDefault="00AC2B70" w:rsidP="006260AC">
      <w:pPr>
        <w:widowControl w:val="0"/>
        <w:spacing w:before="100" w:beforeAutospacing="1" w:after="120"/>
        <w:jc w:val="center"/>
        <w:rPr>
          <w:rStyle w:val="aa"/>
          <w:b/>
          <w:color w:val="auto"/>
          <w:sz w:val="28"/>
          <w:szCs w:val="28"/>
          <w:u w:val="none"/>
        </w:rPr>
      </w:pPr>
      <w:r w:rsidRPr="00897370">
        <w:rPr>
          <w:rStyle w:val="aa"/>
          <w:b/>
          <w:color w:val="auto"/>
          <w:sz w:val="28"/>
          <w:szCs w:val="28"/>
          <w:u w:val="none"/>
        </w:rPr>
        <w:t>Порядок взаимодействия клиентов и НКО АО НРД при оказании услуг по управлению обеспечением</w:t>
      </w:r>
    </w:p>
    <w:p w14:paraId="4127A54D" w14:textId="77777777" w:rsidR="006260AC" w:rsidRPr="00897370" w:rsidRDefault="006260AC">
      <w:pPr>
        <w:rPr>
          <w:rStyle w:val="aa"/>
          <w:b/>
          <w:color w:val="auto"/>
          <w:u w:val="none"/>
        </w:rPr>
      </w:pPr>
      <w:r w:rsidRPr="00897370">
        <w:rPr>
          <w:rStyle w:val="aa"/>
          <w:b/>
          <w:color w:val="auto"/>
          <w:u w:val="none"/>
        </w:rPr>
        <w:br w:type="page"/>
      </w:r>
    </w:p>
    <w:p w14:paraId="09DD6754" w14:textId="77777777" w:rsidR="00AC2B70" w:rsidRPr="00897370" w:rsidRDefault="00AC2B70" w:rsidP="007A0300">
      <w:pPr>
        <w:widowControl w:val="0"/>
        <w:spacing w:before="100" w:beforeAutospacing="1" w:after="120"/>
        <w:rPr>
          <w:rStyle w:val="aa"/>
          <w:b/>
          <w:color w:val="auto"/>
          <w:u w:val="none"/>
        </w:rPr>
      </w:pPr>
    </w:p>
    <w:p w14:paraId="3F5AF439" w14:textId="77777777" w:rsidR="001A4C77" w:rsidRPr="00897370" w:rsidRDefault="001A4C77" w:rsidP="007A0300">
      <w:pPr>
        <w:pStyle w:val="affc"/>
        <w:keepNext w:val="0"/>
        <w:keepLines w:val="0"/>
        <w:widowControl w:val="0"/>
        <w:tabs>
          <w:tab w:val="left" w:pos="1560"/>
        </w:tabs>
        <w:spacing w:before="100" w:beforeAutospacing="1" w:after="120" w:line="240" w:lineRule="auto"/>
        <w:rPr>
          <w:rFonts w:ascii="Times New Roman" w:hAnsi="Times New Roman"/>
          <w:color w:val="auto"/>
          <w:sz w:val="24"/>
          <w:szCs w:val="24"/>
        </w:rPr>
      </w:pPr>
      <w:bookmarkStart w:id="0" w:name="_Toc351454936"/>
      <w:bookmarkStart w:id="1" w:name="_Toc374029734"/>
      <w:r w:rsidRPr="00897370">
        <w:rPr>
          <w:rFonts w:ascii="Times New Roman" w:hAnsi="Times New Roman"/>
          <w:color w:val="auto"/>
          <w:sz w:val="24"/>
          <w:szCs w:val="24"/>
        </w:rPr>
        <w:t>Оглавление</w:t>
      </w:r>
    </w:p>
    <w:p w14:paraId="414ED0EC" w14:textId="27BF2AE9" w:rsidR="00433474" w:rsidRPr="00897370" w:rsidRDefault="001A4C77" w:rsidP="003C3360">
      <w:pPr>
        <w:pStyle w:val="2e"/>
        <w:rPr>
          <w:rFonts w:eastAsiaTheme="minorEastAsia"/>
          <w:noProof/>
        </w:rPr>
      </w:pPr>
      <w:r w:rsidRPr="00897370">
        <w:fldChar w:fldCharType="begin"/>
      </w:r>
      <w:r w:rsidRPr="00897370">
        <w:instrText xml:space="preserve"> TOC \o "1-3" \h \z \u </w:instrText>
      </w:r>
      <w:r w:rsidRPr="00897370">
        <w:fldChar w:fldCharType="separate"/>
      </w:r>
      <w:hyperlink w:anchor="_Toc57969859" w:history="1">
        <w:r w:rsidR="00433474" w:rsidRPr="00897370">
          <w:rPr>
            <w:rStyle w:val="aa"/>
            <w:noProof/>
            <w:color w:val="auto"/>
            <w:u w:val="none"/>
          </w:rPr>
          <w:t xml:space="preserve">ЧАСТЬ </w:t>
        </w:r>
        <w:r w:rsidR="00433474" w:rsidRPr="00897370">
          <w:rPr>
            <w:rStyle w:val="aa"/>
            <w:noProof/>
            <w:color w:val="auto"/>
            <w:u w:val="none"/>
            <w:lang w:val="en-US"/>
          </w:rPr>
          <w:t>I</w:t>
        </w:r>
        <w:r w:rsidR="00433474" w:rsidRPr="00897370">
          <w:rPr>
            <w:rStyle w:val="aa"/>
            <w:noProof/>
            <w:color w:val="auto"/>
            <w:u w:val="none"/>
          </w:rPr>
          <w:t>.  ОБЩИЕ ПОЛОЖЕНИЯ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_Toc57969859 \h </w:instrText>
        </w:r>
        <w:r w:rsidR="00433474" w:rsidRPr="00897370">
          <w:rPr>
            <w:noProof/>
            <w:webHidden/>
          </w:rPr>
        </w:r>
        <w:r w:rsidR="00433474" w:rsidRPr="00897370">
          <w:rPr>
            <w:noProof/>
            <w:webHidden/>
          </w:rPr>
          <w:fldChar w:fldCharType="separate"/>
        </w:r>
        <w:r w:rsidR="0038567E">
          <w:rPr>
            <w:noProof/>
            <w:webHidden/>
          </w:rPr>
          <w:t>6</w:t>
        </w:r>
        <w:r w:rsidR="00433474" w:rsidRPr="00897370">
          <w:rPr>
            <w:noProof/>
            <w:webHidden/>
          </w:rPr>
          <w:fldChar w:fldCharType="end"/>
        </w:r>
      </w:hyperlink>
    </w:p>
    <w:p w14:paraId="07B1B2F9" w14:textId="63ED4671" w:rsidR="00433474" w:rsidRPr="00897370" w:rsidRDefault="00870494">
      <w:pPr>
        <w:pStyle w:val="18"/>
        <w:rPr>
          <w:rFonts w:eastAsiaTheme="minorEastAsia"/>
          <w:noProof/>
        </w:rPr>
      </w:pPr>
      <w:hyperlink w:anchor="_Toc57969860" w:history="1">
        <w:r w:rsidR="00433474" w:rsidRPr="00897370">
          <w:rPr>
            <w:rStyle w:val="aa"/>
            <w:noProof/>
            <w:color w:val="auto"/>
            <w:u w:val="none"/>
          </w:rPr>
          <w:t>1.</w:t>
        </w:r>
        <w:r w:rsidR="00433474" w:rsidRPr="00897370">
          <w:rPr>
            <w:rFonts w:eastAsiaTheme="minorEastAsia"/>
            <w:noProof/>
          </w:rPr>
          <w:tab/>
        </w:r>
        <w:r w:rsidR="00433474" w:rsidRPr="00897370">
          <w:rPr>
            <w:rStyle w:val="aa"/>
            <w:noProof/>
            <w:color w:val="auto"/>
            <w:u w:val="none"/>
          </w:rPr>
          <w:t>Термины и определения.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_Toc57969860 \h </w:instrText>
        </w:r>
        <w:r w:rsidR="00433474" w:rsidRPr="00897370">
          <w:rPr>
            <w:noProof/>
            <w:webHidden/>
          </w:rPr>
        </w:r>
        <w:r w:rsidR="00433474" w:rsidRPr="00897370">
          <w:rPr>
            <w:noProof/>
            <w:webHidden/>
          </w:rPr>
          <w:fldChar w:fldCharType="separate"/>
        </w:r>
        <w:r w:rsidR="0038567E">
          <w:rPr>
            <w:noProof/>
            <w:webHidden/>
          </w:rPr>
          <w:t>6</w:t>
        </w:r>
        <w:r w:rsidR="00433474" w:rsidRPr="00897370">
          <w:rPr>
            <w:noProof/>
            <w:webHidden/>
          </w:rPr>
          <w:fldChar w:fldCharType="end"/>
        </w:r>
      </w:hyperlink>
    </w:p>
    <w:p w14:paraId="472BA7A4" w14:textId="49E85364" w:rsidR="00433474" w:rsidRPr="00897370" w:rsidRDefault="00870494">
      <w:pPr>
        <w:pStyle w:val="18"/>
        <w:rPr>
          <w:rFonts w:eastAsiaTheme="minorEastAsia"/>
          <w:noProof/>
        </w:rPr>
      </w:pPr>
      <w:hyperlink w:anchor="_Toc57969861" w:history="1">
        <w:r w:rsidR="00433474" w:rsidRPr="00897370">
          <w:rPr>
            <w:rStyle w:val="aa"/>
            <w:noProof/>
            <w:color w:val="auto"/>
            <w:u w:val="none"/>
          </w:rPr>
          <w:t>2.</w:t>
        </w:r>
        <w:r w:rsidR="00433474" w:rsidRPr="00897370">
          <w:rPr>
            <w:rFonts w:eastAsiaTheme="minorEastAsia"/>
            <w:noProof/>
          </w:rPr>
          <w:tab/>
        </w:r>
        <w:r w:rsidR="00433474" w:rsidRPr="00897370">
          <w:rPr>
            <w:rStyle w:val="aa"/>
            <w:noProof/>
            <w:color w:val="auto"/>
            <w:u w:val="none"/>
          </w:rPr>
          <w:t>Общие положения.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_Toc57969861 \h </w:instrText>
        </w:r>
        <w:r w:rsidR="00433474" w:rsidRPr="00897370">
          <w:rPr>
            <w:noProof/>
            <w:webHidden/>
          </w:rPr>
        </w:r>
        <w:r w:rsidR="00433474" w:rsidRPr="00897370">
          <w:rPr>
            <w:noProof/>
            <w:webHidden/>
          </w:rPr>
          <w:fldChar w:fldCharType="separate"/>
        </w:r>
        <w:r w:rsidR="0038567E">
          <w:rPr>
            <w:noProof/>
            <w:webHidden/>
          </w:rPr>
          <w:t>10</w:t>
        </w:r>
        <w:r w:rsidR="00433474" w:rsidRPr="00897370">
          <w:rPr>
            <w:noProof/>
            <w:webHidden/>
          </w:rPr>
          <w:fldChar w:fldCharType="end"/>
        </w:r>
      </w:hyperlink>
    </w:p>
    <w:p w14:paraId="70CB065B" w14:textId="4A0E9527" w:rsidR="00433474" w:rsidRPr="00897370" w:rsidRDefault="00870494">
      <w:pPr>
        <w:pStyle w:val="18"/>
        <w:rPr>
          <w:rFonts w:eastAsiaTheme="minorEastAsia"/>
          <w:noProof/>
        </w:rPr>
      </w:pPr>
      <w:hyperlink w:anchor="_Toc57969862" w:history="1">
        <w:r w:rsidR="00433474" w:rsidRPr="00897370">
          <w:rPr>
            <w:rStyle w:val="aa"/>
            <w:noProof/>
            <w:color w:val="auto"/>
            <w:u w:val="none"/>
          </w:rPr>
          <w:t>3.</w:t>
        </w:r>
        <w:r w:rsidR="00433474" w:rsidRPr="00897370">
          <w:rPr>
            <w:rFonts w:eastAsiaTheme="minorEastAsia"/>
            <w:noProof/>
          </w:rPr>
          <w:tab/>
        </w:r>
        <w:r w:rsidR="00433474" w:rsidRPr="00897370">
          <w:rPr>
            <w:rStyle w:val="aa"/>
            <w:noProof/>
            <w:color w:val="auto"/>
            <w:u w:val="none"/>
          </w:rPr>
          <w:t>Права и обязанности Сторон Договора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_Toc57969862 \h </w:instrText>
        </w:r>
        <w:r w:rsidR="00433474" w:rsidRPr="00897370">
          <w:rPr>
            <w:noProof/>
            <w:webHidden/>
          </w:rPr>
        </w:r>
        <w:r w:rsidR="00433474" w:rsidRPr="00897370">
          <w:rPr>
            <w:noProof/>
            <w:webHidden/>
          </w:rPr>
          <w:fldChar w:fldCharType="separate"/>
        </w:r>
        <w:r w:rsidR="0038567E">
          <w:rPr>
            <w:noProof/>
            <w:webHidden/>
          </w:rPr>
          <w:t>12</w:t>
        </w:r>
        <w:r w:rsidR="00433474" w:rsidRPr="00897370">
          <w:rPr>
            <w:noProof/>
            <w:webHidden/>
          </w:rPr>
          <w:fldChar w:fldCharType="end"/>
        </w:r>
      </w:hyperlink>
    </w:p>
    <w:p w14:paraId="37BFD1B6" w14:textId="013FA1F1" w:rsidR="00433474" w:rsidRPr="00897370" w:rsidRDefault="00870494">
      <w:pPr>
        <w:pStyle w:val="18"/>
        <w:rPr>
          <w:rFonts w:eastAsiaTheme="minorEastAsia"/>
          <w:noProof/>
        </w:rPr>
      </w:pPr>
      <w:hyperlink w:anchor="_Toc57969863" w:history="1">
        <w:r w:rsidR="00433474" w:rsidRPr="00897370">
          <w:rPr>
            <w:rStyle w:val="aa"/>
            <w:noProof/>
            <w:color w:val="auto"/>
            <w:u w:val="none"/>
          </w:rPr>
          <w:t>4.</w:t>
        </w:r>
        <w:r w:rsidR="00433474" w:rsidRPr="00897370">
          <w:rPr>
            <w:rFonts w:eastAsiaTheme="minorEastAsia"/>
            <w:noProof/>
          </w:rPr>
          <w:tab/>
        </w:r>
        <w:r w:rsidR="00433474" w:rsidRPr="00897370">
          <w:rPr>
            <w:rStyle w:val="aa"/>
            <w:noProof/>
            <w:color w:val="auto"/>
            <w:u w:val="none"/>
          </w:rPr>
          <w:t>Оплата услуг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_Toc57969863 \h </w:instrText>
        </w:r>
        <w:r w:rsidR="00433474" w:rsidRPr="00897370">
          <w:rPr>
            <w:noProof/>
            <w:webHidden/>
          </w:rPr>
        </w:r>
        <w:r w:rsidR="00433474" w:rsidRPr="00897370">
          <w:rPr>
            <w:noProof/>
            <w:webHidden/>
          </w:rPr>
          <w:fldChar w:fldCharType="separate"/>
        </w:r>
        <w:r w:rsidR="0038567E">
          <w:rPr>
            <w:noProof/>
            <w:webHidden/>
          </w:rPr>
          <w:t>12</w:t>
        </w:r>
        <w:r w:rsidR="00433474" w:rsidRPr="00897370">
          <w:rPr>
            <w:noProof/>
            <w:webHidden/>
          </w:rPr>
          <w:fldChar w:fldCharType="end"/>
        </w:r>
      </w:hyperlink>
    </w:p>
    <w:p w14:paraId="54DD084F" w14:textId="731F023D" w:rsidR="00433474" w:rsidRPr="00897370" w:rsidRDefault="00870494">
      <w:pPr>
        <w:pStyle w:val="18"/>
        <w:rPr>
          <w:rFonts w:eastAsiaTheme="minorEastAsia"/>
          <w:noProof/>
        </w:rPr>
      </w:pPr>
      <w:hyperlink w:anchor="_Toc57969864" w:history="1">
        <w:r w:rsidR="00433474" w:rsidRPr="00897370">
          <w:rPr>
            <w:rStyle w:val="aa"/>
            <w:noProof/>
            <w:color w:val="auto"/>
            <w:u w:val="none"/>
          </w:rPr>
          <w:t>5.</w:t>
        </w:r>
        <w:r w:rsidR="00433474" w:rsidRPr="00897370">
          <w:rPr>
            <w:rFonts w:eastAsiaTheme="minorEastAsia"/>
            <w:noProof/>
          </w:rPr>
          <w:tab/>
        </w:r>
        <w:r w:rsidR="00433474" w:rsidRPr="00897370">
          <w:rPr>
            <w:rStyle w:val="aa"/>
            <w:noProof/>
            <w:color w:val="auto"/>
            <w:u w:val="none"/>
          </w:rPr>
          <w:t>Ответственность Сторон Договора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_Toc57969864 \h </w:instrText>
        </w:r>
        <w:r w:rsidR="00433474" w:rsidRPr="00897370">
          <w:rPr>
            <w:noProof/>
            <w:webHidden/>
          </w:rPr>
        </w:r>
        <w:r w:rsidR="00433474" w:rsidRPr="00897370">
          <w:rPr>
            <w:noProof/>
            <w:webHidden/>
          </w:rPr>
          <w:fldChar w:fldCharType="separate"/>
        </w:r>
        <w:r w:rsidR="0038567E">
          <w:rPr>
            <w:noProof/>
            <w:webHidden/>
          </w:rPr>
          <w:t>13</w:t>
        </w:r>
        <w:r w:rsidR="00433474" w:rsidRPr="00897370">
          <w:rPr>
            <w:noProof/>
            <w:webHidden/>
          </w:rPr>
          <w:fldChar w:fldCharType="end"/>
        </w:r>
      </w:hyperlink>
    </w:p>
    <w:p w14:paraId="3E94ACB2" w14:textId="7D4356B8" w:rsidR="00433474" w:rsidRPr="00897370" w:rsidRDefault="00870494">
      <w:pPr>
        <w:pStyle w:val="18"/>
        <w:rPr>
          <w:rFonts w:eastAsiaTheme="minorEastAsia"/>
          <w:noProof/>
        </w:rPr>
      </w:pPr>
      <w:hyperlink w:anchor="_Toc57969865" w:history="1">
        <w:r w:rsidR="00433474" w:rsidRPr="00897370">
          <w:rPr>
            <w:rStyle w:val="aa"/>
            <w:noProof/>
            <w:color w:val="auto"/>
            <w:u w:val="none"/>
          </w:rPr>
          <w:t>6.</w:t>
        </w:r>
        <w:r w:rsidR="00433474" w:rsidRPr="00897370">
          <w:rPr>
            <w:rFonts w:eastAsiaTheme="minorEastAsia"/>
            <w:noProof/>
          </w:rPr>
          <w:tab/>
        </w:r>
        <w:r w:rsidR="00433474" w:rsidRPr="00897370">
          <w:rPr>
            <w:rStyle w:val="aa"/>
            <w:noProof/>
            <w:color w:val="auto"/>
            <w:u w:val="none"/>
          </w:rPr>
          <w:t>Конфиденциальность</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_Toc57969865 \h </w:instrText>
        </w:r>
        <w:r w:rsidR="00433474" w:rsidRPr="00897370">
          <w:rPr>
            <w:noProof/>
            <w:webHidden/>
          </w:rPr>
        </w:r>
        <w:r w:rsidR="00433474" w:rsidRPr="00897370">
          <w:rPr>
            <w:noProof/>
            <w:webHidden/>
          </w:rPr>
          <w:fldChar w:fldCharType="separate"/>
        </w:r>
        <w:r w:rsidR="0038567E">
          <w:rPr>
            <w:noProof/>
            <w:webHidden/>
          </w:rPr>
          <w:t>15</w:t>
        </w:r>
        <w:r w:rsidR="00433474" w:rsidRPr="00897370">
          <w:rPr>
            <w:noProof/>
            <w:webHidden/>
          </w:rPr>
          <w:fldChar w:fldCharType="end"/>
        </w:r>
      </w:hyperlink>
    </w:p>
    <w:p w14:paraId="68B1F504" w14:textId="0A9D37FB" w:rsidR="00433474" w:rsidRPr="00897370" w:rsidRDefault="00870494">
      <w:pPr>
        <w:pStyle w:val="18"/>
        <w:rPr>
          <w:rFonts w:eastAsiaTheme="minorEastAsia"/>
          <w:noProof/>
        </w:rPr>
      </w:pPr>
      <w:hyperlink w:anchor="_Toc57969866" w:history="1">
        <w:r w:rsidR="00433474" w:rsidRPr="00897370">
          <w:rPr>
            <w:rStyle w:val="aa"/>
            <w:noProof/>
            <w:color w:val="auto"/>
            <w:u w:val="none"/>
          </w:rPr>
          <w:t>7.</w:t>
        </w:r>
        <w:r w:rsidR="00433474" w:rsidRPr="00897370">
          <w:rPr>
            <w:rFonts w:eastAsiaTheme="minorEastAsia"/>
            <w:noProof/>
          </w:rPr>
          <w:tab/>
        </w:r>
        <w:r w:rsidR="00433474" w:rsidRPr="00897370">
          <w:rPr>
            <w:rStyle w:val="aa"/>
            <w:noProof/>
            <w:color w:val="auto"/>
            <w:u w:val="none"/>
          </w:rPr>
          <w:t>Порядок разрешения споров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_Toc57969866 \h </w:instrText>
        </w:r>
        <w:r w:rsidR="00433474" w:rsidRPr="00897370">
          <w:rPr>
            <w:noProof/>
            <w:webHidden/>
          </w:rPr>
        </w:r>
        <w:r w:rsidR="00433474" w:rsidRPr="00897370">
          <w:rPr>
            <w:noProof/>
            <w:webHidden/>
          </w:rPr>
          <w:fldChar w:fldCharType="separate"/>
        </w:r>
        <w:r w:rsidR="0038567E">
          <w:rPr>
            <w:noProof/>
            <w:webHidden/>
          </w:rPr>
          <w:t>15</w:t>
        </w:r>
        <w:r w:rsidR="00433474" w:rsidRPr="00897370">
          <w:rPr>
            <w:noProof/>
            <w:webHidden/>
          </w:rPr>
          <w:fldChar w:fldCharType="end"/>
        </w:r>
      </w:hyperlink>
    </w:p>
    <w:p w14:paraId="0E1177D1" w14:textId="0091A49B" w:rsidR="00433474" w:rsidRPr="00897370" w:rsidRDefault="00870494">
      <w:pPr>
        <w:pStyle w:val="18"/>
        <w:rPr>
          <w:rFonts w:eastAsiaTheme="minorEastAsia"/>
          <w:noProof/>
        </w:rPr>
      </w:pPr>
      <w:hyperlink w:anchor="_Toc57969867" w:history="1">
        <w:r w:rsidR="00433474" w:rsidRPr="00897370">
          <w:rPr>
            <w:rStyle w:val="aa"/>
            <w:noProof/>
            <w:color w:val="auto"/>
            <w:u w:val="none"/>
          </w:rPr>
          <w:t>8.</w:t>
        </w:r>
        <w:r w:rsidR="00433474" w:rsidRPr="00897370">
          <w:rPr>
            <w:rFonts w:eastAsiaTheme="minorEastAsia"/>
            <w:noProof/>
          </w:rPr>
          <w:tab/>
        </w:r>
        <w:r w:rsidR="00433474" w:rsidRPr="00897370">
          <w:rPr>
            <w:rStyle w:val="aa"/>
            <w:noProof/>
            <w:color w:val="auto"/>
            <w:u w:val="none"/>
          </w:rPr>
          <w:t>Расторжение Договора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_Toc57969867 \h </w:instrText>
        </w:r>
        <w:r w:rsidR="00433474" w:rsidRPr="00897370">
          <w:rPr>
            <w:noProof/>
            <w:webHidden/>
          </w:rPr>
        </w:r>
        <w:r w:rsidR="00433474" w:rsidRPr="00897370">
          <w:rPr>
            <w:noProof/>
            <w:webHidden/>
          </w:rPr>
          <w:fldChar w:fldCharType="separate"/>
        </w:r>
        <w:r w:rsidR="0038567E">
          <w:rPr>
            <w:noProof/>
            <w:webHidden/>
          </w:rPr>
          <w:t>16</w:t>
        </w:r>
        <w:r w:rsidR="00433474" w:rsidRPr="00897370">
          <w:rPr>
            <w:noProof/>
            <w:webHidden/>
          </w:rPr>
          <w:fldChar w:fldCharType="end"/>
        </w:r>
      </w:hyperlink>
    </w:p>
    <w:p w14:paraId="4F2E4CD7" w14:textId="43D69667" w:rsidR="00433474" w:rsidRPr="00897370" w:rsidRDefault="00870494">
      <w:pPr>
        <w:pStyle w:val="18"/>
        <w:rPr>
          <w:rFonts w:eastAsiaTheme="minorEastAsia"/>
          <w:noProof/>
        </w:rPr>
      </w:pPr>
      <w:hyperlink w:anchor="_Toc57969868" w:history="1">
        <w:r w:rsidR="00433474" w:rsidRPr="00897370">
          <w:rPr>
            <w:rStyle w:val="aa"/>
            <w:noProof/>
            <w:color w:val="auto"/>
            <w:u w:val="none"/>
          </w:rPr>
          <w:t>9.</w:t>
        </w:r>
        <w:r w:rsidR="00433474" w:rsidRPr="00897370">
          <w:rPr>
            <w:rFonts w:eastAsiaTheme="minorEastAsia"/>
            <w:noProof/>
          </w:rPr>
          <w:tab/>
        </w:r>
        <w:r w:rsidR="00433474" w:rsidRPr="00897370">
          <w:rPr>
            <w:rStyle w:val="aa"/>
            <w:noProof/>
            <w:color w:val="auto"/>
            <w:u w:val="none"/>
          </w:rPr>
          <w:t>Общие принципы взаимодействия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_Toc57969868 \h </w:instrText>
        </w:r>
        <w:r w:rsidR="00433474" w:rsidRPr="00897370">
          <w:rPr>
            <w:noProof/>
            <w:webHidden/>
          </w:rPr>
        </w:r>
        <w:r w:rsidR="00433474" w:rsidRPr="00897370">
          <w:rPr>
            <w:noProof/>
            <w:webHidden/>
          </w:rPr>
          <w:fldChar w:fldCharType="separate"/>
        </w:r>
        <w:r w:rsidR="0038567E">
          <w:rPr>
            <w:noProof/>
            <w:webHidden/>
          </w:rPr>
          <w:t>16</w:t>
        </w:r>
        <w:r w:rsidR="00433474" w:rsidRPr="00897370">
          <w:rPr>
            <w:noProof/>
            <w:webHidden/>
          </w:rPr>
          <w:fldChar w:fldCharType="end"/>
        </w:r>
      </w:hyperlink>
    </w:p>
    <w:p w14:paraId="3E46AB9F" w14:textId="6FE11C8F" w:rsidR="00433474" w:rsidRPr="00897370" w:rsidRDefault="00870494">
      <w:pPr>
        <w:pStyle w:val="18"/>
        <w:rPr>
          <w:rFonts w:eastAsiaTheme="minorEastAsia"/>
          <w:noProof/>
        </w:rPr>
      </w:pPr>
      <w:hyperlink w:anchor="_Toc57969869" w:history="1">
        <w:r w:rsidR="00433474" w:rsidRPr="00897370">
          <w:rPr>
            <w:rStyle w:val="aa"/>
            <w:noProof/>
            <w:color w:val="auto"/>
            <w:u w:val="none"/>
          </w:rPr>
          <w:t>10.</w:t>
        </w:r>
        <w:r w:rsidR="00433474" w:rsidRPr="00897370">
          <w:rPr>
            <w:rFonts w:eastAsiaTheme="minorEastAsia"/>
            <w:noProof/>
          </w:rPr>
          <w:tab/>
        </w:r>
        <w:r w:rsidR="00433474" w:rsidRPr="00897370">
          <w:rPr>
            <w:rStyle w:val="aa"/>
            <w:noProof/>
            <w:color w:val="auto"/>
            <w:u w:val="none"/>
          </w:rPr>
          <w:t>Регистрация корзины РЕПО и дисконтов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_Toc57969869 \h </w:instrText>
        </w:r>
        <w:r w:rsidR="00433474" w:rsidRPr="00897370">
          <w:rPr>
            <w:noProof/>
            <w:webHidden/>
          </w:rPr>
        </w:r>
        <w:r w:rsidR="00433474" w:rsidRPr="00897370">
          <w:rPr>
            <w:noProof/>
            <w:webHidden/>
          </w:rPr>
          <w:fldChar w:fldCharType="separate"/>
        </w:r>
        <w:r w:rsidR="0038567E">
          <w:rPr>
            <w:noProof/>
            <w:webHidden/>
          </w:rPr>
          <w:t>17</w:t>
        </w:r>
        <w:r w:rsidR="00433474" w:rsidRPr="00897370">
          <w:rPr>
            <w:noProof/>
            <w:webHidden/>
          </w:rPr>
          <w:fldChar w:fldCharType="end"/>
        </w:r>
      </w:hyperlink>
    </w:p>
    <w:p w14:paraId="3832D299" w14:textId="2EF3819B" w:rsidR="00433474" w:rsidRPr="00897370" w:rsidRDefault="00870494">
      <w:pPr>
        <w:pStyle w:val="18"/>
        <w:rPr>
          <w:rFonts w:eastAsiaTheme="minorEastAsia"/>
          <w:noProof/>
        </w:rPr>
      </w:pPr>
      <w:hyperlink w:anchor="_Toc57969870" w:history="1">
        <w:r w:rsidR="00433474" w:rsidRPr="00897370">
          <w:rPr>
            <w:rStyle w:val="aa"/>
            <w:noProof/>
            <w:color w:val="auto"/>
            <w:u w:val="none"/>
          </w:rPr>
          <w:t>11.</w:t>
        </w:r>
        <w:r w:rsidR="00433474" w:rsidRPr="00897370">
          <w:rPr>
            <w:rFonts w:eastAsiaTheme="minorEastAsia"/>
            <w:noProof/>
          </w:rPr>
          <w:tab/>
        </w:r>
        <w:r w:rsidR="00433474" w:rsidRPr="00897370">
          <w:rPr>
            <w:rStyle w:val="aa"/>
            <w:noProof/>
            <w:color w:val="auto"/>
            <w:u w:val="none"/>
          </w:rPr>
          <w:t>Регистрация Порога переоценки</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_Toc57969870 \h </w:instrText>
        </w:r>
        <w:r w:rsidR="00433474" w:rsidRPr="00897370">
          <w:rPr>
            <w:noProof/>
            <w:webHidden/>
          </w:rPr>
        </w:r>
        <w:r w:rsidR="00433474" w:rsidRPr="00897370">
          <w:rPr>
            <w:noProof/>
            <w:webHidden/>
          </w:rPr>
          <w:fldChar w:fldCharType="separate"/>
        </w:r>
        <w:r w:rsidR="0038567E">
          <w:rPr>
            <w:noProof/>
            <w:webHidden/>
          </w:rPr>
          <w:t>18</w:t>
        </w:r>
        <w:r w:rsidR="00433474" w:rsidRPr="00897370">
          <w:rPr>
            <w:noProof/>
            <w:webHidden/>
          </w:rPr>
          <w:fldChar w:fldCharType="end"/>
        </w:r>
      </w:hyperlink>
    </w:p>
    <w:p w14:paraId="10C5F746" w14:textId="541C86B4" w:rsidR="00433474" w:rsidRPr="00897370" w:rsidRDefault="00870494">
      <w:pPr>
        <w:pStyle w:val="18"/>
        <w:rPr>
          <w:rFonts w:eastAsiaTheme="minorEastAsia"/>
          <w:noProof/>
        </w:rPr>
      </w:pPr>
      <w:hyperlink w:anchor="_Toc57969871" w:history="1">
        <w:r w:rsidR="00433474" w:rsidRPr="00897370">
          <w:rPr>
            <w:rStyle w:val="aa"/>
            <w:noProof/>
            <w:color w:val="auto"/>
            <w:u w:val="none"/>
          </w:rPr>
          <w:t>12.</w:t>
        </w:r>
        <w:r w:rsidR="00433474" w:rsidRPr="00897370">
          <w:rPr>
            <w:rFonts w:eastAsiaTheme="minorEastAsia"/>
            <w:noProof/>
          </w:rPr>
          <w:tab/>
        </w:r>
        <w:r w:rsidR="00433474" w:rsidRPr="00897370">
          <w:rPr>
            <w:rStyle w:val="aa"/>
            <w:noProof/>
            <w:color w:val="auto"/>
            <w:u w:val="none"/>
          </w:rPr>
          <w:t>Порядок определения Рыночной цены</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_Toc57969871 \h </w:instrText>
        </w:r>
        <w:r w:rsidR="00433474" w:rsidRPr="00897370">
          <w:rPr>
            <w:noProof/>
            <w:webHidden/>
          </w:rPr>
        </w:r>
        <w:r w:rsidR="00433474" w:rsidRPr="00897370">
          <w:rPr>
            <w:noProof/>
            <w:webHidden/>
          </w:rPr>
          <w:fldChar w:fldCharType="separate"/>
        </w:r>
        <w:r w:rsidR="0038567E">
          <w:rPr>
            <w:noProof/>
            <w:webHidden/>
          </w:rPr>
          <w:t>18</w:t>
        </w:r>
        <w:r w:rsidR="00433474" w:rsidRPr="00897370">
          <w:rPr>
            <w:noProof/>
            <w:webHidden/>
          </w:rPr>
          <w:fldChar w:fldCharType="end"/>
        </w:r>
      </w:hyperlink>
    </w:p>
    <w:p w14:paraId="15ABFB0B" w14:textId="7B47EF25" w:rsidR="00433474" w:rsidRPr="00897370" w:rsidRDefault="00870494">
      <w:pPr>
        <w:pStyle w:val="18"/>
        <w:rPr>
          <w:rFonts w:eastAsiaTheme="minorEastAsia"/>
          <w:noProof/>
        </w:rPr>
      </w:pPr>
      <w:hyperlink w:anchor="_Toc57969872" w:history="1">
        <w:r w:rsidR="00433474" w:rsidRPr="00897370">
          <w:rPr>
            <w:rStyle w:val="aa"/>
            <w:noProof/>
            <w:color w:val="auto"/>
            <w:u w:val="none"/>
          </w:rPr>
          <w:t>13.</w:t>
        </w:r>
        <w:r w:rsidR="00433474" w:rsidRPr="00897370">
          <w:rPr>
            <w:rFonts w:eastAsiaTheme="minorEastAsia"/>
            <w:noProof/>
          </w:rPr>
          <w:tab/>
        </w:r>
        <w:r w:rsidR="00433474" w:rsidRPr="00897370">
          <w:rPr>
            <w:rStyle w:val="aa"/>
            <w:noProof/>
            <w:color w:val="auto"/>
            <w:u w:val="none"/>
          </w:rPr>
          <w:t>Порядок расчета Текущей ставки РЕПО и Текущей стоимости обязательства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_Toc57969872 \h </w:instrText>
        </w:r>
        <w:r w:rsidR="00433474" w:rsidRPr="00897370">
          <w:rPr>
            <w:noProof/>
            <w:webHidden/>
          </w:rPr>
        </w:r>
        <w:r w:rsidR="00433474" w:rsidRPr="00897370">
          <w:rPr>
            <w:noProof/>
            <w:webHidden/>
          </w:rPr>
          <w:fldChar w:fldCharType="separate"/>
        </w:r>
        <w:r w:rsidR="0038567E">
          <w:rPr>
            <w:noProof/>
            <w:webHidden/>
          </w:rPr>
          <w:t>19</w:t>
        </w:r>
        <w:r w:rsidR="00433474" w:rsidRPr="00897370">
          <w:rPr>
            <w:noProof/>
            <w:webHidden/>
          </w:rPr>
          <w:fldChar w:fldCharType="end"/>
        </w:r>
      </w:hyperlink>
    </w:p>
    <w:p w14:paraId="01CA9AD5" w14:textId="6F52D7CA" w:rsidR="00433474" w:rsidRPr="00897370" w:rsidRDefault="00870494">
      <w:pPr>
        <w:pStyle w:val="18"/>
        <w:rPr>
          <w:rFonts w:eastAsiaTheme="minorEastAsia"/>
          <w:noProof/>
        </w:rPr>
      </w:pPr>
      <w:hyperlink w:anchor="_Toc57969873" w:history="1">
        <w:r w:rsidR="00433474" w:rsidRPr="00897370">
          <w:rPr>
            <w:rStyle w:val="aa"/>
            <w:noProof/>
            <w:color w:val="auto"/>
            <w:u w:val="none"/>
          </w:rPr>
          <w:t>14.</w:t>
        </w:r>
        <w:r w:rsidR="00433474" w:rsidRPr="00897370">
          <w:rPr>
            <w:rFonts w:eastAsiaTheme="minorEastAsia"/>
            <w:noProof/>
          </w:rPr>
          <w:tab/>
        </w:r>
        <w:r w:rsidR="00433474" w:rsidRPr="00897370">
          <w:rPr>
            <w:rStyle w:val="aa"/>
            <w:noProof/>
            <w:color w:val="auto"/>
            <w:u w:val="none"/>
          </w:rPr>
          <w:t>Определение обязательств Клиентов по первой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_Toc57969873 \h </w:instrText>
        </w:r>
        <w:r w:rsidR="00433474" w:rsidRPr="00897370">
          <w:rPr>
            <w:noProof/>
            <w:webHidden/>
          </w:rPr>
        </w:r>
        <w:r w:rsidR="00433474" w:rsidRPr="00897370">
          <w:rPr>
            <w:noProof/>
            <w:webHidden/>
          </w:rPr>
          <w:fldChar w:fldCharType="separate"/>
        </w:r>
        <w:r w:rsidR="0038567E">
          <w:rPr>
            <w:noProof/>
            <w:webHidden/>
          </w:rPr>
          <w:t>21</w:t>
        </w:r>
        <w:r w:rsidR="00433474" w:rsidRPr="00897370">
          <w:rPr>
            <w:noProof/>
            <w:webHidden/>
          </w:rPr>
          <w:fldChar w:fldCharType="end"/>
        </w:r>
      </w:hyperlink>
    </w:p>
    <w:p w14:paraId="54A29BF1" w14:textId="62BB5FFA" w:rsidR="00433474" w:rsidRPr="00897370" w:rsidRDefault="00870494">
      <w:pPr>
        <w:pStyle w:val="18"/>
        <w:rPr>
          <w:rFonts w:eastAsiaTheme="minorEastAsia"/>
          <w:noProof/>
        </w:rPr>
      </w:pPr>
      <w:hyperlink w:anchor="_Toc57969874" w:history="1">
        <w:r w:rsidR="00433474" w:rsidRPr="00897370">
          <w:rPr>
            <w:rStyle w:val="aa"/>
            <w:noProof/>
            <w:color w:val="auto"/>
            <w:u w:val="none"/>
          </w:rPr>
          <w:t>15.</w:t>
        </w:r>
        <w:r w:rsidR="00433474" w:rsidRPr="00897370">
          <w:rPr>
            <w:rFonts w:eastAsiaTheme="minorEastAsia"/>
            <w:noProof/>
          </w:rPr>
          <w:tab/>
        </w:r>
        <w:r w:rsidR="00433474" w:rsidRPr="00897370">
          <w:rPr>
            <w:rStyle w:val="aa"/>
            <w:noProof/>
            <w:color w:val="auto"/>
            <w:u w:val="none"/>
          </w:rPr>
          <w:t>Подбор ценных бумаг для исполнения обязательств Клиентов по первой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_Toc57969874 \h </w:instrText>
        </w:r>
        <w:r w:rsidR="00433474" w:rsidRPr="00897370">
          <w:rPr>
            <w:noProof/>
            <w:webHidden/>
          </w:rPr>
        </w:r>
        <w:r w:rsidR="00433474" w:rsidRPr="00897370">
          <w:rPr>
            <w:noProof/>
            <w:webHidden/>
          </w:rPr>
          <w:fldChar w:fldCharType="separate"/>
        </w:r>
        <w:r w:rsidR="0038567E">
          <w:rPr>
            <w:noProof/>
            <w:webHidden/>
          </w:rPr>
          <w:t>22</w:t>
        </w:r>
        <w:r w:rsidR="00433474" w:rsidRPr="00897370">
          <w:rPr>
            <w:noProof/>
            <w:webHidden/>
          </w:rPr>
          <w:fldChar w:fldCharType="end"/>
        </w:r>
      </w:hyperlink>
    </w:p>
    <w:p w14:paraId="7D456017" w14:textId="3DC6D9E5" w:rsidR="00433474" w:rsidRPr="00897370" w:rsidRDefault="00870494">
      <w:pPr>
        <w:pStyle w:val="18"/>
        <w:rPr>
          <w:rFonts w:eastAsiaTheme="minorEastAsia"/>
          <w:noProof/>
        </w:rPr>
      </w:pPr>
      <w:hyperlink w:anchor="_Toc57969875" w:history="1">
        <w:r w:rsidR="00433474" w:rsidRPr="00897370">
          <w:rPr>
            <w:rStyle w:val="aa"/>
            <w:noProof/>
            <w:color w:val="auto"/>
            <w:u w:val="none"/>
          </w:rPr>
          <w:t>16.</w:t>
        </w:r>
        <w:r w:rsidR="00433474" w:rsidRPr="00897370">
          <w:rPr>
            <w:rFonts w:eastAsiaTheme="minorEastAsia"/>
            <w:noProof/>
          </w:rPr>
          <w:tab/>
        </w:r>
        <w:r w:rsidR="00433474" w:rsidRPr="00897370">
          <w:rPr>
            <w:rStyle w:val="aa"/>
            <w:noProof/>
            <w:color w:val="auto"/>
            <w:u w:val="none"/>
          </w:rPr>
          <w:t xml:space="preserve">Регистрация изменений параметров и прекращения учета обязательств по Сделке </w:t>
        </w:r>
        <w:r w:rsidR="006E5914" w:rsidRPr="00897370">
          <w:rPr>
            <w:rStyle w:val="aa"/>
            <w:noProof/>
            <w:color w:val="auto"/>
            <w:u w:val="none"/>
          </w:rPr>
          <w:t xml:space="preserve">     </w:t>
        </w:r>
        <w:r w:rsidR="00433474" w:rsidRPr="00897370">
          <w:rPr>
            <w:rStyle w:val="aa"/>
            <w:noProof/>
            <w:color w:val="auto"/>
            <w:u w:val="none"/>
          </w:rPr>
          <w:t>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_Toc57969875 \h </w:instrText>
        </w:r>
        <w:r w:rsidR="00433474" w:rsidRPr="00897370">
          <w:rPr>
            <w:noProof/>
            <w:webHidden/>
          </w:rPr>
        </w:r>
        <w:r w:rsidR="00433474" w:rsidRPr="00897370">
          <w:rPr>
            <w:noProof/>
            <w:webHidden/>
          </w:rPr>
          <w:fldChar w:fldCharType="separate"/>
        </w:r>
        <w:r w:rsidR="0038567E">
          <w:rPr>
            <w:noProof/>
            <w:webHidden/>
          </w:rPr>
          <w:t>23</w:t>
        </w:r>
        <w:r w:rsidR="00433474" w:rsidRPr="00897370">
          <w:rPr>
            <w:noProof/>
            <w:webHidden/>
          </w:rPr>
          <w:fldChar w:fldCharType="end"/>
        </w:r>
      </w:hyperlink>
    </w:p>
    <w:p w14:paraId="698446A4" w14:textId="44B0F7AB" w:rsidR="00433474" w:rsidRPr="00897370" w:rsidRDefault="00870494">
      <w:pPr>
        <w:pStyle w:val="18"/>
        <w:rPr>
          <w:rFonts w:eastAsiaTheme="minorEastAsia"/>
          <w:noProof/>
        </w:rPr>
      </w:pPr>
      <w:hyperlink w:anchor="_Toc57969876" w:history="1">
        <w:r w:rsidR="00433474" w:rsidRPr="00897370">
          <w:rPr>
            <w:rStyle w:val="aa"/>
            <w:noProof/>
            <w:color w:val="auto"/>
            <w:u w:val="none"/>
          </w:rPr>
          <w:t>17.</w:t>
        </w:r>
        <w:r w:rsidR="00433474" w:rsidRPr="00897370">
          <w:rPr>
            <w:rFonts w:eastAsiaTheme="minorEastAsia"/>
            <w:noProof/>
          </w:rPr>
          <w:tab/>
        </w:r>
        <w:r w:rsidR="00433474" w:rsidRPr="00897370">
          <w:rPr>
            <w:rStyle w:val="aa"/>
            <w:noProof/>
            <w:color w:val="auto"/>
            <w:u w:val="none"/>
          </w:rPr>
          <w:t>Переоценка обязательств и Обеспечения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_Toc57969876 \h </w:instrText>
        </w:r>
        <w:r w:rsidR="00433474" w:rsidRPr="00897370">
          <w:rPr>
            <w:noProof/>
            <w:webHidden/>
          </w:rPr>
        </w:r>
        <w:r w:rsidR="00433474" w:rsidRPr="00897370">
          <w:rPr>
            <w:noProof/>
            <w:webHidden/>
          </w:rPr>
          <w:fldChar w:fldCharType="separate"/>
        </w:r>
        <w:r w:rsidR="0038567E">
          <w:rPr>
            <w:noProof/>
            <w:webHidden/>
          </w:rPr>
          <w:t>24</w:t>
        </w:r>
        <w:r w:rsidR="00433474" w:rsidRPr="00897370">
          <w:rPr>
            <w:noProof/>
            <w:webHidden/>
          </w:rPr>
          <w:fldChar w:fldCharType="end"/>
        </w:r>
      </w:hyperlink>
    </w:p>
    <w:p w14:paraId="1296FE30" w14:textId="479BD990" w:rsidR="00433474" w:rsidRPr="00897370" w:rsidRDefault="00870494">
      <w:pPr>
        <w:pStyle w:val="18"/>
        <w:rPr>
          <w:rFonts w:eastAsiaTheme="minorEastAsia"/>
          <w:noProof/>
        </w:rPr>
      </w:pPr>
      <w:hyperlink w:anchor="_Toc57969877" w:history="1">
        <w:r w:rsidR="00433474" w:rsidRPr="00897370">
          <w:rPr>
            <w:rStyle w:val="aa"/>
            <w:noProof/>
            <w:color w:val="auto"/>
            <w:u w:val="none"/>
          </w:rPr>
          <w:t>18.</w:t>
        </w:r>
        <w:r w:rsidR="00433474" w:rsidRPr="00897370">
          <w:rPr>
            <w:rFonts w:eastAsiaTheme="minorEastAsia"/>
            <w:noProof/>
          </w:rPr>
          <w:tab/>
        </w:r>
        <w:r w:rsidR="00433474" w:rsidRPr="00897370">
          <w:rPr>
            <w:rStyle w:val="aa"/>
            <w:noProof/>
            <w:color w:val="auto"/>
            <w:u w:val="none"/>
          </w:rPr>
          <w:t>Проверка Обеспеченности обязательств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_Toc57969877 \h </w:instrText>
        </w:r>
        <w:r w:rsidR="00433474" w:rsidRPr="00897370">
          <w:rPr>
            <w:noProof/>
            <w:webHidden/>
          </w:rPr>
        </w:r>
        <w:r w:rsidR="00433474" w:rsidRPr="00897370">
          <w:rPr>
            <w:noProof/>
            <w:webHidden/>
          </w:rPr>
          <w:fldChar w:fldCharType="separate"/>
        </w:r>
        <w:r w:rsidR="0038567E">
          <w:rPr>
            <w:noProof/>
            <w:webHidden/>
          </w:rPr>
          <w:t>25</w:t>
        </w:r>
        <w:r w:rsidR="00433474" w:rsidRPr="00897370">
          <w:rPr>
            <w:noProof/>
            <w:webHidden/>
          </w:rPr>
          <w:fldChar w:fldCharType="end"/>
        </w:r>
      </w:hyperlink>
    </w:p>
    <w:p w14:paraId="45A22D89" w14:textId="5E62E41B" w:rsidR="00433474" w:rsidRPr="00897370" w:rsidRDefault="00870494">
      <w:pPr>
        <w:pStyle w:val="18"/>
        <w:rPr>
          <w:rFonts w:eastAsiaTheme="minorEastAsia"/>
          <w:noProof/>
        </w:rPr>
      </w:pPr>
      <w:hyperlink w:anchor="_Toc57969878" w:history="1">
        <w:r w:rsidR="00433474" w:rsidRPr="00897370">
          <w:rPr>
            <w:rStyle w:val="aa"/>
            <w:noProof/>
            <w:color w:val="auto"/>
            <w:u w:val="none"/>
          </w:rPr>
          <w:t>19.</w:t>
        </w:r>
        <w:r w:rsidR="00433474" w:rsidRPr="00897370">
          <w:rPr>
            <w:rFonts w:eastAsiaTheme="minorEastAsia"/>
            <w:noProof/>
          </w:rPr>
          <w:tab/>
        </w:r>
        <w:r w:rsidR="00433474" w:rsidRPr="00897370">
          <w:rPr>
            <w:rStyle w:val="aa"/>
            <w:noProof/>
            <w:color w:val="auto"/>
            <w:u w:val="none"/>
          </w:rPr>
          <w:t>Внесение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_Toc57969878 \h </w:instrText>
        </w:r>
        <w:r w:rsidR="00433474" w:rsidRPr="00897370">
          <w:rPr>
            <w:noProof/>
            <w:webHidden/>
          </w:rPr>
        </w:r>
        <w:r w:rsidR="00433474" w:rsidRPr="00897370">
          <w:rPr>
            <w:noProof/>
            <w:webHidden/>
          </w:rPr>
          <w:fldChar w:fldCharType="separate"/>
        </w:r>
        <w:r w:rsidR="0038567E">
          <w:rPr>
            <w:noProof/>
            <w:webHidden/>
          </w:rPr>
          <w:t>25</w:t>
        </w:r>
        <w:r w:rsidR="00433474" w:rsidRPr="00897370">
          <w:rPr>
            <w:noProof/>
            <w:webHidden/>
          </w:rPr>
          <w:fldChar w:fldCharType="end"/>
        </w:r>
      </w:hyperlink>
    </w:p>
    <w:p w14:paraId="79B9C026" w14:textId="2A8CDE36" w:rsidR="00433474" w:rsidRPr="00897370" w:rsidRDefault="00870494">
      <w:pPr>
        <w:pStyle w:val="18"/>
        <w:rPr>
          <w:rFonts w:eastAsiaTheme="minorEastAsia"/>
          <w:noProof/>
        </w:rPr>
      </w:pPr>
      <w:hyperlink w:anchor="_Toc57969879" w:history="1">
        <w:r w:rsidR="00433474" w:rsidRPr="00897370">
          <w:rPr>
            <w:rStyle w:val="aa"/>
            <w:noProof/>
            <w:color w:val="auto"/>
            <w:u w:val="none"/>
          </w:rPr>
          <w:t>20.</w:t>
        </w:r>
        <w:r w:rsidR="00433474" w:rsidRPr="00897370">
          <w:rPr>
            <w:rFonts w:eastAsiaTheme="minorEastAsia"/>
            <w:noProof/>
          </w:rPr>
          <w:tab/>
        </w:r>
        <w:r w:rsidR="00433474" w:rsidRPr="00897370">
          <w:rPr>
            <w:rStyle w:val="aa"/>
            <w:noProof/>
            <w:color w:val="auto"/>
            <w:u w:val="none"/>
          </w:rPr>
          <w:t>Правила Замены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_Toc57969879 \h </w:instrText>
        </w:r>
        <w:r w:rsidR="00433474" w:rsidRPr="00897370">
          <w:rPr>
            <w:noProof/>
            <w:webHidden/>
          </w:rPr>
        </w:r>
        <w:r w:rsidR="00433474" w:rsidRPr="00897370">
          <w:rPr>
            <w:noProof/>
            <w:webHidden/>
          </w:rPr>
          <w:fldChar w:fldCharType="separate"/>
        </w:r>
        <w:r w:rsidR="0038567E">
          <w:rPr>
            <w:noProof/>
            <w:webHidden/>
          </w:rPr>
          <w:t>26</w:t>
        </w:r>
        <w:r w:rsidR="00433474" w:rsidRPr="00897370">
          <w:rPr>
            <w:noProof/>
            <w:webHidden/>
          </w:rPr>
          <w:fldChar w:fldCharType="end"/>
        </w:r>
      </w:hyperlink>
    </w:p>
    <w:p w14:paraId="660D7AC6" w14:textId="1662BBC3" w:rsidR="00433474" w:rsidRPr="00897370" w:rsidRDefault="00870494">
      <w:pPr>
        <w:pStyle w:val="18"/>
        <w:rPr>
          <w:rFonts w:eastAsiaTheme="minorEastAsia"/>
          <w:noProof/>
        </w:rPr>
      </w:pPr>
      <w:hyperlink w:anchor="_Toc57969880" w:history="1">
        <w:r w:rsidR="00433474" w:rsidRPr="00897370">
          <w:rPr>
            <w:rStyle w:val="aa"/>
            <w:noProof/>
            <w:color w:val="auto"/>
            <w:u w:val="none"/>
          </w:rPr>
          <w:t>21.</w:t>
        </w:r>
        <w:r w:rsidR="00433474" w:rsidRPr="00897370">
          <w:rPr>
            <w:rFonts w:eastAsiaTheme="minorEastAsia"/>
            <w:noProof/>
          </w:rPr>
          <w:tab/>
        </w:r>
        <w:r w:rsidR="00433474" w:rsidRPr="00897370">
          <w:rPr>
            <w:rStyle w:val="aa"/>
            <w:noProof/>
            <w:color w:val="auto"/>
            <w:u w:val="none"/>
          </w:rPr>
          <w:t>Определение и исполнение обязательств Клиентов по второй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_Toc57969880 \h </w:instrText>
        </w:r>
        <w:r w:rsidR="00433474" w:rsidRPr="00897370">
          <w:rPr>
            <w:noProof/>
            <w:webHidden/>
          </w:rPr>
        </w:r>
        <w:r w:rsidR="00433474" w:rsidRPr="00897370">
          <w:rPr>
            <w:noProof/>
            <w:webHidden/>
          </w:rPr>
          <w:fldChar w:fldCharType="separate"/>
        </w:r>
        <w:r w:rsidR="0038567E">
          <w:rPr>
            <w:noProof/>
            <w:webHidden/>
          </w:rPr>
          <w:t>27</w:t>
        </w:r>
        <w:r w:rsidR="00433474" w:rsidRPr="00897370">
          <w:rPr>
            <w:noProof/>
            <w:webHidden/>
          </w:rPr>
          <w:fldChar w:fldCharType="end"/>
        </w:r>
      </w:hyperlink>
    </w:p>
    <w:p w14:paraId="2E2BD945" w14:textId="431AE607" w:rsidR="00433474" w:rsidRPr="00897370" w:rsidRDefault="00870494">
      <w:pPr>
        <w:pStyle w:val="18"/>
        <w:rPr>
          <w:rFonts w:eastAsiaTheme="minorEastAsia"/>
          <w:noProof/>
        </w:rPr>
      </w:pPr>
      <w:hyperlink w:anchor="_Toc57969881" w:history="1">
        <w:r w:rsidR="00433474" w:rsidRPr="00897370">
          <w:rPr>
            <w:rStyle w:val="aa"/>
            <w:noProof/>
            <w:color w:val="auto"/>
            <w:u w:val="none"/>
          </w:rPr>
          <w:t>22.</w:t>
        </w:r>
        <w:r w:rsidR="00433474" w:rsidRPr="00897370">
          <w:rPr>
            <w:rFonts w:eastAsiaTheme="minorEastAsia"/>
            <w:noProof/>
          </w:rPr>
          <w:tab/>
        </w:r>
        <w:r w:rsidR="00433474" w:rsidRPr="00897370">
          <w:rPr>
            <w:rStyle w:val="aa"/>
            <w:noProof/>
            <w:color w:val="auto"/>
            <w:u w:val="none"/>
          </w:rPr>
          <w:t>Порядок действий при регистрации Сделок РЕПО в Репозитарии</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_Toc57969881 \h </w:instrText>
        </w:r>
        <w:r w:rsidR="00433474" w:rsidRPr="00897370">
          <w:rPr>
            <w:noProof/>
            <w:webHidden/>
          </w:rPr>
        </w:r>
        <w:r w:rsidR="00433474" w:rsidRPr="00897370">
          <w:rPr>
            <w:noProof/>
            <w:webHidden/>
          </w:rPr>
          <w:fldChar w:fldCharType="separate"/>
        </w:r>
        <w:r w:rsidR="0038567E">
          <w:rPr>
            <w:noProof/>
            <w:webHidden/>
          </w:rPr>
          <w:t>27</w:t>
        </w:r>
        <w:r w:rsidR="00433474" w:rsidRPr="00897370">
          <w:rPr>
            <w:noProof/>
            <w:webHidden/>
          </w:rPr>
          <w:fldChar w:fldCharType="end"/>
        </w:r>
      </w:hyperlink>
    </w:p>
    <w:p w14:paraId="633AEFA6" w14:textId="6E0C5AA5" w:rsidR="00433474" w:rsidRPr="00897370" w:rsidRDefault="00870494">
      <w:pPr>
        <w:pStyle w:val="18"/>
        <w:rPr>
          <w:rFonts w:eastAsiaTheme="minorEastAsia"/>
          <w:noProof/>
        </w:rPr>
      </w:pPr>
      <w:hyperlink w:anchor="_Toc57969882" w:history="1">
        <w:r w:rsidR="00433474" w:rsidRPr="00897370">
          <w:rPr>
            <w:rStyle w:val="aa"/>
            <w:noProof/>
            <w:color w:val="auto"/>
            <w:u w:val="none"/>
          </w:rPr>
          <w:t>23.</w:t>
        </w:r>
        <w:r w:rsidR="00433474" w:rsidRPr="00897370">
          <w:rPr>
            <w:rFonts w:eastAsiaTheme="minorEastAsia"/>
            <w:noProof/>
          </w:rPr>
          <w:tab/>
        </w:r>
        <w:r w:rsidR="00433474" w:rsidRPr="00897370">
          <w:rPr>
            <w:rStyle w:val="aa"/>
            <w:noProof/>
            <w:color w:val="auto"/>
            <w:u w:val="none"/>
          </w:rPr>
          <w:t>Порядок действий при проведении корпоративных действий с выпусками ценных бумаг, переданных  Кредитору</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_Toc57969882 \h </w:instrText>
        </w:r>
        <w:r w:rsidR="00433474" w:rsidRPr="00897370">
          <w:rPr>
            <w:noProof/>
            <w:webHidden/>
          </w:rPr>
        </w:r>
        <w:r w:rsidR="00433474" w:rsidRPr="00897370">
          <w:rPr>
            <w:noProof/>
            <w:webHidden/>
          </w:rPr>
          <w:fldChar w:fldCharType="separate"/>
        </w:r>
        <w:r w:rsidR="0038567E">
          <w:rPr>
            <w:noProof/>
            <w:webHidden/>
          </w:rPr>
          <w:t>28</w:t>
        </w:r>
        <w:r w:rsidR="00433474" w:rsidRPr="00897370">
          <w:rPr>
            <w:noProof/>
            <w:webHidden/>
          </w:rPr>
          <w:fldChar w:fldCharType="end"/>
        </w:r>
      </w:hyperlink>
    </w:p>
    <w:p w14:paraId="6708AD5C" w14:textId="02AD46C9" w:rsidR="00433474" w:rsidRPr="00897370" w:rsidRDefault="00870494" w:rsidP="003C3360">
      <w:pPr>
        <w:pStyle w:val="2e"/>
        <w:rPr>
          <w:rFonts w:eastAsiaTheme="minorEastAsia"/>
          <w:noProof/>
        </w:rPr>
      </w:pPr>
      <w:hyperlink w:anchor="_Toc57969883" w:history="1">
        <w:r w:rsidR="00433474" w:rsidRPr="00897370">
          <w:rPr>
            <w:rStyle w:val="aa"/>
            <w:noProof/>
            <w:color w:val="auto"/>
            <w:u w:val="none"/>
          </w:rPr>
          <w:t xml:space="preserve">ЧАСТЬ II. ОСОБЕННОСТИ ОКАЗАНИЯ УСЛУГ ПО УПРАВЛЕНИЮ ОБЕСПЕЧЕНИЕМ </w:t>
        </w:r>
        <w:r w:rsidR="006E5914" w:rsidRPr="00897370">
          <w:rPr>
            <w:rStyle w:val="aa"/>
            <w:noProof/>
            <w:color w:val="auto"/>
            <w:u w:val="none"/>
          </w:rPr>
          <w:t xml:space="preserve">    </w:t>
        </w:r>
        <w:r w:rsidR="00433474" w:rsidRPr="00897370">
          <w:rPr>
            <w:rStyle w:val="aa"/>
            <w:noProof/>
            <w:color w:val="auto"/>
            <w:u w:val="none"/>
          </w:rPr>
          <w:t>ПО СДЕЛКАМ РЕПО С ГЛОБАЛЬНЫМ КРЕДИТОРОМ</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_Toc57969883 \h </w:instrText>
        </w:r>
        <w:r w:rsidR="00433474" w:rsidRPr="00897370">
          <w:rPr>
            <w:noProof/>
            <w:webHidden/>
          </w:rPr>
        </w:r>
        <w:r w:rsidR="00433474" w:rsidRPr="00897370">
          <w:rPr>
            <w:noProof/>
            <w:webHidden/>
          </w:rPr>
          <w:fldChar w:fldCharType="separate"/>
        </w:r>
        <w:r w:rsidR="0038567E">
          <w:rPr>
            <w:noProof/>
            <w:webHidden/>
          </w:rPr>
          <w:t>28</w:t>
        </w:r>
        <w:r w:rsidR="00433474" w:rsidRPr="00897370">
          <w:rPr>
            <w:noProof/>
            <w:webHidden/>
          </w:rPr>
          <w:fldChar w:fldCharType="end"/>
        </w:r>
      </w:hyperlink>
    </w:p>
    <w:p w14:paraId="52EF9E81" w14:textId="0F1C35A5" w:rsidR="00433474" w:rsidRPr="00897370" w:rsidRDefault="00870494">
      <w:pPr>
        <w:pStyle w:val="18"/>
        <w:rPr>
          <w:rFonts w:eastAsiaTheme="minorEastAsia"/>
          <w:noProof/>
        </w:rPr>
      </w:pPr>
      <w:hyperlink w:anchor="_Toc57969884" w:history="1">
        <w:r w:rsidR="00433474" w:rsidRPr="00897370">
          <w:rPr>
            <w:rStyle w:val="aa"/>
            <w:noProof/>
            <w:color w:val="auto"/>
            <w:u w:val="none"/>
          </w:rPr>
          <w:t>24.</w:t>
        </w:r>
        <w:r w:rsidR="00433474" w:rsidRPr="00897370">
          <w:rPr>
            <w:rFonts w:eastAsiaTheme="minorEastAsia"/>
            <w:noProof/>
          </w:rPr>
          <w:tab/>
        </w:r>
        <w:r w:rsidR="00433474" w:rsidRPr="00897370">
          <w:rPr>
            <w:rStyle w:val="aa"/>
            <w:noProof/>
            <w:color w:val="auto"/>
            <w:u w:val="none"/>
          </w:rPr>
          <w:t>Регистрация Типового генерального соглашения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_Toc57969884 \h </w:instrText>
        </w:r>
        <w:r w:rsidR="00433474" w:rsidRPr="00897370">
          <w:rPr>
            <w:noProof/>
            <w:webHidden/>
          </w:rPr>
        </w:r>
        <w:r w:rsidR="00433474" w:rsidRPr="00897370">
          <w:rPr>
            <w:noProof/>
            <w:webHidden/>
          </w:rPr>
          <w:fldChar w:fldCharType="separate"/>
        </w:r>
        <w:r w:rsidR="0038567E">
          <w:rPr>
            <w:noProof/>
            <w:webHidden/>
          </w:rPr>
          <w:t>28</w:t>
        </w:r>
        <w:r w:rsidR="00433474" w:rsidRPr="00897370">
          <w:rPr>
            <w:noProof/>
            <w:webHidden/>
          </w:rPr>
          <w:fldChar w:fldCharType="end"/>
        </w:r>
      </w:hyperlink>
    </w:p>
    <w:p w14:paraId="4DA08CE9" w14:textId="49012B4D" w:rsidR="00433474" w:rsidRPr="00897370" w:rsidRDefault="00870494">
      <w:pPr>
        <w:pStyle w:val="18"/>
        <w:rPr>
          <w:rFonts w:eastAsiaTheme="minorEastAsia"/>
          <w:noProof/>
        </w:rPr>
      </w:pPr>
      <w:hyperlink w:anchor="_Toc57969885" w:history="1">
        <w:r w:rsidR="00433474" w:rsidRPr="00897370">
          <w:rPr>
            <w:rStyle w:val="aa"/>
            <w:noProof/>
            <w:color w:val="auto"/>
            <w:u w:val="none"/>
          </w:rPr>
          <w:t>25.</w:t>
        </w:r>
        <w:r w:rsidR="00433474" w:rsidRPr="00897370">
          <w:rPr>
            <w:rFonts w:eastAsiaTheme="minorEastAsia"/>
            <w:noProof/>
          </w:rPr>
          <w:tab/>
        </w:r>
        <w:r w:rsidR="00433474" w:rsidRPr="00897370">
          <w:rPr>
            <w:rStyle w:val="aa"/>
            <w:noProof/>
            <w:color w:val="auto"/>
            <w:u w:val="none"/>
          </w:rPr>
          <w:t>Регистрация Корзины РЕПО, дисконтов, присвоение Дополнительных идентификаторов Корзины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_Toc57969885 \h </w:instrText>
        </w:r>
        <w:r w:rsidR="00433474" w:rsidRPr="00897370">
          <w:rPr>
            <w:noProof/>
            <w:webHidden/>
          </w:rPr>
        </w:r>
        <w:r w:rsidR="00433474" w:rsidRPr="00897370">
          <w:rPr>
            <w:noProof/>
            <w:webHidden/>
          </w:rPr>
          <w:fldChar w:fldCharType="separate"/>
        </w:r>
        <w:r w:rsidR="0038567E">
          <w:rPr>
            <w:noProof/>
            <w:webHidden/>
          </w:rPr>
          <w:t>30</w:t>
        </w:r>
        <w:r w:rsidR="00433474" w:rsidRPr="00897370">
          <w:rPr>
            <w:noProof/>
            <w:webHidden/>
          </w:rPr>
          <w:fldChar w:fldCharType="end"/>
        </w:r>
      </w:hyperlink>
    </w:p>
    <w:p w14:paraId="234A9C84" w14:textId="12952842" w:rsidR="00433474" w:rsidRPr="00897370" w:rsidRDefault="00870494">
      <w:pPr>
        <w:pStyle w:val="18"/>
        <w:rPr>
          <w:rFonts w:eastAsiaTheme="minorEastAsia"/>
          <w:noProof/>
        </w:rPr>
      </w:pPr>
      <w:hyperlink w:anchor="_Toc57969886" w:history="1">
        <w:r w:rsidR="00433474" w:rsidRPr="00897370">
          <w:rPr>
            <w:rStyle w:val="aa"/>
            <w:noProof/>
            <w:color w:val="auto"/>
            <w:u w:val="none"/>
          </w:rPr>
          <w:t>26.</w:t>
        </w:r>
        <w:r w:rsidR="00433474" w:rsidRPr="00897370">
          <w:rPr>
            <w:rFonts w:eastAsiaTheme="minorEastAsia"/>
            <w:noProof/>
          </w:rPr>
          <w:tab/>
        </w:r>
        <w:r w:rsidR="00433474" w:rsidRPr="00897370">
          <w:rPr>
            <w:rStyle w:val="aa"/>
            <w:noProof/>
            <w:color w:val="auto"/>
            <w:u w:val="none"/>
          </w:rPr>
          <w:t>Установление Порога переоценки</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_Toc57969886 \h </w:instrText>
        </w:r>
        <w:r w:rsidR="00433474" w:rsidRPr="00897370">
          <w:rPr>
            <w:noProof/>
            <w:webHidden/>
          </w:rPr>
        </w:r>
        <w:r w:rsidR="00433474" w:rsidRPr="00897370">
          <w:rPr>
            <w:noProof/>
            <w:webHidden/>
          </w:rPr>
          <w:fldChar w:fldCharType="separate"/>
        </w:r>
        <w:r w:rsidR="0038567E">
          <w:rPr>
            <w:noProof/>
            <w:webHidden/>
          </w:rPr>
          <w:t>31</w:t>
        </w:r>
        <w:r w:rsidR="00433474" w:rsidRPr="00897370">
          <w:rPr>
            <w:noProof/>
            <w:webHidden/>
          </w:rPr>
          <w:fldChar w:fldCharType="end"/>
        </w:r>
      </w:hyperlink>
    </w:p>
    <w:p w14:paraId="00632D94" w14:textId="502D2C4C" w:rsidR="00433474" w:rsidRPr="00897370" w:rsidRDefault="00870494">
      <w:pPr>
        <w:pStyle w:val="18"/>
        <w:rPr>
          <w:rFonts w:eastAsiaTheme="minorEastAsia"/>
          <w:noProof/>
        </w:rPr>
      </w:pPr>
      <w:hyperlink w:anchor="_Toc57969887" w:history="1">
        <w:r w:rsidR="00433474" w:rsidRPr="00897370">
          <w:rPr>
            <w:rStyle w:val="aa"/>
            <w:noProof/>
            <w:color w:val="auto"/>
            <w:u w:val="none"/>
          </w:rPr>
          <w:t>27.</w:t>
        </w:r>
        <w:r w:rsidR="00433474" w:rsidRPr="00897370">
          <w:rPr>
            <w:rFonts w:eastAsiaTheme="minorEastAsia"/>
            <w:noProof/>
          </w:rPr>
          <w:tab/>
        </w:r>
        <w:r w:rsidR="00433474" w:rsidRPr="00897370">
          <w:rPr>
            <w:rStyle w:val="aa"/>
            <w:noProof/>
            <w:color w:val="auto"/>
            <w:u w:val="none"/>
          </w:rPr>
          <w:t>Регистрация дополнительных ограничений Банка России в отношении Заемщика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_Toc57969887 \h </w:instrText>
        </w:r>
        <w:r w:rsidR="00433474" w:rsidRPr="00897370">
          <w:rPr>
            <w:noProof/>
            <w:webHidden/>
          </w:rPr>
        </w:r>
        <w:r w:rsidR="00433474" w:rsidRPr="00897370">
          <w:rPr>
            <w:noProof/>
            <w:webHidden/>
          </w:rPr>
          <w:fldChar w:fldCharType="separate"/>
        </w:r>
        <w:r w:rsidR="0038567E">
          <w:rPr>
            <w:noProof/>
            <w:webHidden/>
          </w:rPr>
          <w:t>32</w:t>
        </w:r>
        <w:r w:rsidR="00433474" w:rsidRPr="00897370">
          <w:rPr>
            <w:noProof/>
            <w:webHidden/>
          </w:rPr>
          <w:fldChar w:fldCharType="end"/>
        </w:r>
      </w:hyperlink>
    </w:p>
    <w:p w14:paraId="77D82E06" w14:textId="7ED2905B" w:rsidR="00433474" w:rsidRPr="00897370" w:rsidRDefault="00870494">
      <w:pPr>
        <w:pStyle w:val="18"/>
        <w:rPr>
          <w:rFonts w:eastAsiaTheme="minorEastAsia"/>
          <w:noProof/>
        </w:rPr>
      </w:pPr>
      <w:hyperlink w:anchor="_Toc57969888" w:history="1">
        <w:r w:rsidR="00433474" w:rsidRPr="00897370">
          <w:rPr>
            <w:rStyle w:val="aa"/>
            <w:noProof/>
            <w:color w:val="auto"/>
            <w:u w:val="none"/>
          </w:rPr>
          <w:t>28.</w:t>
        </w:r>
        <w:r w:rsidR="00433474" w:rsidRPr="00897370">
          <w:rPr>
            <w:rFonts w:eastAsiaTheme="minorEastAsia"/>
            <w:noProof/>
          </w:rPr>
          <w:tab/>
        </w:r>
        <w:r w:rsidR="00433474" w:rsidRPr="00897370">
          <w:rPr>
            <w:rStyle w:val="aa"/>
            <w:noProof/>
            <w:color w:val="auto"/>
            <w:u w:val="none"/>
          </w:rPr>
          <w:t>Особенности определения Рыночной цены</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_Toc57969888 \h </w:instrText>
        </w:r>
        <w:r w:rsidR="00433474" w:rsidRPr="00897370">
          <w:rPr>
            <w:noProof/>
            <w:webHidden/>
          </w:rPr>
        </w:r>
        <w:r w:rsidR="00433474" w:rsidRPr="00897370">
          <w:rPr>
            <w:noProof/>
            <w:webHidden/>
          </w:rPr>
          <w:fldChar w:fldCharType="separate"/>
        </w:r>
        <w:r w:rsidR="0038567E">
          <w:rPr>
            <w:noProof/>
            <w:webHidden/>
          </w:rPr>
          <w:t>32</w:t>
        </w:r>
        <w:r w:rsidR="00433474" w:rsidRPr="00897370">
          <w:rPr>
            <w:noProof/>
            <w:webHidden/>
          </w:rPr>
          <w:fldChar w:fldCharType="end"/>
        </w:r>
      </w:hyperlink>
    </w:p>
    <w:p w14:paraId="3B6AA347" w14:textId="22D8D3E1" w:rsidR="00433474" w:rsidRPr="00897370" w:rsidRDefault="00870494">
      <w:pPr>
        <w:pStyle w:val="18"/>
        <w:rPr>
          <w:rFonts w:eastAsiaTheme="minorEastAsia"/>
          <w:noProof/>
        </w:rPr>
      </w:pPr>
      <w:hyperlink w:anchor="_Toc57969889" w:history="1">
        <w:r w:rsidR="00433474" w:rsidRPr="00897370">
          <w:rPr>
            <w:rStyle w:val="aa"/>
            <w:noProof/>
            <w:color w:val="auto"/>
            <w:u w:val="none"/>
          </w:rPr>
          <w:t>29.</w:t>
        </w:r>
        <w:r w:rsidR="00433474" w:rsidRPr="00897370">
          <w:rPr>
            <w:rFonts w:eastAsiaTheme="minorEastAsia"/>
            <w:noProof/>
          </w:rPr>
          <w:tab/>
        </w:r>
        <w:r w:rsidR="00433474" w:rsidRPr="00897370">
          <w:rPr>
            <w:rStyle w:val="aa"/>
            <w:noProof/>
            <w:color w:val="auto"/>
            <w:u w:val="none"/>
          </w:rPr>
          <w:t xml:space="preserve">Особенности расчета Текущей стоимости обязательства и Стоимости обратного </w:t>
        </w:r>
        <w:r w:rsidR="006E5914" w:rsidRPr="00897370">
          <w:rPr>
            <w:rStyle w:val="aa"/>
            <w:noProof/>
            <w:color w:val="auto"/>
            <w:u w:val="none"/>
          </w:rPr>
          <w:t xml:space="preserve">      </w:t>
        </w:r>
        <w:r w:rsidR="00433474" w:rsidRPr="00897370">
          <w:rPr>
            <w:rStyle w:val="aa"/>
            <w:noProof/>
            <w:color w:val="auto"/>
            <w:u w:val="none"/>
          </w:rPr>
          <w:t>выкупа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_Toc57969889 \h </w:instrText>
        </w:r>
        <w:r w:rsidR="00433474" w:rsidRPr="00897370">
          <w:rPr>
            <w:noProof/>
            <w:webHidden/>
          </w:rPr>
        </w:r>
        <w:r w:rsidR="00433474" w:rsidRPr="00897370">
          <w:rPr>
            <w:noProof/>
            <w:webHidden/>
          </w:rPr>
          <w:fldChar w:fldCharType="separate"/>
        </w:r>
        <w:r w:rsidR="0038567E">
          <w:rPr>
            <w:noProof/>
            <w:webHidden/>
          </w:rPr>
          <w:t>34</w:t>
        </w:r>
        <w:r w:rsidR="00433474" w:rsidRPr="00897370">
          <w:rPr>
            <w:noProof/>
            <w:webHidden/>
          </w:rPr>
          <w:fldChar w:fldCharType="end"/>
        </w:r>
      </w:hyperlink>
    </w:p>
    <w:p w14:paraId="0506AFB1" w14:textId="3DFC7191" w:rsidR="00433474" w:rsidRPr="00897370" w:rsidRDefault="00870494">
      <w:pPr>
        <w:pStyle w:val="18"/>
        <w:rPr>
          <w:rFonts w:eastAsiaTheme="minorEastAsia"/>
          <w:noProof/>
        </w:rPr>
      </w:pPr>
      <w:hyperlink w:anchor="_Toc57969890" w:history="1">
        <w:r w:rsidR="00433474" w:rsidRPr="00897370">
          <w:rPr>
            <w:rStyle w:val="aa"/>
            <w:noProof/>
            <w:color w:val="auto"/>
            <w:u w:val="none"/>
          </w:rPr>
          <w:t>30.</w:t>
        </w:r>
        <w:r w:rsidR="00433474" w:rsidRPr="00897370">
          <w:rPr>
            <w:rFonts w:eastAsiaTheme="minorEastAsia"/>
            <w:noProof/>
          </w:rPr>
          <w:tab/>
        </w:r>
        <w:r w:rsidR="00433474" w:rsidRPr="00897370">
          <w:rPr>
            <w:rStyle w:val="aa"/>
            <w:noProof/>
            <w:color w:val="auto"/>
            <w:u w:val="none"/>
          </w:rPr>
          <w:t>Особенности  Маркирования и Подбора ценных бумаг для исполнения первой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_Toc57969890 \h </w:instrText>
        </w:r>
        <w:r w:rsidR="00433474" w:rsidRPr="00897370">
          <w:rPr>
            <w:noProof/>
            <w:webHidden/>
          </w:rPr>
        </w:r>
        <w:r w:rsidR="00433474" w:rsidRPr="00897370">
          <w:rPr>
            <w:noProof/>
            <w:webHidden/>
          </w:rPr>
          <w:fldChar w:fldCharType="separate"/>
        </w:r>
        <w:r w:rsidR="0038567E">
          <w:rPr>
            <w:noProof/>
            <w:webHidden/>
          </w:rPr>
          <w:t>34</w:t>
        </w:r>
        <w:r w:rsidR="00433474" w:rsidRPr="00897370">
          <w:rPr>
            <w:noProof/>
            <w:webHidden/>
          </w:rPr>
          <w:fldChar w:fldCharType="end"/>
        </w:r>
      </w:hyperlink>
    </w:p>
    <w:p w14:paraId="6C8EC50E" w14:textId="7BFEC266" w:rsidR="00433474" w:rsidRPr="00897370" w:rsidRDefault="00870494">
      <w:pPr>
        <w:pStyle w:val="18"/>
        <w:rPr>
          <w:rFonts w:eastAsiaTheme="minorEastAsia"/>
          <w:noProof/>
        </w:rPr>
      </w:pPr>
      <w:hyperlink w:anchor="_Toc57969891" w:history="1">
        <w:r w:rsidR="00433474" w:rsidRPr="00897370">
          <w:rPr>
            <w:rStyle w:val="aa"/>
            <w:noProof/>
            <w:color w:val="auto"/>
            <w:u w:val="none"/>
          </w:rPr>
          <w:t>31.</w:t>
        </w:r>
        <w:r w:rsidR="00433474" w:rsidRPr="00897370">
          <w:rPr>
            <w:rFonts w:eastAsiaTheme="minorEastAsia"/>
            <w:noProof/>
          </w:rPr>
          <w:tab/>
        </w:r>
        <w:r w:rsidR="00433474" w:rsidRPr="00897370">
          <w:rPr>
            <w:rStyle w:val="aa"/>
            <w:noProof/>
            <w:color w:val="auto"/>
            <w:u w:val="none"/>
          </w:rPr>
          <w:t>Частичное исполнение первой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_Toc57969891 \h </w:instrText>
        </w:r>
        <w:r w:rsidR="00433474" w:rsidRPr="00897370">
          <w:rPr>
            <w:noProof/>
            <w:webHidden/>
          </w:rPr>
        </w:r>
        <w:r w:rsidR="00433474" w:rsidRPr="00897370">
          <w:rPr>
            <w:noProof/>
            <w:webHidden/>
          </w:rPr>
          <w:fldChar w:fldCharType="separate"/>
        </w:r>
        <w:r w:rsidR="0038567E">
          <w:rPr>
            <w:noProof/>
            <w:webHidden/>
          </w:rPr>
          <w:t>35</w:t>
        </w:r>
        <w:r w:rsidR="00433474" w:rsidRPr="00897370">
          <w:rPr>
            <w:noProof/>
            <w:webHidden/>
          </w:rPr>
          <w:fldChar w:fldCharType="end"/>
        </w:r>
      </w:hyperlink>
    </w:p>
    <w:p w14:paraId="3C2AAD49" w14:textId="4104A8D4" w:rsidR="00433474" w:rsidRPr="00897370" w:rsidRDefault="00870494">
      <w:pPr>
        <w:pStyle w:val="18"/>
        <w:rPr>
          <w:rFonts w:eastAsiaTheme="minorEastAsia"/>
          <w:noProof/>
        </w:rPr>
      </w:pPr>
      <w:hyperlink w:anchor="_Toc57969892" w:history="1">
        <w:r w:rsidR="00433474" w:rsidRPr="00897370">
          <w:rPr>
            <w:rStyle w:val="aa"/>
            <w:noProof/>
            <w:color w:val="auto"/>
            <w:u w:val="none"/>
          </w:rPr>
          <w:t>32.</w:t>
        </w:r>
        <w:r w:rsidR="00433474" w:rsidRPr="00897370">
          <w:rPr>
            <w:rFonts w:eastAsiaTheme="minorEastAsia"/>
            <w:noProof/>
          </w:rPr>
          <w:tab/>
        </w:r>
        <w:r w:rsidR="00433474" w:rsidRPr="00897370">
          <w:rPr>
            <w:rStyle w:val="aa"/>
            <w:noProof/>
            <w:color w:val="auto"/>
            <w:u w:val="none"/>
          </w:rPr>
          <w:t>Особенности исполнения обязательств по второй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_Toc57969892 \h </w:instrText>
        </w:r>
        <w:r w:rsidR="00433474" w:rsidRPr="00897370">
          <w:rPr>
            <w:noProof/>
            <w:webHidden/>
          </w:rPr>
        </w:r>
        <w:r w:rsidR="00433474" w:rsidRPr="00897370">
          <w:rPr>
            <w:noProof/>
            <w:webHidden/>
          </w:rPr>
          <w:fldChar w:fldCharType="separate"/>
        </w:r>
        <w:r w:rsidR="0038567E">
          <w:rPr>
            <w:noProof/>
            <w:webHidden/>
          </w:rPr>
          <w:t>36</w:t>
        </w:r>
        <w:r w:rsidR="00433474" w:rsidRPr="00897370">
          <w:rPr>
            <w:noProof/>
            <w:webHidden/>
          </w:rPr>
          <w:fldChar w:fldCharType="end"/>
        </w:r>
      </w:hyperlink>
    </w:p>
    <w:p w14:paraId="4C46A575" w14:textId="2835D8A3" w:rsidR="00433474" w:rsidRPr="00897370" w:rsidRDefault="00870494">
      <w:pPr>
        <w:pStyle w:val="18"/>
        <w:rPr>
          <w:rFonts w:eastAsiaTheme="minorEastAsia"/>
          <w:noProof/>
        </w:rPr>
      </w:pPr>
      <w:hyperlink w:anchor="_Toc57969893" w:history="1">
        <w:r w:rsidR="00433474" w:rsidRPr="00897370">
          <w:rPr>
            <w:rStyle w:val="aa"/>
            <w:noProof/>
            <w:color w:val="auto"/>
            <w:u w:val="none"/>
          </w:rPr>
          <w:t>33.</w:t>
        </w:r>
        <w:r w:rsidR="00433474" w:rsidRPr="00897370">
          <w:rPr>
            <w:rFonts w:eastAsiaTheme="minorEastAsia"/>
            <w:noProof/>
          </w:rPr>
          <w:tab/>
        </w:r>
        <w:r w:rsidR="00433474" w:rsidRPr="00897370">
          <w:rPr>
            <w:rStyle w:val="aa"/>
            <w:noProof/>
            <w:color w:val="auto"/>
            <w:u w:val="none"/>
          </w:rPr>
          <w:t>Особенности изменения параметров Сделки РЕПО, переоценки обязательств, проверки Обеспеченности обязательств и внесения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_Toc57969893 \h </w:instrText>
        </w:r>
        <w:r w:rsidR="00433474" w:rsidRPr="00897370">
          <w:rPr>
            <w:noProof/>
            <w:webHidden/>
          </w:rPr>
        </w:r>
        <w:r w:rsidR="00433474" w:rsidRPr="00897370">
          <w:rPr>
            <w:noProof/>
            <w:webHidden/>
          </w:rPr>
          <w:fldChar w:fldCharType="separate"/>
        </w:r>
        <w:r w:rsidR="0038567E">
          <w:rPr>
            <w:noProof/>
            <w:webHidden/>
          </w:rPr>
          <w:t>38</w:t>
        </w:r>
        <w:r w:rsidR="00433474" w:rsidRPr="00897370">
          <w:rPr>
            <w:noProof/>
            <w:webHidden/>
          </w:rPr>
          <w:fldChar w:fldCharType="end"/>
        </w:r>
      </w:hyperlink>
    </w:p>
    <w:p w14:paraId="4D464E79" w14:textId="5AD9E735" w:rsidR="00433474" w:rsidRPr="00897370" w:rsidRDefault="00870494">
      <w:pPr>
        <w:pStyle w:val="18"/>
        <w:rPr>
          <w:rFonts w:eastAsiaTheme="minorEastAsia"/>
          <w:noProof/>
        </w:rPr>
      </w:pPr>
      <w:hyperlink w:anchor="_Toc57969894" w:history="1">
        <w:r w:rsidR="00433474" w:rsidRPr="00897370">
          <w:rPr>
            <w:rStyle w:val="aa"/>
            <w:noProof/>
            <w:color w:val="auto"/>
            <w:u w:val="none"/>
          </w:rPr>
          <w:t>34.</w:t>
        </w:r>
        <w:r w:rsidR="00433474" w:rsidRPr="00897370">
          <w:rPr>
            <w:rFonts w:eastAsiaTheme="minorEastAsia"/>
            <w:noProof/>
          </w:rPr>
          <w:tab/>
        </w:r>
        <w:r w:rsidR="00433474" w:rsidRPr="00897370">
          <w:rPr>
            <w:rStyle w:val="aa"/>
            <w:noProof/>
            <w:color w:val="auto"/>
            <w:u w:val="none"/>
          </w:rPr>
          <w:t>Особенности Замены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_Toc57969894 \h </w:instrText>
        </w:r>
        <w:r w:rsidR="00433474" w:rsidRPr="00897370">
          <w:rPr>
            <w:noProof/>
            <w:webHidden/>
          </w:rPr>
        </w:r>
        <w:r w:rsidR="00433474" w:rsidRPr="00897370">
          <w:rPr>
            <w:noProof/>
            <w:webHidden/>
          </w:rPr>
          <w:fldChar w:fldCharType="separate"/>
        </w:r>
        <w:r w:rsidR="0038567E">
          <w:rPr>
            <w:noProof/>
            <w:webHidden/>
          </w:rPr>
          <w:t>40</w:t>
        </w:r>
        <w:r w:rsidR="00433474" w:rsidRPr="00897370">
          <w:rPr>
            <w:noProof/>
            <w:webHidden/>
          </w:rPr>
          <w:fldChar w:fldCharType="end"/>
        </w:r>
      </w:hyperlink>
    </w:p>
    <w:p w14:paraId="1D3D510D" w14:textId="246E5E6F" w:rsidR="00433474" w:rsidRPr="00897370" w:rsidRDefault="00870494">
      <w:pPr>
        <w:pStyle w:val="18"/>
        <w:rPr>
          <w:rFonts w:eastAsiaTheme="minorEastAsia"/>
          <w:noProof/>
        </w:rPr>
      </w:pPr>
      <w:hyperlink w:anchor="_Toc57969895" w:history="1">
        <w:r w:rsidR="00433474" w:rsidRPr="00897370">
          <w:rPr>
            <w:rStyle w:val="aa"/>
            <w:noProof/>
            <w:color w:val="auto"/>
            <w:u w:val="none"/>
          </w:rPr>
          <w:t>35.</w:t>
        </w:r>
        <w:r w:rsidR="00433474" w:rsidRPr="00897370">
          <w:rPr>
            <w:rFonts w:eastAsiaTheme="minorEastAsia"/>
            <w:noProof/>
          </w:rPr>
          <w:tab/>
        </w:r>
        <w:r w:rsidR="00433474" w:rsidRPr="00897370">
          <w:rPr>
            <w:rStyle w:val="aa"/>
            <w:noProof/>
            <w:color w:val="auto"/>
            <w:u w:val="none"/>
          </w:rPr>
          <w:t>Порядок действий при проведении корпоративных действий с выпусками ценных бумаг, переданных по Сделкам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_Toc57969895 \h </w:instrText>
        </w:r>
        <w:r w:rsidR="00433474" w:rsidRPr="00897370">
          <w:rPr>
            <w:noProof/>
            <w:webHidden/>
          </w:rPr>
        </w:r>
        <w:r w:rsidR="00433474" w:rsidRPr="00897370">
          <w:rPr>
            <w:noProof/>
            <w:webHidden/>
          </w:rPr>
          <w:fldChar w:fldCharType="separate"/>
        </w:r>
        <w:r w:rsidR="0038567E">
          <w:rPr>
            <w:noProof/>
            <w:webHidden/>
          </w:rPr>
          <w:t>41</w:t>
        </w:r>
        <w:r w:rsidR="00433474" w:rsidRPr="00897370">
          <w:rPr>
            <w:noProof/>
            <w:webHidden/>
          </w:rPr>
          <w:fldChar w:fldCharType="end"/>
        </w:r>
      </w:hyperlink>
    </w:p>
    <w:p w14:paraId="545B1213" w14:textId="06CB8F45" w:rsidR="00433474" w:rsidRPr="00897370" w:rsidRDefault="00870494" w:rsidP="003C3360">
      <w:pPr>
        <w:pStyle w:val="2e"/>
        <w:rPr>
          <w:rFonts w:eastAsiaTheme="minorEastAsia"/>
          <w:noProof/>
        </w:rPr>
      </w:pPr>
      <w:hyperlink w:anchor="_Toc57969896" w:history="1">
        <w:r w:rsidR="00433474" w:rsidRPr="00897370">
          <w:rPr>
            <w:rStyle w:val="aa"/>
            <w:noProof/>
            <w:color w:val="auto"/>
            <w:u w:val="none"/>
          </w:rPr>
          <w:t>ЧАСТЬ III.   ОСОБЕННОСТИ ОКАЗАНИЯ УСЛУГ ПО УПРАВЛЕНИЮ  ОБЕСПЕЧЕНИЕМ ПО СДЕЛКАМ МЕЖДИЛЕРСКОГО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_Toc57969896 \h </w:instrText>
        </w:r>
        <w:r w:rsidR="00433474" w:rsidRPr="00897370">
          <w:rPr>
            <w:noProof/>
            <w:webHidden/>
          </w:rPr>
        </w:r>
        <w:r w:rsidR="00433474" w:rsidRPr="00897370">
          <w:rPr>
            <w:noProof/>
            <w:webHidden/>
          </w:rPr>
          <w:fldChar w:fldCharType="separate"/>
        </w:r>
        <w:r w:rsidR="0038567E">
          <w:rPr>
            <w:noProof/>
            <w:webHidden/>
          </w:rPr>
          <w:t>44</w:t>
        </w:r>
        <w:r w:rsidR="00433474" w:rsidRPr="00897370">
          <w:rPr>
            <w:noProof/>
            <w:webHidden/>
          </w:rPr>
          <w:fldChar w:fldCharType="end"/>
        </w:r>
      </w:hyperlink>
    </w:p>
    <w:p w14:paraId="44D13F24" w14:textId="5E371414" w:rsidR="00433474" w:rsidRPr="00897370" w:rsidRDefault="00870494">
      <w:pPr>
        <w:pStyle w:val="18"/>
        <w:rPr>
          <w:rFonts w:eastAsiaTheme="minorEastAsia"/>
          <w:noProof/>
        </w:rPr>
      </w:pPr>
      <w:hyperlink w:anchor="_Toc57969897" w:history="1">
        <w:r w:rsidR="00433474" w:rsidRPr="00897370">
          <w:rPr>
            <w:rStyle w:val="aa"/>
            <w:noProof/>
            <w:color w:val="auto"/>
            <w:u w:val="none"/>
          </w:rPr>
          <w:t>36.</w:t>
        </w:r>
        <w:r w:rsidR="00433474" w:rsidRPr="00897370">
          <w:rPr>
            <w:rFonts w:eastAsiaTheme="minorEastAsia"/>
            <w:noProof/>
          </w:rPr>
          <w:tab/>
        </w:r>
        <w:r w:rsidR="00433474" w:rsidRPr="00897370">
          <w:rPr>
            <w:rStyle w:val="aa"/>
            <w:noProof/>
            <w:color w:val="auto"/>
            <w:u w:val="none"/>
          </w:rPr>
          <w:t>Особенности регистрации Генерального соглашения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_Toc57969897 \h </w:instrText>
        </w:r>
        <w:r w:rsidR="00433474" w:rsidRPr="00897370">
          <w:rPr>
            <w:noProof/>
            <w:webHidden/>
          </w:rPr>
        </w:r>
        <w:r w:rsidR="00433474" w:rsidRPr="00897370">
          <w:rPr>
            <w:noProof/>
            <w:webHidden/>
          </w:rPr>
          <w:fldChar w:fldCharType="separate"/>
        </w:r>
        <w:r w:rsidR="0038567E">
          <w:rPr>
            <w:noProof/>
            <w:webHidden/>
          </w:rPr>
          <w:t>44</w:t>
        </w:r>
        <w:r w:rsidR="00433474" w:rsidRPr="00897370">
          <w:rPr>
            <w:noProof/>
            <w:webHidden/>
          </w:rPr>
          <w:fldChar w:fldCharType="end"/>
        </w:r>
      </w:hyperlink>
    </w:p>
    <w:p w14:paraId="2A70128F" w14:textId="0D7C9F5A" w:rsidR="00433474" w:rsidRPr="00897370" w:rsidRDefault="00870494">
      <w:pPr>
        <w:pStyle w:val="18"/>
        <w:rPr>
          <w:rFonts w:eastAsiaTheme="minorEastAsia"/>
          <w:noProof/>
        </w:rPr>
      </w:pPr>
      <w:hyperlink w:anchor="_Toc57969898" w:history="1">
        <w:r w:rsidR="00433474" w:rsidRPr="00897370">
          <w:rPr>
            <w:rStyle w:val="aa"/>
            <w:noProof/>
            <w:color w:val="auto"/>
            <w:u w:val="none"/>
          </w:rPr>
          <w:t>37.</w:t>
        </w:r>
        <w:r w:rsidR="00433474" w:rsidRPr="00897370">
          <w:rPr>
            <w:rFonts w:eastAsiaTheme="minorEastAsia"/>
            <w:noProof/>
          </w:rPr>
          <w:tab/>
        </w:r>
        <w:r w:rsidR="00433474" w:rsidRPr="00897370">
          <w:rPr>
            <w:rStyle w:val="aa"/>
            <w:noProof/>
            <w:color w:val="auto"/>
            <w:u w:val="none"/>
          </w:rPr>
          <w:t>Особенности регистрации Корзины РЕПО и дисконтов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_Toc57969898 \h </w:instrText>
        </w:r>
        <w:r w:rsidR="00433474" w:rsidRPr="00897370">
          <w:rPr>
            <w:noProof/>
            <w:webHidden/>
          </w:rPr>
        </w:r>
        <w:r w:rsidR="00433474" w:rsidRPr="00897370">
          <w:rPr>
            <w:noProof/>
            <w:webHidden/>
          </w:rPr>
          <w:fldChar w:fldCharType="separate"/>
        </w:r>
        <w:r w:rsidR="0038567E">
          <w:rPr>
            <w:noProof/>
            <w:webHidden/>
          </w:rPr>
          <w:t>44</w:t>
        </w:r>
        <w:r w:rsidR="00433474" w:rsidRPr="00897370">
          <w:rPr>
            <w:noProof/>
            <w:webHidden/>
          </w:rPr>
          <w:fldChar w:fldCharType="end"/>
        </w:r>
      </w:hyperlink>
    </w:p>
    <w:p w14:paraId="2884C08E" w14:textId="5501B41F" w:rsidR="00433474" w:rsidRPr="00897370" w:rsidRDefault="00870494">
      <w:pPr>
        <w:pStyle w:val="18"/>
        <w:rPr>
          <w:rFonts w:eastAsiaTheme="minorEastAsia"/>
          <w:noProof/>
        </w:rPr>
      </w:pPr>
      <w:hyperlink w:anchor="_Toc57969899" w:history="1">
        <w:r w:rsidR="00433474" w:rsidRPr="00897370">
          <w:rPr>
            <w:rStyle w:val="aa"/>
            <w:noProof/>
            <w:color w:val="auto"/>
            <w:u w:val="none"/>
          </w:rPr>
          <w:t>38.</w:t>
        </w:r>
        <w:r w:rsidR="00433474" w:rsidRPr="00897370">
          <w:rPr>
            <w:rFonts w:eastAsiaTheme="minorEastAsia"/>
            <w:noProof/>
          </w:rPr>
          <w:tab/>
        </w:r>
        <w:r w:rsidR="00433474" w:rsidRPr="00897370">
          <w:rPr>
            <w:rStyle w:val="aa"/>
            <w:noProof/>
            <w:color w:val="auto"/>
            <w:u w:val="none"/>
          </w:rPr>
          <w:t>Особенности регистрации порога переоценки</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_Toc57969899 \h </w:instrText>
        </w:r>
        <w:r w:rsidR="00433474" w:rsidRPr="00897370">
          <w:rPr>
            <w:noProof/>
            <w:webHidden/>
          </w:rPr>
        </w:r>
        <w:r w:rsidR="00433474" w:rsidRPr="00897370">
          <w:rPr>
            <w:noProof/>
            <w:webHidden/>
          </w:rPr>
          <w:fldChar w:fldCharType="separate"/>
        </w:r>
        <w:r w:rsidR="0038567E">
          <w:rPr>
            <w:noProof/>
            <w:webHidden/>
          </w:rPr>
          <w:t>45</w:t>
        </w:r>
        <w:r w:rsidR="00433474" w:rsidRPr="00897370">
          <w:rPr>
            <w:noProof/>
            <w:webHidden/>
          </w:rPr>
          <w:fldChar w:fldCharType="end"/>
        </w:r>
      </w:hyperlink>
    </w:p>
    <w:p w14:paraId="07DBE1CE" w14:textId="23BA5BE7" w:rsidR="00433474" w:rsidRPr="00897370" w:rsidRDefault="00870494">
      <w:pPr>
        <w:pStyle w:val="18"/>
        <w:rPr>
          <w:rFonts w:eastAsiaTheme="minorEastAsia"/>
          <w:noProof/>
        </w:rPr>
      </w:pPr>
      <w:hyperlink w:anchor="_Toc57969900" w:history="1">
        <w:r w:rsidR="00433474" w:rsidRPr="00897370">
          <w:rPr>
            <w:rStyle w:val="aa"/>
            <w:noProof/>
            <w:color w:val="auto"/>
            <w:u w:val="none"/>
          </w:rPr>
          <w:t>39.</w:t>
        </w:r>
        <w:r w:rsidR="00433474" w:rsidRPr="00897370">
          <w:rPr>
            <w:rFonts w:eastAsiaTheme="minorEastAsia"/>
            <w:noProof/>
          </w:rPr>
          <w:tab/>
        </w:r>
        <w:r w:rsidR="00433474" w:rsidRPr="00897370">
          <w:rPr>
            <w:rStyle w:val="aa"/>
            <w:noProof/>
            <w:color w:val="auto"/>
            <w:u w:val="none"/>
          </w:rPr>
          <w:t>Особенности Определения Рыночной цены</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_Toc57969900 \h </w:instrText>
        </w:r>
        <w:r w:rsidR="00433474" w:rsidRPr="00897370">
          <w:rPr>
            <w:noProof/>
            <w:webHidden/>
          </w:rPr>
        </w:r>
        <w:r w:rsidR="00433474" w:rsidRPr="00897370">
          <w:rPr>
            <w:noProof/>
            <w:webHidden/>
          </w:rPr>
          <w:fldChar w:fldCharType="separate"/>
        </w:r>
        <w:r w:rsidR="0038567E">
          <w:rPr>
            <w:noProof/>
            <w:webHidden/>
          </w:rPr>
          <w:t>45</w:t>
        </w:r>
        <w:r w:rsidR="00433474" w:rsidRPr="00897370">
          <w:rPr>
            <w:noProof/>
            <w:webHidden/>
          </w:rPr>
          <w:fldChar w:fldCharType="end"/>
        </w:r>
      </w:hyperlink>
    </w:p>
    <w:p w14:paraId="197243A0" w14:textId="0C83508E" w:rsidR="00433474" w:rsidRPr="00897370" w:rsidRDefault="00870494">
      <w:pPr>
        <w:pStyle w:val="18"/>
        <w:rPr>
          <w:rFonts w:eastAsiaTheme="minorEastAsia"/>
          <w:noProof/>
        </w:rPr>
      </w:pPr>
      <w:hyperlink w:anchor="_Toc57969901" w:history="1">
        <w:r w:rsidR="00433474" w:rsidRPr="00897370">
          <w:rPr>
            <w:rStyle w:val="aa"/>
            <w:noProof/>
            <w:color w:val="auto"/>
            <w:u w:val="none"/>
          </w:rPr>
          <w:t>40.</w:t>
        </w:r>
        <w:r w:rsidR="00433474" w:rsidRPr="00897370">
          <w:rPr>
            <w:rFonts w:eastAsiaTheme="minorEastAsia"/>
            <w:noProof/>
          </w:rPr>
          <w:tab/>
        </w:r>
        <w:r w:rsidR="00433474" w:rsidRPr="00897370">
          <w:rPr>
            <w:rStyle w:val="aa"/>
            <w:noProof/>
            <w:color w:val="auto"/>
            <w:u w:val="none"/>
          </w:rPr>
          <w:t>Особенности использования Лимитов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_Toc57969901 \h </w:instrText>
        </w:r>
        <w:r w:rsidR="00433474" w:rsidRPr="00897370">
          <w:rPr>
            <w:noProof/>
            <w:webHidden/>
          </w:rPr>
        </w:r>
        <w:r w:rsidR="00433474" w:rsidRPr="00897370">
          <w:rPr>
            <w:noProof/>
            <w:webHidden/>
          </w:rPr>
          <w:fldChar w:fldCharType="separate"/>
        </w:r>
        <w:r w:rsidR="0038567E">
          <w:rPr>
            <w:noProof/>
            <w:webHidden/>
          </w:rPr>
          <w:t>46</w:t>
        </w:r>
        <w:r w:rsidR="00433474" w:rsidRPr="00897370">
          <w:rPr>
            <w:noProof/>
            <w:webHidden/>
          </w:rPr>
          <w:fldChar w:fldCharType="end"/>
        </w:r>
      </w:hyperlink>
    </w:p>
    <w:p w14:paraId="4F9915E9" w14:textId="5EAC6030" w:rsidR="00433474" w:rsidRPr="00897370" w:rsidRDefault="00870494">
      <w:pPr>
        <w:pStyle w:val="18"/>
        <w:rPr>
          <w:rFonts w:eastAsiaTheme="minorEastAsia"/>
          <w:noProof/>
        </w:rPr>
      </w:pPr>
      <w:hyperlink w:anchor="_Toc57969902" w:history="1">
        <w:r w:rsidR="00433474" w:rsidRPr="00897370">
          <w:rPr>
            <w:rStyle w:val="aa"/>
            <w:noProof/>
            <w:color w:val="auto"/>
            <w:u w:val="none"/>
          </w:rPr>
          <w:t>41.</w:t>
        </w:r>
        <w:r w:rsidR="00433474" w:rsidRPr="00897370">
          <w:rPr>
            <w:rFonts w:eastAsiaTheme="minorEastAsia"/>
            <w:noProof/>
          </w:rPr>
          <w:tab/>
        </w:r>
        <w:r w:rsidR="00433474" w:rsidRPr="00897370">
          <w:rPr>
            <w:rStyle w:val="aa"/>
            <w:noProof/>
            <w:color w:val="auto"/>
            <w:u w:val="none"/>
          </w:rPr>
          <w:t xml:space="preserve">Особенности расчета Текущей стоимости обязательства и Стоимости обратного </w:t>
        </w:r>
        <w:r w:rsidR="006E5914" w:rsidRPr="00897370">
          <w:rPr>
            <w:rStyle w:val="aa"/>
            <w:noProof/>
            <w:color w:val="auto"/>
            <w:u w:val="none"/>
          </w:rPr>
          <w:t xml:space="preserve">      </w:t>
        </w:r>
        <w:r w:rsidR="00433474" w:rsidRPr="00897370">
          <w:rPr>
            <w:rStyle w:val="aa"/>
            <w:noProof/>
            <w:color w:val="auto"/>
            <w:u w:val="none"/>
          </w:rPr>
          <w:t>выкупа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_Toc57969902 \h </w:instrText>
        </w:r>
        <w:r w:rsidR="00433474" w:rsidRPr="00897370">
          <w:rPr>
            <w:noProof/>
            <w:webHidden/>
          </w:rPr>
        </w:r>
        <w:r w:rsidR="00433474" w:rsidRPr="00897370">
          <w:rPr>
            <w:noProof/>
            <w:webHidden/>
          </w:rPr>
          <w:fldChar w:fldCharType="separate"/>
        </w:r>
        <w:r w:rsidR="0038567E">
          <w:rPr>
            <w:noProof/>
            <w:webHidden/>
          </w:rPr>
          <w:t>47</w:t>
        </w:r>
        <w:r w:rsidR="00433474" w:rsidRPr="00897370">
          <w:rPr>
            <w:noProof/>
            <w:webHidden/>
          </w:rPr>
          <w:fldChar w:fldCharType="end"/>
        </w:r>
      </w:hyperlink>
    </w:p>
    <w:p w14:paraId="3EEA5BBE" w14:textId="39E7A23B" w:rsidR="00433474" w:rsidRPr="00897370" w:rsidRDefault="00870494">
      <w:pPr>
        <w:pStyle w:val="18"/>
        <w:rPr>
          <w:rFonts w:eastAsiaTheme="minorEastAsia"/>
          <w:noProof/>
        </w:rPr>
      </w:pPr>
      <w:hyperlink w:anchor="_Toc57969903" w:history="1">
        <w:r w:rsidR="00433474" w:rsidRPr="00897370">
          <w:rPr>
            <w:rStyle w:val="aa"/>
            <w:noProof/>
            <w:color w:val="auto"/>
            <w:u w:val="none"/>
          </w:rPr>
          <w:t>42.</w:t>
        </w:r>
        <w:r w:rsidR="00433474" w:rsidRPr="00897370">
          <w:rPr>
            <w:rFonts w:eastAsiaTheme="minorEastAsia"/>
            <w:noProof/>
          </w:rPr>
          <w:tab/>
        </w:r>
        <w:r w:rsidR="00433474" w:rsidRPr="00897370">
          <w:rPr>
            <w:rStyle w:val="aa"/>
            <w:noProof/>
            <w:color w:val="auto"/>
            <w:u w:val="none"/>
          </w:rPr>
          <w:t>Особенности Маркирования и Подбора ценных бумаг для исполнения первой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_Toc57969903 \h </w:instrText>
        </w:r>
        <w:r w:rsidR="00433474" w:rsidRPr="00897370">
          <w:rPr>
            <w:noProof/>
            <w:webHidden/>
          </w:rPr>
        </w:r>
        <w:r w:rsidR="00433474" w:rsidRPr="00897370">
          <w:rPr>
            <w:noProof/>
            <w:webHidden/>
          </w:rPr>
          <w:fldChar w:fldCharType="separate"/>
        </w:r>
        <w:r w:rsidR="0038567E">
          <w:rPr>
            <w:noProof/>
            <w:webHidden/>
          </w:rPr>
          <w:t>48</w:t>
        </w:r>
        <w:r w:rsidR="00433474" w:rsidRPr="00897370">
          <w:rPr>
            <w:noProof/>
            <w:webHidden/>
          </w:rPr>
          <w:fldChar w:fldCharType="end"/>
        </w:r>
      </w:hyperlink>
    </w:p>
    <w:p w14:paraId="3FCE6888" w14:textId="577805C0" w:rsidR="00433474" w:rsidRPr="00897370" w:rsidRDefault="00870494">
      <w:pPr>
        <w:pStyle w:val="18"/>
        <w:rPr>
          <w:rFonts w:eastAsiaTheme="minorEastAsia"/>
          <w:noProof/>
        </w:rPr>
      </w:pPr>
      <w:hyperlink w:anchor="_Toc57969904" w:history="1">
        <w:r w:rsidR="00433474" w:rsidRPr="00897370">
          <w:rPr>
            <w:rStyle w:val="aa"/>
            <w:noProof/>
            <w:color w:val="auto"/>
            <w:u w:val="none"/>
          </w:rPr>
          <w:t>43.</w:t>
        </w:r>
        <w:r w:rsidR="00433474" w:rsidRPr="00897370">
          <w:rPr>
            <w:rFonts w:eastAsiaTheme="minorEastAsia"/>
            <w:noProof/>
          </w:rPr>
          <w:tab/>
        </w:r>
        <w:r w:rsidR="00433474" w:rsidRPr="00897370">
          <w:rPr>
            <w:rStyle w:val="aa"/>
            <w:noProof/>
            <w:color w:val="auto"/>
            <w:u w:val="none"/>
          </w:rPr>
          <w:t>Особенности исполнения обязательств Клиентов по второй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_Toc57969904 \h </w:instrText>
        </w:r>
        <w:r w:rsidR="00433474" w:rsidRPr="00897370">
          <w:rPr>
            <w:noProof/>
            <w:webHidden/>
          </w:rPr>
        </w:r>
        <w:r w:rsidR="00433474" w:rsidRPr="00897370">
          <w:rPr>
            <w:noProof/>
            <w:webHidden/>
          </w:rPr>
          <w:fldChar w:fldCharType="separate"/>
        </w:r>
        <w:r w:rsidR="0038567E">
          <w:rPr>
            <w:noProof/>
            <w:webHidden/>
          </w:rPr>
          <w:t>50</w:t>
        </w:r>
        <w:r w:rsidR="00433474" w:rsidRPr="00897370">
          <w:rPr>
            <w:noProof/>
            <w:webHidden/>
          </w:rPr>
          <w:fldChar w:fldCharType="end"/>
        </w:r>
      </w:hyperlink>
    </w:p>
    <w:p w14:paraId="6C8D0172" w14:textId="3A5815FF" w:rsidR="00433474" w:rsidRPr="00897370" w:rsidRDefault="00870494">
      <w:pPr>
        <w:pStyle w:val="18"/>
        <w:rPr>
          <w:rFonts w:eastAsiaTheme="minorEastAsia"/>
          <w:noProof/>
        </w:rPr>
      </w:pPr>
      <w:hyperlink w:anchor="_Toc57969905" w:history="1">
        <w:r w:rsidR="00433474" w:rsidRPr="00897370">
          <w:rPr>
            <w:rStyle w:val="aa"/>
            <w:noProof/>
            <w:color w:val="auto"/>
            <w:u w:val="none"/>
          </w:rPr>
          <w:t>44.</w:t>
        </w:r>
        <w:r w:rsidR="00433474" w:rsidRPr="00897370">
          <w:rPr>
            <w:rFonts w:eastAsiaTheme="minorEastAsia"/>
            <w:noProof/>
          </w:rPr>
          <w:tab/>
        </w:r>
        <w:r w:rsidR="00433474" w:rsidRPr="00897370">
          <w:rPr>
            <w:rStyle w:val="aa"/>
            <w:noProof/>
            <w:color w:val="auto"/>
            <w:u w:val="none"/>
          </w:rPr>
          <w:t>Особенности переоценки обязательств, изменения параметров Сделки РЕПО, проверки Обеспеченности обязательств и внесения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_Toc57969905 \h </w:instrText>
        </w:r>
        <w:r w:rsidR="00433474" w:rsidRPr="00897370">
          <w:rPr>
            <w:noProof/>
            <w:webHidden/>
          </w:rPr>
        </w:r>
        <w:r w:rsidR="00433474" w:rsidRPr="00897370">
          <w:rPr>
            <w:noProof/>
            <w:webHidden/>
          </w:rPr>
          <w:fldChar w:fldCharType="separate"/>
        </w:r>
        <w:r w:rsidR="0038567E">
          <w:rPr>
            <w:noProof/>
            <w:webHidden/>
          </w:rPr>
          <w:t>50</w:t>
        </w:r>
        <w:r w:rsidR="00433474" w:rsidRPr="00897370">
          <w:rPr>
            <w:noProof/>
            <w:webHidden/>
          </w:rPr>
          <w:fldChar w:fldCharType="end"/>
        </w:r>
      </w:hyperlink>
    </w:p>
    <w:p w14:paraId="787D5CA9" w14:textId="2D1B206D" w:rsidR="00433474" w:rsidRPr="00897370" w:rsidRDefault="00870494">
      <w:pPr>
        <w:pStyle w:val="18"/>
        <w:rPr>
          <w:rFonts w:eastAsiaTheme="minorEastAsia"/>
          <w:noProof/>
        </w:rPr>
      </w:pPr>
      <w:hyperlink w:anchor="_Toc57969906" w:history="1">
        <w:r w:rsidR="00433474" w:rsidRPr="00897370">
          <w:rPr>
            <w:rStyle w:val="aa"/>
            <w:noProof/>
            <w:color w:val="auto"/>
            <w:u w:val="none"/>
          </w:rPr>
          <w:t>45.</w:t>
        </w:r>
        <w:r w:rsidR="00433474" w:rsidRPr="00897370">
          <w:rPr>
            <w:rFonts w:eastAsiaTheme="minorEastAsia"/>
            <w:noProof/>
          </w:rPr>
          <w:tab/>
        </w:r>
        <w:r w:rsidR="00433474" w:rsidRPr="00897370">
          <w:rPr>
            <w:rStyle w:val="aa"/>
            <w:noProof/>
            <w:color w:val="auto"/>
            <w:u w:val="none"/>
          </w:rPr>
          <w:t>Особенности замены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_Toc57969906 \h </w:instrText>
        </w:r>
        <w:r w:rsidR="00433474" w:rsidRPr="00897370">
          <w:rPr>
            <w:noProof/>
            <w:webHidden/>
          </w:rPr>
        </w:r>
        <w:r w:rsidR="00433474" w:rsidRPr="00897370">
          <w:rPr>
            <w:noProof/>
            <w:webHidden/>
          </w:rPr>
          <w:fldChar w:fldCharType="separate"/>
        </w:r>
        <w:r w:rsidR="0038567E">
          <w:rPr>
            <w:noProof/>
            <w:webHidden/>
          </w:rPr>
          <w:t>52</w:t>
        </w:r>
        <w:r w:rsidR="00433474" w:rsidRPr="00897370">
          <w:rPr>
            <w:noProof/>
            <w:webHidden/>
          </w:rPr>
          <w:fldChar w:fldCharType="end"/>
        </w:r>
      </w:hyperlink>
    </w:p>
    <w:p w14:paraId="7C58AEF6" w14:textId="37649295" w:rsidR="00433474" w:rsidRPr="00897370" w:rsidRDefault="00870494">
      <w:pPr>
        <w:pStyle w:val="18"/>
        <w:rPr>
          <w:rFonts w:eastAsiaTheme="minorEastAsia"/>
          <w:noProof/>
        </w:rPr>
      </w:pPr>
      <w:hyperlink w:anchor="_Toc57969907" w:history="1">
        <w:r w:rsidR="00433474" w:rsidRPr="00897370">
          <w:rPr>
            <w:rStyle w:val="aa"/>
            <w:noProof/>
            <w:color w:val="auto"/>
            <w:u w:val="none"/>
          </w:rPr>
          <w:t>46.</w:t>
        </w:r>
        <w:r w:rsidR="00433474" w:rsidRPr="00897370">
          <w:rPr>
            <w:rFonts w:eastAsiaTheme="minorEastAsia"/>
            <w:noProof/>
          </w:rPr>
          <w:tab/>
        </w:r>
        <w:r w:rsidR="00433474" w:rsidRPr="00897370">
          <w:rPr>
            <w:rStyle w:val="aa"/>
            <w:noProof/>
            <w:color w:val="auto"/>
            <w:u w:val="none"/>
          </w:rPr>
          <w:t>Порядок действий НРД при проведении корпоративных действий с ценными бумагами, переданными в качестве обеспечения по Сделкам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_Toc57969907 \h </w:instrText>
        </w:r>
        <w:r w:rsidR="00433474" w:rsidRPr="00897370">
          <w:rPr>
            <w:noProof/>
            <w:webHidden/>
          </w:rPr>
        </w:r>
        <w:r w:rsidR="00433474" w:rsidRPr="00897370">
          <w:rPr>
            <w:noProof/>
            <w:webHidden/>
          </w:rPr>
          <w:fldChar w:fldCharType="separate"/>
        </w:r>
        <w:r w:rsidR="0038567E">
          <w:rPr>
            <w:noProof/>
            <w:webHidden/>
          </w:rPr>
          <w:t>52</w:t>
        </w:r>
        <w:r w:rsidR="00433474" w:rsidRPr="00897370">
          <w:rPr>
            <w:noProof/>
            <w:webHidden/>
          </w:rPr>
          <w:fldChar w:fldCharType="end"/>
        </w:r>
      </w:hyperlink>
    </w:p>
    <w:p w14:paraId="713CFF09" w14:textId="36F62372" w:rsidR="00433474" w:rsidRPr="00897370" w:rsidRDefault="00870494" w:rsidP="003C3360">
      <w:pPr>
        <w:pStyle w:val="2e"/>
        <w:rPr>
          <w:rFonts w:eastAsiaTheme="minorEastAsia"/>
          <w:noProof/>
        </w:rPr>
      </w:pPr>
      <w:hyperlink w:anchor="_Toc57969908" w:history="1">
        <w:r w:rsidR="00433474" w:rsidRPr="00897370">
          <w:rPr>
            <w:rStyle w:val="aa"/>
            <w:noProof/>
            <w:color w:val="auto"/>
            <w:u w:val="none"/>
          </w:rPr>
          <w:t>ЧАСТЬ IV.  ОСОБЕННОСТИ ОКАЗАНИЯ УСЛУГИ ПО ПОДБОРУ ЦЕННЫХ БУМАГ НА СЧЕТ ДЕПО/РАЗДЕЛ СЧЕТА ДЕПО/СУБСЧЕТ ДЕПО ДЛЯ ОБСЛУЖИВАНИЯ КЛИРИНГОВОЙ ДЕЯТЕЛЬНОСТИ НКЦ</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_Toc57969908 \h </w:instrText>
        </w:r>
        <w:r w:rsidR="00433474" w:rsidRPr="00897370">
          <w:rPr>
            <w:noProof/>
            <w:webHidden/>
          </w:rPr>
        </w:r>
        <w:r w:rsidR="00433474" w:rsidRPr="00897370">
          <w:rPr>
            <w:noProof/>
            <w:webHidden/>
          </w:rPr>
          <w:fldChar w:fldCharType="separate"/>
        </w:r>
        <w:r w:rsidR="0038567E">
          <w:rPr>
            <w:noProof/>
            <w:webHidden/>
          </w:rPr>
          <w:t>53</w:t>
        </w:r>
        <w:r w:rsidR="00433474" w:rsidRPr="00897370">
          <w:rPr>
            <w:noProof/>
            <w:webHidden/>
          </w:rPr>
          <w:fldChar w:fldCharType="end"/>
        </w:r>
      </w:hyperlink>
    </w:p>
    <w:p w14:paraId="4C10FD39" w14:textId="67354626" w:rsidR="00433474" w:rsidRPr="00897370" w:rsidRDefault="00870494">
      <w:pPr>
        <w:pStyle w:val="18"/>
        <w:rPr>
          <w:rFonts w:eastAsiaTheme="minorEastAsia"/>
          <w:noProof/>
        </w:rPr>
      </w:pPr>
      <w:hyperlink w:anchor="_Toc57969909" w:history="1">
        <w:r w:rsidR="00433474" w:rsidRPr="00897370">
          <w:rPr>
            <w:rStyle w:val="aa"/>
            <w:noProof/>
            <w:color w:val="auto"/>
            <w:u w:val="none"/>
          </w:rPr>
          <w:t>47.</w:t>
        </w:r>
        <w:r w:rsidR="00433474" w:rsidRPr="00897370">
          <w:rPr>
            <w:rFonts w:eastAsiaTheme="minorEastAsia"/>
            <w:noProof/>
          </w:rPr>
          <w:tab/>
        </w:r>
        <w:r w:rsidR="00433474" w:rsidRPr="00897370">
          <w:rPr>
            <w:rStyle w:val="aa"/>
            <w:noProof/>
            <w:color w:val="auto"/>
            <w:u w:val="none"/>
          </w:rPr>
          <w:t>Общие положения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_Toc57969909 \h </w:instrText>
        </w:r>
        <w:r w:rsidR="00433474" w:rsidRPr="00897370">
          <w:rPr>
            <w:noProof/>
            <w:webHidden/>
          </w:rPr>
        </w:r>
        <w:r w:rsidR="00433474" w:rsidRPr="00897370">
          <w:rPr>
            <w:noProof/>
            <w:webHidden/>
          </w:rPr>
          <w:fldChar w:fldCharType="separate"/>
        </w:r>
        <w:r w:rsidR="0038567E">
          <w:rPr>
            <w:noProof/>
            <w:webHidden/>
          </w:rPr>
          <w:t>53</w:t>
        </w:r>
        <w:r w:rsidR="00433474" w:rsidRPr="00897370">
          <w:rPr>
            <w:noProof/>
            <w:webHidden/>
          </w:rPr>
          <w:fldChar w:fldCharType="end"/>
        </w:r>
      </w:hyperlink>
    </w:p>
    <w:p w14:paraId="42CF3E69" w14:textId="561F9BA6" w:rsidR="00433474" w:rsidRPr="00897370" w:rsidRDefault="00870494">
      <w:pPr>
        <w:pStyle w:val="18"/>
        <w:rPr>
          <w:rFonts w:eastAsiaTheme="minorEastAsia"/>
          <w:noProof/>
        </w:rPr>
      </w:pPr>
      <w:hyperlink w:anchor="_Toc57969910" w:history="1">
        <w:r w:rsidR="00433474" w:rsidRPr="00897370">
          <w:rPr>
            <w:rStyle w:val="aa"/>
            <w:noProof/>
            <w:color w:val="auto"/>
            <w:u w:val="none"/>
          </w:rPr>
          <w:t>48.</w:t>
        </w:r>
        <w:r w:rsidR="00433474" w:rsidRPr="00897370">
          <w:rPr>
            <w:rFonts w:eastAsiaTheme="minorEastAsia"/>
            <w:noProof/>
          </w:rPr>
          <w:tab/>
        </w:r>
        <w:r w:rsidR="00433474" w:rsidRPr="00897370">
          <w:rPr>
            <w:rStyle w:val="aa"/>
            <w:noProof/>
            <w:color w:val="auto"/>
            <w:u w:val="none"/>
          </w:rPr>
          <w:t xml:space="preserve">Особенности подбора ценных бумаг для обслуживания клиринговой деятельности </w:t>
        </w:r>
        <w:r w:rsidR="006E5914" w:rsidRPr="00897370">
          <w:rPr>
            <w:rStyle w:val="aa"/>
            <w:noProof/>
            <w:color w:val="auto"/>
            <w:u w:val="none"/>
          </w:rPr>
          <w:t xml:space="preserve">      </w:t>
        </w:r>
        <w:r w:rsidR="00433474" w:rsidRPr="00897370">
          <w:rPr>
            <w:rStyle w:val="aa"/>
            <w:noProof/>
            <w:color w:val="auto"/>
            <w:u w:val="none"/>
          </w:rPr>
          <w:t>НКЦ</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_Toc57969910 \h </w:instrText>
        </w:r>
        <w:r w:rsidR="00433474" w:rsidRPr="00897370">
          <w:rPr>
            <w:noProof/>
            <w:webHidden/>
          </w:rPr>
        </w:r>
        <w:r w:rsidR="00433474" w:rsidRPr="00897370">
          <w:rPr>
            <w:noProof/>
            <w:webHidden/>
          </w:rPr>
          <w:fldChar w:fldCharType="separate"/>
        </w:r>
        <w:r w:rsidR="0038567E">
          <w:rPr>
            <w:noProof/>
            <w:webHidden/>
          </w:rPr>
          <w:t>53</w:t>
        </w:r>
        <w:r w:rsidR="00433474" w:rsidRPr="00897370">
          <w:rPr>
            <w:noProof/>
            <w:webHidden/>
          </w:rPr>
          <w:fldChar w:fldCharType="end"/>
        </w:r>
      </w:hyperlink>
    </w:p>
    <w:p w14:paraId="239A1FA8" w14:textId="04E02B53" w:rsidR="00433474" w:rsidRPr="00897370" w:rsidRDefault="00870494" w:rsidP="003C3360">
      <w:pPr>
        <w:pStyle w:val="2e"/>
        <w:rPr>
          <w:rFonts w:eastAsiaTheme="minorEastAsia"/>
          <w:noProof/>
        </w:rPr>
      </w:pPr>
      <w:hyperlink w:anchor="_Toc57969911" w:history="1">
        <w:r w:rsidR="00433474" w:rsidRPr="00897370">
          <w:rPr>
            <w:rStyle w:val="aa"/>
            <w:noProof/>
            <w:color w:val="auto"/>
            <w:u w:val="none"/>
          </w:rPr>
          <w:t>ЧАСТЬ V.   ОСОБЕННОСТИ ОКАЗАНИЯ УСЛУГИ ПО ПОДБОРУ ЦЕННЫХ БУМАГ ДЛЯ ИСПОЛНЕНИЯ ОБЯЗАТЕЛЬСТВ ПО СДЕЛКАМ DVP</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_Toc57969911 \h </w:instrText>
        </w:r>
        <w:r w:rsidR="00433474" w:rsidRPr="00897370">
          <w:rPr>
            <w:noProof/>
            <w:webHidden/>
          </w:rPr>
        </w:r>
        <w:r w:rsidR="00433474" w:rsidRPr="00897370">
          <w:rPr>
            <w:noProof/>
            <w:webHidden/>
          </w:rPr>
          <w:fldChar w:fldCharType="separate"/>
        </w:r>
        <w:r w:rsidR="0038567E">
          <w:rPr>
            <w:noProof/>
            <w:webHidden/>
          </w:rPr>
          <w:t>56</w:t>
        </w:r>
        <w:r w:rsidR="00433474" w:rsidRPr="00897370">
          <w:rPr>
            <w:noProof/>
            <w:webHidden/>
          </w:rPr>
          <w:fldChar w:fldCharType="end"/>
        </w:r>
      </w:hyperlink>
    </w:p>
    <w:p w14:paraId="6ABD3DE1" w14:textId="2AE7F22F" w:rsidR="00433474" w:rsidRPr="00897370" w:rsidRDefault="00870494">
      <w:pPr>
        <w:pStyle w:val="18"/>
        <w:rPr>
          <w:rFonts w:eastAsiaTheme="minorEastAsia"/>
          <w:noProof/>
        </w:rPr>
      </w:pPr>
      <w:hyperlink w:anchor="_Toc57969912" w:history="1">
        <w:r w:rsidR="00433474" w:rsidRPr="00897370">
          <w:rPr>
            <w:rStyle w:val="aa"/>
            <w:noProof/>
            <w:color w:val="auto"/>
            <w:u w:val="none"/>
          </w:rPr>
          <w:t>49.</w:t>
        </w:r>
        <w:r w:rsidR="00433474" w:rsidRPr="00897370">
          <w:rPr>
            <w:rFonts w:eastAsiaTheme="minorEastAsia"/>
            <w:noProof/>
          </w:rPr>
          <w:tab/>
        </w:r>
        <w:r w:rsidR="00433474" w:rsidRPr="00897370">
          <w:rPr>
            <w:rStyle w:val="aa"/>
            <w:noProof/>
            <w:color w:val="auto"/>
            <w:u w:val="none"/>
          </w:rPr>
          <w:t>Общие положения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_Toc57969912 \h </w:instrText>
        </w:r>
        <w:r w:rsidR="00433474" w:rsidRPr="00897370">
          <w:rPr>
            <w:noProof/>
            <w:webHidden/>
          </w:rPr>
        </w:r>
        <w:r w:rsidR="00433474" w:rsidRPr="00897370">
          <w:rPr>
            <w:noProof/>
            <w:webHidden/>
          </w:rPr>
          <w:fldChar w:fldCharType="separate"/>
        </w:r>
        <w:r w:rsidR="0038567E">
          <w:rPr>
            <w:noProof/>
            <w:webHidden/>
          </w:rPr>
          <w:t>56</w:t>
        </w:r>
        <w:r w:rsidR="00433474" w:rsidRPr="00897370">
          <w:rPr>
            <w:noProof/>
            <w:webHidden/>
          </w:rPr>
          <w:fldChar w:fldCharType="end"/>
        </w:r>
      </w:hyperlink>
    </w:p>
    <w:p w14:paraId="78FBD65F" w14:textId="7D5ACF14" w:rsidR="00433474" w:rsidRPr="00897370" w:rsidRDefault="00870494">
      <w:pPr>
        <w:pStyle w:val="18"/>
        <w:rPr>
          <w:rFonts w:eastAsiaTheme="minorEastAsia"/>
          <w:noProof/>
        </w:rPr>
      </w:pPr>
      <w:hyperlink w:anchor="_Toc57969913" w:history="1">
        <w:r w:rsidR="00433474" w:rsidRPr="00897370">
          <w:rPr>
            <w:rStyle w:val="aa"/>
            <w:noProof/>
            <w:color w:val="auto"/>
            <w:u w:val="none"/>
          </w:rPr>
          <w:t>50.</w:t>
        </w:r>
        <w:r w:rsidR="00433474" w:rsidRPr="00897370">
          <w:rPr>
            <w:rFonts w:eastAsiaTheme="minorEastAsia"/>
            <w:noProof/>
          </w:rPr>
          <w:tab/>
        </w:r>
        <w:r w:rsidR="00433474" w:rsidRPr="00897370">
          <w:rPr>
            <w:rStyle w:val="aa"/>
            <w:noProof/>
            <w:color w:val="auto"/>
            <w:u w:val="none"/>
          </w:rPr>
          <w:t>Особенности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_Toc57969913 \h </w:instrText>
        </w:r>
        <w:r w:rsidR="00433474" w:rsidRPr="00897370">
          <w:rPr>
            <w:noProof/>
            <w:webHidden/>
          </w:rPr>
        </w:r>
        <w:r w:rsidR="00433474" w:rsidRPr="00897370">
          <w:rPr>
            <w:noProof/>
            <w:webHidden/>
          </w:rPr>
          <w:fldChar w:fldCharType="separate"/>
        </w:r>
        <w:r w:rsidR="0038567E">
          <w:rPr>
            <w:noProof/>
            <w:webHidden/>
          </w:rPr>
          <w:t>56</w:t>
        </w:r>
        <w:r w:rsidR="00433474" w:rsidRPr="00897370">
          <w:rPr>
            <w:noProof/>
            <w:webHidden/>
          </w:rPr>
          <w:fldChar w:fldCharType="end"/>
        </w:r>
      </w:hyperlink>
    </w:p>
    <w:p w14:paraId="33CA9530" w14:textId="5ABE5F3F" w:rsidR="00433474" w:rsidRPr="00897370" w:rsidRDefault="00870494" w:rsidP="003C3360">
      <w:pPr>
        <w:pStyle w:val="2e"/>
        <w:rPr>
          <w:rFonts w:eastAsiaTheme="minorEastAsia"/>
          <w:noProof/>
        </w:rPr>
      </w:pPr>
      <w:hyperlink w:anchor="_Toc57969914" w:history="1">
        <w:r w:rsidR="00433474" w:rsidRPr="00897370">
          <w:rPr>
            <w:rStyle w:val="aa"/>
            <w:noProof/>
            <w:color w:val="auto"/>
            <w:u w:val="none"/>
          </w:rPr>
          <w:t>Приложение 1</w:t>
        </w:r>
      </w:hyperlink>
      <w:r w:rsidR="00433474" w:rsidRPr="00897370">
        <w:rPr>
          <w:rStyle w:val="aa"/>
          <w:noProof/>
          <w:color w:val="auto"/>
          <w:u w:val="none"/>
        </w:rPr>
        <w:t xml:space="preserve"> </w:t>
      </w:r>
      <w:hyperlink w:anchor="_Toc57969915" w:history="1">
        <w:r w:rsidR="00433474" w:rsidRPr="00897370">
          <w:rPr>
            <w:rStyle w:val="aa"/>
            <w:b/>
            <w:noProof/>
            <w:color w:val="auto"/>
            <w:u w:val="none"/>
          </w:rPr>
          <w:t>Алгоритмы Подбора ценных бумаг,</w:t>
        </w:r>
      </w:hyperlink>
      <w:r w:rsidR="00433474" w:rsidRPr="00897370">
        <w:rPr>
          <w:rStyle w:val="aa"/>
          <w:noProof/>
          <w:color w:val="auto"/>
          <w:u w:val="none"/>
        </w:rPr>
        <w:t xml:space="preserve"> </w:t>
      </w:r>
      <w:hyperlink w:anchor="_Toc57969916" w:history="1">
        <w:r w:rsidR="00433474" w:rsidRPr="00897370">
          <w:rPr>
            <w:rStyle w:val="aa"/>
            <w:b/>
            <w:noProof/>
            <w:color w:val="auto"/>
            <w:u w:val="none"/>
          </w:rPr>
          <w:t>определения обеспеченности обязательств,</w:t>
        </w:r>
      </w:hyperlink>
      <w:r w:rsidR="00433474" w:rsidRPr="00897370">
        <w:rPr>
          <w:rStyle w:val="aa"/>
          <w:noProof/>
          <w:color w:val="auto"/>
          <w:u w:val="none"/>
        </w:rPr>
        <w:t xml:space="preserve"> </w:t>
      </w:r>
      <w:hyperlink w:anchor="_Toc57969917" w:history="1">
        <w:r w:rsidR="00433474" w:rsidRPr="00897370">
          <w:rPr>
            <w:rStyle w:val="aa"/>
            <w:b/>
            <w:noProof/>
            <w:color w:val="auto"/>
            <w:u w:val="none"/>
          </w:rPr>
          <w:t>расчета размеров и структуры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_Toc57969917 \h </w:instrText>
        </w:r>
        <w:r w:rsidR="00433474" w:rsidRPr="00897370">
          <w:rPr>
            <w:noProof/>
            <w:webHidden/>
          </w:rPr>
        </w:r>
        <w:r w:rsidR="00433474" w:rsidRPr="00897370">
          <w:rPr>
            <w:noProof/>
            <w:webHidden/>
          </w:rPr>
          <w:fldChar w:fldCharType="separate"/>
        </w:r>
        <w:r w:rsidR="0038567E">
          <w:rPr>
            <w:noProof/>
            <w:webHidden/>
          </w:rPr>
          <w:t>58</w:t>
        </w:r>
        <w:r w:rsidR="00433474" w:rsidRPr="00897370">
          <w:rPr>
            <w:noProof/>
            <w:webHidden/>
          </w:rPr>
          <w:fldChar w:fldCharType="end"/>
        </w:r>
      </w:hyperlink>
    </w:p>
    <w:p w14:paraId="7DCA1066" w14:textId="411D49FA" w:rsidR="00433474" w:rsidRPr="00897370" w:rsidRDefault="00870494" w:rsidP="003C3360">
      <w:pPr>
        <w:pStyle w:val="2e"/>
        <w:rPr>
          <w:rFonts w:eastAsiaTheme="minorEastAsia"/>
          <w:noProof/>
        </w:rPr>
      </w:pPr>
      <w:hyperlink w:anchor="_Toc57969918" w:history="1">
        <w:r w:rsidR="00433474" w:rsidRPr="00897370">
          <w:rPr>
            <w:rStyle w:val="aa"/>
            <w:noProof/>
            <w:color w:val="auto"/>
            <w:u w:val="none"/>
          </w:rPr>
          <w:t xml:space="preserve">ЧАСТЬ I. АЛГОРИТМ ПОДБОРА ЦЕННЫХ БУМАГ ПРИ УПРАВЛЕНИИ  </w:t>
        </w:r>
        <w:r w:rsidR="006E5914" w:rsidRPr="00897370">
          <w:rPr>
            <w:rStyle w:val="aa"/>
            <w:noProof/>
            <w:color w:val="auto"/>
            <w:u w:val="none"/>
          </w:rPr>
          <w:t xml:space="preserve">   </w:t>
        </w:r>
        <w:r w:rsidR="00433474" w:rsidRPr="00897370">
          <w:rPr>
            <w:rStyle w:val="aa"/>
            <w:noProof/>
            <w:color w:val="auto"/>
            <w:u w:val="none"/>
          </w:rPr>
          <w:t>ОБЕСПЕЧЕНИЕМ В СДЕЛКАХ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_Toc57969918 \h </w:instrText>
        </w:r>
        <w:r w:rsidR="00433474" w:rsidRPr="00897370">
          <w:rPr>
            <w:noProof/>
            <w:webHidden/>
          </w:rPr>
        </w:r>
        <w:r w:rsidR="00433474" w:rsidRPr="00897370">
          <w:rPr>
            <w:noProof/>
            <w:webHidden/>
          </w:rPr>
          <w:fldChar w:fldCharType="separate"/>
        </w:r>
        <w:r w:rsidR="0038567E">
          <w:rPr>
            <w:noProof/>
            <w:webHidden/>
          </w:rPr>
          <w:t>58</w:t>
        </w:r>
        <w:r w:rsidR="00433474" w:rsidRPr="00897370">
          <w:rPr>
            <w:noProof/>
            <w:webHidden/>
          </w:rPr>
          <w:fldChar w:fldCharType="end"/>
        </w:r>
      </w:hyperlink>
    </w:p>
    <w:p w14:paraId="4BE42193" w14:textId="55BAD4B9" w:rsidR="00433474" w:rsidRPr="00897370" w:rsidRDefault="00870494">
      <w:pPr>
        <w:pStyle w:val="18"/>
        <w:rPr>
          <w:rFonts w:eastAsiaTheme="minorEastAsia"/>
          <w:noProof/>
        </w:rPr>
      </w:pPr>
      <w:hyperlink w:anchor="_Toc57969919" w:history="1">
        <w:r w:rsidR="00433474" w:rsidRPr="00897370">
          <w:rPr>
            <w:rStyle w:val="aa"/>
            <w:noProof/>
            <w:color w:val="auto"/>
            <w:u w:val="none"/>
          </w:rPr>
          <w:t>2.</w:t>
        </w:r>
        <w:r w:rsidR="00433474" w:rsidRPr="00897370">
          <w:rPr>
            <w:rFonts w:eastAsiaTheme="minorEastAsia"/>
            <w:noProof/>
          </w:rPr>
          <w:tab/>
        </w:r>
        <w:r w:rsidR="00433474" w:rsidRPr="00897370">
          <w:rPr>
            <w:rStyle w:val="aa"/>
            <w:noProof/>
            <w:color w:val="auto"/>
            <w:u w:val="none"/>
          </w:rPr>
          <w:t>Общие принципы Алгоритма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_Toc57969919 \h </w:instrText>
        </w:r>
        <w:r w:rsidR="00433474" w:rsidRPr="00897370">
          <w:rPr>
            <w:noProof/>
            <w:webHidden/>
          </w:rPr>
        </w:r>
        <w:r w:rsidR="00433474" w:rsidRPr="00897370">
          <w:rPr>
            <w:noProof/>
            <w:webHidden/>
          </w:rPr>
          <w:fldChar w:fldCharType="separate"/>
        </w:r>
        <w:r w:rsidR="0038567E">
          <w:rPr>
            <w:noProof/>
            <w:webHidden/>
          </w:rPr>
          <w:t>58</w:t>
        </w:r>
        <w:r w:rsidR="00433474" w:rsidRPr="00897370">
          <w:rPr>
            <w:noProof/>
            <w:webHidden/>
          </w:rPr>
          <w:fldChar w:fldCharType="end"/>
        </w:r>
      </w:hyperlink>
    </w:p>
    <w:p w14:paraId="09E8DC4C" w14:textId="2899AA1B" w:rsidR="00433474" w:rsidRPr="00897370" w:rsidRDefault="00870494">
      <w:pPr>
        <w:pStyle w:val="18"/>
        <w:rPr>
          <w:rFonts w:eastAsiaTheme="minorEastAsia"/>
          <w:noProof/>
        </w:rPr>
      </w:pPr>
      <w:hyperlink w:anchor="_Toc57969920" w:history="1">
        <w:r w:rsidR="00433474" w:rsidRPr="00897370">
          <w:rPr>
            <w:rStyle w:val="aa"/>
            <w:noProof/>
            <w:color w:val="auto"/>
            <w:u w:val="none"/>
          </w:rPr>
          <w:t>3.</w:t>
        </w:r>
        <w:r w:rsidR="00433474" w:rsidRPr="00897370">
          <w:rPr>
            <w:rFonts w:eastAsiaTheme="minorEastAsia"/>
            <w:noProof/>
          </w:rPr>
          <w:tab/>
        </w:r>
        <w:r w:rsidR="00433474" w:rsidRPr="00897370">
          <w:rPr>
            <w:rStyle w:val="aa"/>
            <w:noProof/>
            <w:color w:val="auto"/>
            <w:u w:val="none"/>
          </w:rPr>
          <w:t>Алгоритм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_Toc57969920 \h </w:instrText>
        </w:r>
        <w:r w:rsidR="00433474" w:rsidRPr="00897370">
          <w:rPr>
            <w:noProof/>
            <w:webHidden/>
          </w:rPr>
        </w:r>
        <w:r w:rsidR="00433474" w:rsidRPr="00897370">
          <w:rPr>
            <w:noProof/>
            <w:webHidden/>
          </w:rPr>
          <w:fldChar w:fldCharType="separate"/>
        </w:r>
        <w:r w:rsidR="0038567E">
          <w:rPr>
            <w:noProof/>
            <w:webHidden/>
          </w:rPr>
          <w:t>58</w:t>
        </w:r>
        <w:r w:rsidR="00433474" w:rsidRPr="00897370">
          <w:rPr>
            <w:noProof/>
            <w:webHidden/>
          </w:rPr>
          <w:fldChar w:fldCharType="end"/>
        </w:r>
      </w:hyperlink>
    </w:p>
    <w:p w14:paraId="4558058F" w14:textId="0CDF62A9" w:rsidR="00433474" w:rsidRPr="00897370" w:rsidRDefault="00870494">
      <w:pPr>
        <w:pStyle w:val="18"/>
        <w:rPr>
          <w:rFonts w:eastAsiaTheme="minorEastAsia"/>
          <w:noProof/>
        </w:rPr>
      </w:pPr>
      <w:hyperlink w:anchor="_Toc57969921" w:history="1">
        <w:r w:rsidR="00433474" w:rsidRPr="00897370">
          <w:rPr>
            <w:rStyle w:val="aa"/>
            <w:noProof/>
            <w:color w:val="auto"/>
            <w:u w:val="none"/>
          </w:rPr>
          <w:t>4.</w:t>
        </w:r>
        <w:r w:rsidR="00433474" w:rsidRPr="00897370">
          <w:rPr>
            <w:rFonts w:eastAsiaTheme="minorEastAsia"/>
            <w:noProof/>
          </w:rPr>
          <w:tab/>
        </w:r>
        <w:r w:rsidR="00433474" w:rsidRPr="00897370">
          <w:rPr>
            <w:rStyle w:val="aa"/>
            <w:noProof/>
            <w:color w:val="auto"/>
            <w:u w:val="none"/>
          </w:rPr>
          <w:t>Алгоритм проверки Обеспеченности обязательств, расчета размеров и структуры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_Toc57969921 \h </w:instrText>
        </w:r>
        <w:r w:rsidR="00433474" w:rsidRPr="00897370">
          <w:rPr>
            <w:noProof/>
            <w:webHidden/>
          </w:rPr>
        </w:r>
        <w:r w:rsidR="00433474" w:rsidRPr="00897370">
          <w:rPr>
            <w:noProof/>
            <w:webHidden/>
          </w:rPr>
          <w:fldChar w:fldCharType="separate"/>
        </w:r>
        <w:r w:rsidR="0038567E">
          <w:rPr>
            <w:noProof/>
            <w:webHidden/>
          </w:rPr>
          <w:t>62</w:t>
        </w:r>
        <w:r w:rsidR="00433474" w:rsidRPr="00897370">
          <w:rPr>
            <w:noProof/>
            <w:webHidden/>
          </w:rPr>
          <w:fldChar w:fldCharType="end"/>
        </w:r>
      </w:hyperlink>
    </w:p>
    <w:p w14:paraId="5CDA1065" w14:textId="51E9322E" w:rsidR="00433474" w:rsidRPr="00897370" w:rsidRDefault="00870494" w:rsidP="003C3360">
      <w:pPr>
        <w:pStyle w:val="2e"/>
        <w:rPr>
          <w:rFonts w:eastAsiaTheme="minorEastAsia"/>
          <w:noProof/>
        </w:rPr>
      </w:pPr>
      <w:hyperlink w:anchor="_Toc57969922" w:history="1">
        <w:r w:rsidR="00433474" w:rsidRPr="00897370">
          <w:rPr>
            <w:rStyle w:val="aa"/>
            <w:noProof/>
            <w:color w:val="auto"/>
            <w:u w:val="none"/>
          </w:rPr>
          <w:t xml:space="preserve">ЧАСТЬ II.  ОСОБЕННОСТИ АЛГОРИТМА ПОДБОРА ЦЕННЫХ БУМАГ, ПРОВЕРКИ ОБЕСПЕЧЕННОСТИ ОБЯЗАТЕЛЬСТВ И РАСЧЕТА КОМПЕНСАЦИОННОГО ВЗНОСА </w:t>
        </w:r>
        <w:r w:rsidR="006E5914" w:rsidRPr="00897370">
          <w:rPr>
            <w:rStyle w:val="aa"/>
            <w:noProof/>
            <w:color w:val="auto"/>
            <w:u w:val="none"/>
          </w:rPr>
          <w:t xml:space="preserve">   </w:t>
        </w:r>
        <w:r w:rsidR="00433474" w:rsidRPr="00897370">
          <w:rPr>
            <w:rStyle w:val="aa"/>
            <w:noProof/>
            <w:color w:val="auto"/>
            <w:u w:val="none"/>
          </w:rPr>
          <w:t>ДЛЯ СДЕЛОК РЕПО С ГЛОБАЛЬНЫМ КРЕДИТОРОМ</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_Toc57969922 \h </w:instrText>
        </w:r>
        <w:r w:rsidR="00433474" w:rsidRPr="00897370">
          <w:rPr>
            <w:noProof/>
            <w:webHidden/>
          </w:rPr>
        </w:r>
        <w:r w:rsidR="00433474" w:rsidRPr="00897370">
          <w:rPr>
            <w:noProof/>
            <w:webHidden/>
          </w:rPr>
          <w:fldChar w:fldCharType="separate"/>
        </w:r>
        <w:r w:rsidR="0038567E">
          <w:rPr>
            <w:noProof/>
            <w:webHidden/>
          </w:rPr>
          <w:t>64</w:t>
        </w:r>
        <w:r w:rsidR="00433474" w:rsidRPr="00897370">
          <w:rPr>
            <w:noProof/>
            <w:webHidden/>
          </w:rPr>
          <w:fldChar w:fldCharType="end"/>
        </w:r>
      </w:hyperlink>
    </w:p>
    <w:p w14:paraId="34B3DD8A" w14:textId="384167B4" w:rsidR="00433474" w:rsidRPr="00897370" w:rsidRDefault="00870494">
      <w:pPr>
        <w:pStyle w:val="18"/>
        <w:rPr>
          <w:rFonts w:eastAsiaTheme="minorEastAsia"/>
          <w:noProof/>
        </w:rPr>
      </w:pPr>
      <w:hyperlink w:anchor="_Toc57969923" w:history="1">
        <w:r w:rsidR="00433474" w:rsidRPr="00897370">
          <w:rPr>
            <w:rStyle w:val="aa"/>
            <w:noProof/>
            <w:color w:val="auto"/>
            <w:u w:val="none"/>
          </w:rPr>
          <w:t>5.</w:t>
        </w:r>
        <w:r w:rsidR="00433474" w:rsidRPr="00897370">
          <w:rPr>
            <w:rFonts w:eastAsiaTheme="minorEastAsia"/>
            <w:noProof/>
          </w:rPr>
          <w:tab/>
        </w:r>
        <w:r w:rsidR="00433474" w:rsidRPr="00897370">
          <w:rPr>
            <w:rStyle w:val="aa"/>
            <w:noProof/>
            <w:color w:val="auto"/>
            <w:u w:val="none"/>
          </w:rPr>
          <w:t>Особенности Алгоритма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_Toc57969923 \h </w:instrText>
        </w:r>
        <w:r w:rsidR="00433474" w:rsidRPr="00897370">
          <w:rPr>
            <w:noProof/>
            <w:webHidden/>
          </w:rPr>
        </w:r>
        <w:r w:rsidR="00433474" w:rsidRPr="00897370">
          <w:rPr>
            <w:noProof/>
            <w:webHidden/>
          </w:rPr>
          <w:fldChar w:fldCharType="separate"/>
        </w:r>
        <w:r w:rsidR="0038567E">
          <w:rPr>
            <w:noProof/>
            <w:webHidden/>
          </w:rPr>
          <w:t>65</w:t>
        </w:r>
        <w:r w:rsidR="00433474" w:rsidRPr="00897370">
          <w:rPr>
            <w:noProof/>
            <w:webHidden/>
          </w:rPr>
          <w:fldChar w:fldCharType="end"/>
        </w:r>
      </w:hyperlink>
    </w:p>
    <w:p w14:paraId="7346D1B8" w14:textId="57E42A37" w:rsidR="00433474" w:rsidRPr="00897370" w:rsidRDefault="00870494">
      <w:pPr>
        <w:pStyle w:val="18"/>
        <w:rPr>
          <w:rFonts w:eastAsiaTheme="minorEastAsia"/>
          <w:noProof/>
        </w:rPr>
      </w:pPr>
      <w:hyperlink w:anchor="_Toc57969924" w:history="1">
        <w:r w:rsidR="00433474" w:rsidRPr="00897370">
          <w:rPr>
            <w:rStyle w:val="aa"/>
            <w:noProof/>
            <w:color w:val="auto"/>
            <w:u w:val="none"/>
          </w:rPr>
          <w:t>6.</w:t>
        </w:r>
        <w:r w:rsidR="00433474" w:rsidRPr="00897370">
          <w:rPr>
            <w:rFonts w:eastAsiaTheme="minorEastAsia"/>
            <w:noProof/>
          </w:rPr>
          <w:tab/>
        </w:r>
        <w:r w:rsidR="00433474" w:rsidRPr="00897370">
          <w:rPr>
            <w:rStyle w:val="aa"/>
            <w:noProof/>
            <w:color w:val="auto"/>
            <w:u w:val="none"/>
          </w:rPr>
          <w:t>Особенности проверки Обеспеченности обязательств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_Toc57969924 \h </w:instrText>
        </w:r>
        <w:r w:rsidR="00433474" w:rsidRPr="00897370">
          <w:rPr>
            <w:noProof/>
            <w:webHidden/>
          </w:rPr>
        </w:r>
        <w:r w:rsidR="00433474" w:rsidRPr="00897370">
          <w:rPr>
            <w:noProof/>
            <w:webHidden/>
          </w:rPr>
          <w:fldChar w:fldCharType="separate"/>
        </w:r>
        <w:r w:rsidR="0038567E">
          <w:rPr>
            <w:noProof/>
            <w:webHidden/>
          </w:rPr>
          <w:t>68</w:t>
        </w:r>
        <w:r w:rsidR="00433474" w:rsidRPr="00897370">
          <w:rPr>
            <w:noProof/>
            <w:webHidden/>
          </w:rPr>
          <w:fldChar w:fldCharType="end"/>
        </w:r>
      </w:hyperlink>
    </w:p>
    <w:p w14:paraId="7EE870D5" w14:textId="17AFF9CC" w:rsidR="00433474" w:rsidRPr="00897370" w:rsidRDefault="00870494">
      <w:pPr>
        <w:pStyle w:val="18"/>
        <w:rPr>
          <w:rFonts w:eastAsiaTheme="minorEastAsia"/>
          <w:noProof/>
        </w:rPr>
      </w:pPr>
      <w:hyperlink w:anchor="_Toc57969925" w:history="1">
        <w:r w:rsidR="00433474" w:rsidRPr="00897370">
          <w:rPr>
            <w:rStyle w:val="aa"/>
            <w:noProof/>
            <w:color w:val="auto"/>
            <w:u w:val="none"/>
          </w:rPr>
          <w:t>7.</w:t>
        </w:r>
        <w:r w:rsidR="00433474" w:rsidRPr="00897370">
          <w:rPr>
            <w:rFonts w:eastAsiaTheme="minorEastAsia"/>
            <w:noProof/>
          </w:rPr>
          <w:tab/>
        </w:r>
        <w:r w:rsidR="00433474" w:rsidRPr="00897370">
          <w:rPr>
            <w:rStyle w:val="aa"/>
            <w:noProof/>
            <w:color w:val="auto"/>
            <w:u w:val="none"/>
          </w:rPr>
          <w:t>Особенности расчета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_Toc57969925 \h </w:instrText>
        </w:r>
        <w:r w:rsidR="00433474" w:rsidRPr="00897370">
          <w:rPr>
            <w:noProof/>
            <w:webHidden/>
          </w:rPr>
        </w:r>
        <w:r w:rsidR="00433474" w:rsidRPr="00897370">
          <w:rPr>
            <w:noProof/>
            <w:webHidden/>
          </w:rPr>
          <w:fldChar w:fldCharType="separate"/>
        </w:r>
        <w:r w:rsidR="0038567E">
          <w:rPr>
            <w:noProof/>
            <w:webHidden/>
          </w:rPr>
          <w:t>68</w:t>
        </w:r>
        <w:r w:rsidR="00433474" w:rsidRPr="00897370">
          <w:rPr>
            <w:noProof/>
            <w:webHidden/>
          </w:rPr>
          <w:fldChar w:fldCharType="end"/>
        </w:r>
      </w:hyperlink>
    </w:p>
    <w:p w14:paraId="363D9849" w14:textId="1D6836C6" w:rsidR="00433474" w:rsidRPr="00897370" w:rsidRDefault="00870494">
      <w:pPr>
        <w:pStyle w:val="18"/>
        <w:rPr>
          <w:rFonts w:eastAsiaTheme="minorEastAsia"/>
          <w:noProof/>
        </w:rPr>
      </w:pPr>
      <w:hyperlink w:anchor="_Toc57969926" w:history="1">
        <w:r w:rsidR="00433474" w:rsidRPr="00897370">
          <w:rPr>
            <w:rStyle w:val="aa"/>
            <w:noProof/>
            <w:color w:val="auto"/>
            <w:u w:val="none"/>
          </w:rPr>
          <w:t>8.</w:t>
        </w:r>
        <w:r w:rsidR="00433474" w:rsidRPr="00897370">
          <w:rPr>
            <w:rFonts w:eastAsiaTheme="minorEastAsia"/>
            <w:noProof/>
          </w:rPr>
          <w:tab/>
        </w:r>
        <w:r w:rsidR="00433474" w:rsidRPr="00897370">
          <w:rPr>
            <w:rStyle w:val="aa"/>
            <w:noProof/>
            <w:color w:val="auto"/>
            <w:u w:val="none"/>
          </w:rPr>
          <w:t>Перенос даты второй части Сделки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_Toc57969926 \h </w:instrText>
        </w:r>
        <w:r w:rsidR="00433474" w:rsidRPr="00897370">
          <w:rPr>
            <w:noProof/>
            <w:webHidden/>
          </w:rPr>
        </w:r>
        <w:r w:rsidR="00433474" w:rsidRPr="00897370">
          <w:rPr>
            <w:noProof/>
            <w:webHidden/>
          </w:rPr>
          <w:fldChar w:fldCharType="separate"/>
        </w:r>
        <w:r w:rsidR="0038567E">
          <w:rPr>
            <w:noProof/>
            <w:webHidden/>
          </w:rPr>
          <w:t>70</w:t>
        </w:r>
        <w:r w:rsidR="00433474" w:rsidRPr="00897370">
          <w:rPr>
            <w:noProof/>
            <w:webHidden/>
          </w:rPr>
          <w:fldChar w:fldCharType="end"/>
        </w:r>
      </w:hyperlink>
    </w:p>
    <w:p w14:paraId="7407FA90" w14:textId="25F6F30A" w:rsidR="00433474" w:rsidRPr="00897370" w:rsidRDefault="00870494" w:rsidP="003C3360">
      <w:pPr>
        <w:pStyle w:val="2e"/>
        <w:rPr>
          <w:rFonts w:eastAsiaTheme="minorEastAsia"/>
          <w:noProof/>
        </w:rPr>
      </w:pPr>
      <w:hyperlink w:anchor="_Toc57969927" w:history="1">
        <w:r w:rsidR="00433474" w:rsidRPr="00897370">
          <w:rPr>
            <w:rStyle w:val="aa"/>
            <w:noProof/>
            <w:color w:val="auto"/>
            <w:u w:val="none"/>
          </w:rPr>
          <w:t xml:space="preserve">ЧАСТЬ III. ОСОБЕННОСТИ АЛГОРИТМА ПОДБОРА ЦЕННЫХ БУМАГ, ПРОВЕРКИ ОБЕСПЕЧЕННОСТИ ОБЯЗАТЕЛЬСТВ И РАСЧЕТА КОМПЕНСАЦИОННОГО ВЗНОСА </w:t>
        </w:r>
        <w:r w:rsidR="006E5914" w:rsidRPr="00897370">
          <w:rPr>
            <w:rStyle w:val="aa"/>
            <w:noProof/>
            <w:color w:val="auto"/>
            <w:u w:val="none"/>
          </w:rPr>
          <w:t xml:space="preserve">  </w:t>
        </w:r>
        <w:r w:rsidR="00433474" w:rsidRPr="00897370">
          <w:rPr>
            <w:rStyle w:val="aa"/>
            <w:noProof/>
            <w:color w:val="auto"/>
            <w:u w:val="none"/>
          </w:rPr>
          <w:t>ДЛЯ СДЕЛОК МЕЖДИЛЕРСКОГО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_Toc57969927 \h </w:instrText>
        </w:r>
        <w:r w:rsidR="00433474" w:rsidRPr="00897370">
          <w:rPr>
            <w:noProof/>
            <w:webHidden/>
          </w:rPr>
        </w:r>
        <w:r w:rsidR="00433474" w:rsidRPr="00897370">
          <w:rPr>
            <w:noProof/>
            <w:webHidden/>
          </w:rPr>
          <w:fldChar w:fldCharType="separate"/>
        </w:r>
        <w:r w:rsidR="0038567E">
          <w:rPr>
            <w:noProof/>
            <w:webHidden/>
          </w:rPr>
          <w:t>71</w:t>
        </w:r>
        <w:r w:rsidR="00433474" w:rsidRPr="00897370">
          <w:rPr>
            <w:noProof/>
            <w:webHidden/>
          </w:rPr>
          <w:fldChar w:fldCharType="end"/>
        </w:r>
      </w:hyperlink>
    </w:p>
    <w:p w14:paraId="7124628A" w14:textId="54DE7954" w:rsidR="00433474" w:rsidRPr="00897370" w:rsidRDefault="00870494">
      <w:pPr>
        <w:pStyle w:val="18"/>
        <w:rPr>
          <w:rFonts w:eastAsiaTheme="minorEastAsia"/>
          <w:noProof/>
        </w:rPr>
      </w:pPr>
      <w:hyperlink w:anchor="_Toc57969928" w:history="1">
        <w:r w:rsidR="00433474" w:rsidRPr="00897370">
          <w:rPr>
            <w:rStyle w:val="aa"/>
            <w:noProof/>
            <w:color w:val="auto"/>
            <w:u w:val="none"/>
          </w:rPr>
          <w:t>9.</w:t>
        </w:r>
        <w:r w:rsidR="00433474" w:rsidRPr="00897370">
          <w:rPr>
            <w:rFonts w:eastAsiaTheme="minorEastAsia"/>
            <w:noProof/>
          </w:rPr>
          <w:tab/>
        </w:r>
        <w:r w:rsidR="00433474" w:rsidRPr="00897370">
          <w:rPr>
            <w:rStyle w:val="aa"/>
            <w:noProof/>
            <w:color w:val="auto"/>
            <w:u w:val="none"/>
          </w:rPr>
          <w:t>Особенности Алгоритма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_Toc57969928 \h </w:instrText>
        </w:r>
        <w:r w:rsidR="00433474" w:rsidRPr="00897370">
          <w:rPr>
            <w:noProof/>
            <w:webHidden/>
          </w:rPr>
        </w:r>
        <w:r w:rsidR="00433474" w:rsidRPr="00897370">
          <w:rPr>
            <w:noProof/>
            <w:webHidden/>
          </w:rPr>
          <w:fldChar w:fldCharType="separate"/>
        </w:r>
        <w:r w:rsidR="0038567E">
          <w:rPr>
            <w:noProof/>
            <w:webHidden/>
          </w:rPr>
          <w:t>71</w:t>
        </w:r>
        <w:r w:rsidR="00433474" w:rsidRPr="00897370">
          <w:rPr>
            <w:noProof/>
            <w:webHidden/>
          </w:rPr>
          <w:fldChar w:fldCharType="end"/>
        </w:r>
      </w:hyperlink>
    </w:p>
    <w:p w14:paraId="1BE54E7B" w14:textId="4320C97A" w:rsidR="00433474" w:rsidRPr="00897370" w:rsidRDefault="00870494">
      <w:pPr>
        <w:pStyle w:val="18"/>
        <w:rPr>
          <w:rFonts w:eastAsiaTheme="minorEastAsia"/>
          <w:noProof/>
        </w:rPr>
      </w:pPr>
      <w:hyperlink w:anchor="_Toc57969929" w:history="1">
        <w:r w:rsidR="00433474" w:rsidRPr="00897370">
          <w:rPr>
            <w:rStyle w:val="aa"/>
            <w:noProof/>
            <w:color w:val="auto"/>
            <w:u w:val="none"/>
          </w:rPr>
          <w:t>10.</w:t>
        </w:r>
        <w:r w:rsidR="00433474" w:rsidRPr="00897370">
          <w:rPr>
            <w:rFonts w:eastAsiaTheme="minorEastAsia"/>
            <w:noProof/>
          </w:rPr>
          <w:tab/>
        </w:r>
        <w:r w:rsidR="00433474" w:rsidRPr="00897370">
          <w:rPr>
            <w:rStyle w:val="aa"/>
            <w:noProof/>
            <w:color w:val="auto"/>
            <w:u w:val="none"/>
          </w:rPr>
          <w:t>Особенности проверки Обеспеченности обязательств</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_Toc57969929 \h </w:instrText>
        </w:r>
        <w:r w:rsidR="00433474" w:rsidRPr="00897370">
          <w:rPr>
            <w:noProof/>
            <w:webHidden/>
          </w:rPr>
        </w:r>
        <w:r w:rsidR="00433474" w:rsidRPr="00897370">
          <w:rPr>
            <w:noProof/>
            <w:webHidden/>
          </w:rPr>
          <w:fldChar w:fldCharType="separate"/>
        </w:r>
        <w:r w:rsidR="0038567E">
          <w:rPr>
            <w:noProof/>
            <w:webHidden/>
          </w:rPr>
          <w:t>72</w:t>
        </w:r>
        <w:r w:rsidR="00433474" w:rsidRPr="00897370">
          <w:rPr>
            <w:noProof/>
            <w:webHidden/>
          </w:rPr>
          <w:fldChar w:fldCharType="end"/>
        </w:r>
      </w:hyperlink>
    </w:p>
    <w:p w14:paraId="47009262" w14:textId="2478F8AC" w:rsidR="00433474" w:rsidRPr="00897370" w:rsidRDefault="00870494">
      <w:pPr>
        <w:pStyle w:val="18"/>
        <w:rPr>
          <w:rFonts w:eastAsiaTheme="minorEastAsia"/>
          <w:noProof/>
        </w:rPr>
      </w:pPr>
      <w:hyperlink w:anchor="_Toc57969930" w:history="1">
        <w:r w:rsidR="00433474" w:rsidRPr="00897370">
          <w:rPr>
            <w:rStyle w:val="aa"/>
            <w:noProof/>
            <w:color w:val="auto"/>
            <w:u w:val="none"/>
          </w:rPr>
          <w:t>11.</w:t>
        </w:r>
        <w:r w:rsidR="00433474" w:rsidRPr="00897370">
          <w:rPr>
            <w:rFonts w:eastAsiaTheme="minorEastAsia"/>
            <w:noProof/>
          </w:rPr>
          <w:tab/>
        </w:r>
        <w:r w:rsidR="00433474" w:rsidRPr="00897370">
          <w:rPr>
            <w:rStyle w:val="aa"/>
            <w:noProof/>
            <w:color w:val="auto"/>
            <w:u w:val="none"/>
          </w:rPr>
          <w:t>Особенности расчета Компенсационного взноса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_Toc57969930 \h </w:instrText>
        </w:r>
        <w:r w:rsidR="00433474" w:rsidRPr="00897370">
          <w:rPr>
            <w:noProof/>
            <w:webHidden/>
          </w:rPr>
        </w:r>
        <w:r w:rsidR="00433474" w:rsidRPr="00897370">
          <w:rPr>
            <w:noProof/>
            <w:webHidden/>
          </w:rPr>
          <w:fldChar w:fldCharType="separate"/>
        </w:r>
        <w:r w:rsidR="0038567E">
          <w:rPr>
            <w:noProof/>
            <w:webHidden/>
          </w:rPr>
          <w:t>72</w:t>
        </w:r>
        <w:r w:rsidR="00433474" w:rsidRPr="00897370">
          <w:rPr>
            <w:noProof/>
            <w:webHidden/>
          </w:rPr>
          <w:fldChar w:fldCharType="end"/>
        </w:r>
      </w:hyperlink>
    </w:p>
    <w:p w14:paraId="7BFCA14D" w14:textId="0D563E07" w:rsidR="00433474" w:rsidRPr="00897370" w:rsidRDefault="00870494" w:rsidP="003C3360">
      <w:pPr>
        <w:pStyle w:val="2e"/>
        <w:rPr>
          <w:rFonts w:eastAsiaTheme="minorEastAsia"/>
          <w:noProof/>
        </w:rPr>
      </w:pPr>
      <w:hyperlink w:anchor="_Toc57969931" w:history="1">
        <w:r w:rsidR="00433474" w:rsidRPr="00897370">
          <w:rPr>
            <w:rStyle w:val="aa"/>
            <w:noProof/>
            <w:color w:val="auto"/>
            <w:u w:val="none"/>
          </w:rPr>
          <w:t>ЧАСТЬ IV. АЛГОРИТМ ПОДБОРА ЦЕННЫХ БУМАГ ДЛЯ ОБСЛУЖИВАНИЯ КЛИРИНГОВОЙ ДЕЯТЕЛЬНОСТИ НКЦ</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_Toc57969931 \h </w:instrText>
        </w:r>
        <w:r w:rsidR="00433474" w:rsidRPr="00897370">
          <w:rPr>
            <w:noProof/>
            <w:webHidden/>
          </w:rPr>
        </w:r>
        <w:r w:rsidR="00433474" w:rsidRPr="00897370">
          <w:rPr>
            <w:noProof/>
            <w:webHidden/>
          </w:rPr>
          <w:fldChar w:fldCharType="separate"/>
        </w:r>
        <w:r w:rsidR="0038567E">
          <w:rPr>
            <w:noProof/>
            <w:webHidden/>
          </w:rPr>
          <w:t>73</w:t>
        </w:r>
        <w:r w:rsidR="00433474" w:rsidRPr="00897370">
          <w:rPr>
            <w:noProof/>
            <w:webHidden/>
          </w:rPr>
          <w:fldChar w:fldCharType="end"/>
        </w:r>
      </w:hyperlink>
    </w:p>
    <w:p w14:paraId="25C4EFCD" w14:textId="67A077C2" w:rsidR="00433474" w:rsidRPr="00897370" w:rsidRDefault="00870494">
      <w:pPr>
        <w:pStyle w:val="18"/>
        <w:rPr>
          <w:rFonts w:eastAsiaTheme="minorEastAsia"/>
          <w:noProof/>
        </w:rPr>
      </w:pPr>
      <w:hyperlink w:anchor="_Toc57969932" w:history="1">
        <w:r w:rsidR="00433474" w:rsidRPr="00897370">
          <w:rPr>
            <w:rStyle w:val="aa"/>
            <w:noProof/>
            <w:color w:val="auto"/>
            <w:u w:val="none"/>
          </w:rPr>
          <w:t>12.</w:t>
        </w:r>
        <w:r w:rsidR="00433474" w:rsidRPr="00897370">
          <w:rPr>
            <w:rFonts w:eastAsiaTheme="minorEastAsia"/>
            <w:noProof/>
          </w:rPr>
          <w:tab/>
        </w:r>
        <w:r w:rsidR="00433474" w:rsidRPr="00897370">
          <w:rPr>
            <w:rStyle w:val="aa"/>
            <w:noProof/>
            <w:color w:val="auto"/>
            <w:u w:val="none"/>
          </w:rPr>
          <w:t>Общие принципы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_Toc57969932 \h </w:instrText>
        </w:r>
        <w:r w:rsidR="00433474" w:rsidRPr="00897370">
          <w:rPr>
            <w:noProof/>
            <w:webHidden/>
          </w:rPr>
        </w:r>
        <w:r w:rsidR="00433474" w:rsidRPr="00897370">
          <w:rPr>
            <w:noProof/>
            <w:webHidden/>
          </w:rPr>
          <w:fldChar w:fldCharType="separate"/>
        </w:r>
        <w:r w:rsidR="0038567E">
          <w:rPr>
            <w:noProof/>
            <w:webHidden/>
          </w:rPr>
          <w:t>73</w:t>
        </w:r>
        <w:r w:rsidR="00433474" w:rsidRPr="00897370">
          <w:rPr>
            <w:noProof/>
            <w:webHidden/>
          </w:rPr>
          <w:fldChar w:fldCharType="end"/>
        </w:r>
      </w:hyperlink>
    </w:p>
    <w:p w14:paraId="0F304373" w14:textId="0A359333" w:rsidR="00433474" w:rsidRPr="00897370" w:rsidRDefault="00870494">
      <w:pPr>
        <w:pStyle w:val="18"/>
        <w:rPr>
          <w:rFonts w:eastAsiaTheme="minorEastAsia"/>
          <w:noProof/>
        </w:rPr>
      </w:pPr>
      <w:hyperlink w:anchor="_Toc57969933" w:history="1">
        <w:r w:rsidR="00433474" w:rsidRPr="00897370">
          <w:rPr>
            <w:rStyle w:val="aa"/>
            <w:noProof/>
            <w:color w:val="auto"/>
            <w:u w:val="none"/>
          </w:rPr>
          <w:t>13.</w:t>
        </w:r>
        <w:r w:rsidR="00433474" w:rsidRPr="00897370">
          <w:rPr>
            <w:rFonts w:eastAsiaTheme="minorEastAsia"/>
            <w:noProof/>
          </w:rPr>
          <w:tab/>
        </w:r>
        <w:r w:rsidR="00433474" w:rsidRPr="00897370">
          <w:rPr>
            <w:rStyle w:val="aa"/>
            <w:noProof/>
            <w:color w:val="auto"/>
            <w:u w:val="none"/>
          </w:rPr>
          <w:t>Порядок Подбора ценных бумаг по сумме Подбора.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_Toc57969933 \h </w:instrText>
        </w:r>
        <w:r w:rsidR="00433474" w:rsidRPr="00897370">
          <w:rPr>
            <w:noProof/>
            <w:webHidden/>
          </w:rPr>
        </w:r>
        <w:r w:rsidR="00433474" w:rsidRPr="00897370">
          <w:rPr>
            <w:noProof/>
            <w:webHidden/>
          </w:rPr>
          <w:fldChar w:fldCharType="separate"/>
        </w:r>
        <w:r w:rsidR="0038567E">
          <w:rPr>
            <w:noProof/>
            <w:webHidden/>
          </w:rPr>
          <w:t>74</w:t>
        </w:r>
        <w:r w:rsidR="00433474" w:rsidRPr="00897370">
          <w:rPr>
            <w:noProof/>
            <w:webHidden/>
          </w:rPr>
          <w:fldChar w:fldCharType="end"/>
        </w:r>
      </w:hyperlink>
    </w:p>
    <w:p w14:paraId="49983A30" w14:textId="7E3E2235" w:rsidR="00433474" w:rsidRPr="00897370" w:rsidRDefault="00870494">
      <w:pPr>
        <w:pStyle w:val="18"/>
        <w:rPr>
          <w:rFonts w:eastAsiaTheme="minorEastAsia"/>
          <w:noProof/>
        </w:rPr>
      </w:pPr>
      <w:hyperlink w:anchor="_Toc57969934" w:history="1">
        <w:r w:rsidR="00433474" w:rsidRPr="00897370">
          <w:rPr>
            <w:rStyle w:val="aa"/>
            <w:noProof/>
            <w:color w:val="auto"/>
            <w:u w:val="none"/>
          </w:rPr>
          <w:t>14.</w:t>
        </w:r>
        <w:r w:rsidR="00433474" w:rsidRPr="00897370">
          <w:rPr>
            <w:rFonts w:eastAsiaTheme="minorEastAsia"/>
            <w:noProof/>
          </w:rPr>
          <w:tab/>
        </w:r>
        <w:r w:rsidR="00433474" w:rsidRPr="00897370">
          <w:rPr>
            <w:rStyle w:val="aa"/>
            <w:noProof/>
            <w:color w:val="auto"/>
            <w:u w:val="none"/>
          </w:rPr>
          <w:t>Порядок Подбора ценных бумаг по списку.</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_Toc57969934 \h </w:instrText>
        </w:r>
        <w:r w:rsidR="00433474" w:rsidRPr="00897370">
          <w:rPr>
            <w:noProof/>
            <w:webHidden/>
          </w:rPr>
        </w:r>
        <w:r w:rsidR="00433474" w:rsidRPr="00897370">
          <w:rPr>
            <w:noProof/>
            <w:webHidden/>
          </w:rPr>
          <w:fldChar w:fldCharType="separate"/>
        </w:r>
        <w:r w:rsidR="0038567E">
          <w:rPr>
            <w:noProof/>
            <w:webHidden/>
          </w:rPr>
          <w:t>74</w:t>
        </w:r>
        <w:r w:rsidR="00433474" w:rsidRPr="00897370">
          <w:rPr>
            <w:noProof/>
            <w:webHidden/>
          </w:rPr>
          <w:fldChar w:fldCharType="end"/>
        </w:r>
      </w:hyperlink>
    </w:p>
    <w:p w14:paraId="6FFD321B" w14:textId="20508A4C" w:rsidR="00433474" w:rsidRPr="00897370" w:rsidRDefault="00870494">
      <w:pPr>
        <w:pStyle w:val="18"/>
        <w:rPr>
          <w:rFonts w:eastAsiaTheme="minorEastAsia"/>
          <w:noProof/>
        </w:rPr>
      </w:pPr>
      <w:hyperlink w:anchor="_Toc57969935" w:history="1">
        <w:r w:rsidR="00433474" w:rsidRPr="00897370">
          <w:rPr>
            <w:rStyle w:val="aa"/>
            <w:noProof/>
            <w:color w:val="auto"/>
            <w:u w:val="none"/>
          </w:rPr>
          <w:t>15.</w:t>
        </w:r>
        <w:r w:rsidR="00433474" w:rsidRPr="00897370">
          <w:rPr>
            <w:rFonts w:eastAsiaTheme="minorEastAsia"/>
            <w:noProof/>
          </w:rPr>
          <w:tab/>
        </w:r>
        <w:r w:rsidR="00433474" w:rsidRPr="00897370">
          <w:rPr>
            <w:rStyle w:val="aa"/>
            <w:noProof/>
            <w:color w:val="auto"/>
            <w:u w:val="none"/>
          </w:rPr>
          <w:t>Порядок Подбора ценных бумаг при одновременном указании в Поручении на подбор суммы Подбора и списка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_Toc57969935 \h </w:instrText>
        </w:r>
        <w:r w:rsidR="00433474" w:rsidRPr="00897370">
          <w:rPr>
            <w:noProof/>
            <w:webHidden/>
          </w:rPr>
        </w:r>
        <w:r w:rsidR="00433474" w:rsidRPr="00897370">
          <w:rPr>
            <w:noProof/>
            <w:webHidden/>
          </w:rPr>
          <w:fldChar w:fldCharType="separate"/>
        </w:r>
        <w:r w:rsidR="0038567E">
          <w:rPr>
            <w:noProof/>
            <w:webHidden/>
          </w:rPr>
          <w:t>74</w:t>
        </w:r>
        <w:r w:rsidR="00433474" w:rsidRPr="00897370">
          <w:rPr>
            <w:noProof/>
            <w:webHidden/>
          </w:rPr>
          <w:fldChar w:fldCharType="end"/>
        </w:r>
      </w:hyperlink>
    </w:p>
    <w:p w14:paraId="5F781A83" w14:textId="6F23FC8D" w:rsidR="00433474" w:rsidRPr="00897370" w:rsidRDefault="00870494" w:rsidP="003C3360">
      <w:pPr>
        <w:pStyle w:val="2e"/>
        <w:rPr>
          <w:rFonts w:eastAsiaTheme="minorEastAsia"/>
          <w:noProof/>
        </w:rPr>
      </w:pPr>
      <w:hyperlink w:anchor="_Toc57969936" w:history="1">
        <w:r w:rsidR="00433474" w:rsidRPr="00897370">
          <w:rPr>
            <w:rStyle w:val="aa"/>
            <w:noProof/>
            <w:color w:val="auto"/>
            <w:u w:val="none"/>
          </w:rPr>
          <w:t xml:space="preserve">ЧАСТЬ V. АЛГОРИТМ ПОДБОРА ЦЕННЫХ БУМАГ ДЛЯ ИСПОЛНЕНИЯ </w:t>
        </w:r>
        <w:r w:rsidR="006E5914" w:rsidRPr="00897370">
          <w:rPr>
            <w:rStyle w:val="aa"/>
            <w:noProof/>
            <w:color w:val="auto"/>
            <w:u w:val="none"/>
          </w:rPr>
          <w:t xml:space="preserve">   </w:t>
        </w:r>
        <w:r w:rsidR="00433474" w:rsidRPr="00897370">
          <w:rPr>
            <w:rStyle w:val="aa"/>
            <w:noProof/>
            <w:color w:val="auto"/>
            <w:u w:val="none"/>
          </w:rPr>
          <w:t>ОБЯЗАТЕЛЬСТВ ПО СДЕЛКАМ DVP</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_Toc57969936 \h </w:instrText>
        </w:r>
        <w:r w:rsidR="00433474" w:rsidRPr="00897370">
          <w:rPr>
            <w:noProof/>
            <w:webHidden/>
          </w:rPr>
        </w:r>
        <w:r w:rsidR="00433474" w:rsidRPr="00897370">
          <w:rPr>
            <w:noProof/>
            <w:webHidden/>
          </w:rPr>
          <w:fldChar w:fldCharType="separate"/>
        </w:r>
        <w:r w:rsidR="0038567E">
          <w:rPr>
            <w:noProof/>
            <w:webHidden/>
          </w:rPr>
          <w:t>75</w:t>
        </w:r>
        <w:r w:rsidR="00433474" w:rsidRPr="00897370">
          <w:rPr>
            <w:noProof/>
            <w:webHidden/>
          </w:rPr>
          <w:fldChar w:fldCharType="end"/>
        </w:r>
      </w:hyperlink>
    </w:p>
    <w:p w14:paraId="1D9DF23A" w14:textId="155BB030" w:rsidR="00433474" w:rsidRPr="00897370" w:rsidRDefault="00870494">
      <w:pPr>
        <w:pStyle w:val="18"/>
        <w:rPr>
          <w:rFonts w:eastAsiaTheme="minorEastAsia"/>
          <w:noProof/>
        </w:rPr>
      </w:pPr>
      <w:hyperlink w:anchor="_Toc57969937" w:history="1">
        <w:r w:rsidR="00433474" w:rsidRPr="00897370">
          <w:rPr>
            <w:rStyle w:val="aa"/>
            <w:noProof/>
            <w:color w:val="auto"/>
            <w:u w:val="none"/>
          </w:rPr>
          <w:t>16.</w:t>
        </w:r>
        <w:r w:rsidR="00433474" w:rsidRPr="00897370">
          <w:rPr>
            <w:rFonts w:eastAsiaTheme="minorEastAsia"/>
            <w:noProof/>
          </w:rPr>
          <w:tab/>
        </w:r>
        <w:r w:rsidR="00433474" w:rsidRPr="00897370">
          <w:rPr>
            <w:rStyle w:val="aa"/>
            <w:noProof/>
            <w:color w:val="auto"/>
            <w:u w:val="none"/>
          </w:rPr>
          <w:t>Алгоритм Подбора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_Toc57969937 \h </w:instrText>
        </w:r>
        <w:r w:rsidR="00433474" w:rsidRPr="00897370">
          <w:rPr>
            <w:noProof/>
            <w:webHidden/>
          </w:rPr>
        </w:r>
        <w:r w:rsidR="00433474" w:rsidRPr="00897370">
          <w:rPr>
            <w:noProof/>
            <w:webHidden/>
          </w:rPr>
          <w:fldChar w:fldCharType="separate"/>
        </w:r>
        <w:r w:rsidR="0038567E">
          <w:rPr>
            <w:noProof/>
            <w:webHidden/>
          </w:rPr>
          <w:t>75</w:t>
        </w:r>
        <w:r w:rsidR="00433474" w:rsidRPr="00897370">
          <w:rPr>
            <w:noProof/>
            <w:webHidden/>
          </w:rPr>
          <w:fldChar w:fldCharType="end"/>
        </w:r>
      </w:hyperlink>
    </w:p>
    <w:p w14:paraId="0BCAA73F" w14:textId="01EB5634" w:rsidR="00433474" w:rsidRPr="00897370" w:rsidRDefault="00870494" w:rsidP="003C3360">
      <w:pPr>
        <w:pStyle w:val="2e"/>
        <w:rPr>
          <w:rFonts w:eastAsiaTheme="minorEastAsia"/>
          <w:noProof/>
        </w:rPr>
      </w:pPr>
      <w:hyperlink w:anchor="_Toc57969938" w:history="1">
        <w:r w:rsidR="00433474" w:rsidRPr="00897370">
          <w:rPr>
            <w:rStyle w:val="aa"/>
            <w:noProof/>
            <w:color w:val="auto"/>
            <w:u w:val="none"/>
          </w:rPr>
          <w:t>Приложение 2</w:t>
        </w:r>
      </w:hyperlink>
      <w:r w:rsidR="003C3360" w:rsidRPr="00897370">
        <w:rPr>
          <w:noProof/>
        </w:rPr>
        <w:t xml:space="preserve"> </w:t>
      </w:r>
      <w:hyperlink w:anchor="_Toc57969939" w:history="1">
        <w:r w:rsidR="00433474" w:rsidRPr="00897370">
          <w:rPr>
            <w:rStyle w:val="aa"/>
            <w:noProof/>
            <w:color w:val="auto"/>
            <w:u w:val="none"/>
          </w:rPr>
          <w:t>Перечень поручений и отчетов, используемых при оказании услуг по Управлению обеспечением.</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_Toc57969939 \h </w:instrText>
        </w:r>
        <w:r w:rsidR="00433474" w:rsidRPr="00897370">
          <w:rPr>
            <w:noProof/>
            <w:webHidden/>
          </w:rPr>
        </w:r>
        <w:r w:rsidR="00433474" w:rsidRPr="00897370">
          <w:rPr>
            <w:noProof/>
            <w:webHidden/>
          </w:rPr>
          <w:fldChar w:fldCharType="separate"/>
        </w:r>
        <w:r w:rsidR="0038567E">
          <w:rPr>
            <w:noProof/>
            <w:webHidden/>
          </w:rPr>
          <w:t>76</w:t>
        </w:r>
        <w:r w:rsidR="00433474" w:rsidRPr="00897370">
          <w:rPr>
            <w:noProof/>
            <w:webHidden/>
          </w:rPr>
          <w:fldChar w:fldCharType="end"/>
        </w:r>
      </w:hyperlink>
    </w:p>
    <w:p w14:paraId="35C03F1F" w14:textId="126F1422" w:rsidR="00433474" w:rsidRPr="00897370" w:rsidRDefault="00870494" w:rsidP="003C3360">
      <w:pPr>
        <w:pStyle w:val="2e"/>
        <w:rPr>
          <w:rFonts w:eastAsiaTheme="minorEastAsia"/>
          <w:noProof/>
        </w:rPr>
      </w:pPr>
      <w:hyperlink w:anchor="_Toc57969940" w:history="1">
        <w:r w:rsidR="00433474" w:rsidRPr="00897370">
          <w:rPr>
            <w:rStyle w:val="aa"/>
            <w:noProof/>
            <w:color w:val="auto"/>
            <w:u w:val="none"/>
          </w:rPr>
          <w:t>Приложение 3</w:t>
        </w:r>
      </w:hyperlink>
      <w:r w:rsidR="003C3360" w:rsidRPr="00897370">
        <w:rPr>
          <w:noProof/>
        </w:rPr>
        <w:t xml:space="preserve"> </w:t>
      </w:r>
      <w:hyperlink w:anchor="_Toc57969941" w:history="1">
        <w:r w:rsidR="00433474" w:rsidRPr="00897370">
          <w:rPr>
            <w:rStyle w:val="aa"/>
            <w:noProof/>
            <w:color w:val="auto"/>
            <w:u w:val="none"/>
          </w:rPr>
          <w:t>Образцы поручений и правила их заполнения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_Toc57969941 \h </w:instrText>
        </w:r>
        <w:r w:rsidR="00433474" w:rsidRPr="00897370">
          <w:rPr>
            <w:noProof/>
            <w:webHidden/>
          </w:rPr>
        </w:r>
        <w:r w:rsidR="00433474" w:rsidRPr="00897370">
          <w:rPr>
            <w:noProof/>
            <w:webHidden/>
          </w:rPr>
          <w:fldChar w:fldCharType="separate"/>
        </w:r>
        <w:r w:rsidR="0038567E">
          <w:rPr>
            <w:noProof/>
            <w:webHidden/>
          </w:rPr>
          <w:t>79</w:t>
        </w:r>
        <w:r w:rsidR="00433474" w:rsidRPr="00897370">
          <w:rPr>
            <w:noProof/>
            <w:webHidden/>
          </w:rPr>
          <w:fldChar w:fldCharType="end"/>
        </w:r>
      </w:hyperlink>
    </w:p>
    <w:p w14:paraId="2B4245EE" w14:textId="0F3A7D29" w:rsidR="00433474" w:rsidRPr="00897370" w:rsidRDefault="00870494">
      <w:pPr>
        <w:pStyle w:val="31"/>
        <w:rPr>
          <w:rFonts w:eastAsiaTheme="minorEastAsia"/>
          <w:noProof/>
        </w:rPr>
      </w:pPr>
      <w:hyperlink w:anchor="_Toc57969942" w:history="1">
        <w:r w:rsidR="00433474" w:rsidRPr="00897370">
          <w:rPr>
            <w:rStyle w:val="aa"/>
            <w:noProof/>
            <w:color w:val="auto"/>
            <w:u w:val="none"/>
          </w:rPr>
          <w:t>1.</w:t>
        </w:r>
        <w:r w:rsidR="00433474" w:rsidRPr="00897370">
          <w:rPr>
            <w:rFonts w:eastAsiaTheme="minorEastAsia"/>
            <w:noProof/>
          </w:rPr>
          <w:tab/>
        </w:r>
        <w:r w:rsidR="00433474" w:rsidRPr="00897370">
          <w:rPr>
            <w:rStyle w:val="aa"/>
            <w:noProof/>
            <w:color w:val="auto"/>
            <w:u w:val="none"/>
          </w:rPr>
          <w:t>Поручение на изменение и прекращение учета обязательства, на Замену ценных бумаг</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_Toc57969942 \h </w:instrText>
        </w:r>
        <w:r w:rsidR="00433474" w:rsidRPr="00897370">
          <w:rPr>
            <w:noProof/>
            <w:webHidden/>
          </w:rPr>
        </w:r>
        <w:r w:rsidR="00433474" w:rsidRPr="00897370">
          <w:rPr>
            <w:noProof/>
            <w:webHidden/>
          </w:rPr>
          <w:fldChar w:fldCharType="separate"/>
        </w:r>
        <w:r w:rsidR="0038567E">
          <w:rPr>
            <w:noProof/>
            <w:webHidden/>
          </w:rPr>
          <w:t>79</w:t>
        </w:r>
        <w:r w:rsidR="00433474" w:rsidRPr="00897370">
          <w:rPr>
            <w:noProof/>
            <w:webHidden/>
          </w:rPr>
          <w:fldChar w:fldCharType="end"/>
        </w:r>
      </w:hyperlink>
    </w:p>
    <w:p w14:paraId="288181BF" w14:textId="5DD8B456" w:rsidR="00433474" w:rsidRPr="00897370" w:rsidRDefault="00870494">
      <w:pPr>
        <w:pStyle w:val="31"/>
        <w:rPr>
          <w:rFonts w:eastAsiaTheme="minorEastAsia"/>
          <w:noProof/>
        </w:rPr>
      </w:pPr>
      <w:hyperlink w:anchor="_Toc57969943" w:history="1">
        <w:r w:rsidR="00433474" w:rsidRPr="00897370">
          <w:rPr>
            <w:rStyle w:val="aa"/>
            <w:noProof/>
            <w:color w:val="auto"/>
            <w:u w:val="none"/>
          </w:rPr>
          <w:t>2.</w:t>
        </w:r>
        <w:r w:rsidR="00433474" w:rsidRPr="00897370">
          <w:rPr>
            <w:rFonts w:eastAsiaTheme="minorEastAsia"/>
            <w:noProof/>
          </w:rPr>
          <w:tab/>
        </w:r>
        <w:r w:rsidR="00433474" w:rsidRPr="00897370">
          <w:rPr>
            <w:rStyle w:val="aa"/>
            <w:noProof/>
            <w:color w:val="auto"/>
            <w:u w:val="none"/>
          </w:rPr>
          <w:t>Поручение на Маркирование ценных бумаг для Подбора Обеспечения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_Toc57969943 \h </w:instrText>
        </w:r>
        <w:r w:rsidR="00433474" w:rsidRPr="00897370">
          <w:rPr>
            <w:noProof/>
            <w:webHidden/>
          </w:rPr>
        </w:r>
        <w:r w:rsidR="00433474" w:rsidRPr="00897370">
          <w:rPr>
            <w:noProof/>
            <w:webHidden/>
          </w:rPr>
          <w:fldChar w:fldCharType="separate"/>
        </w:r>
        <w:r w:rsidR="0038567E">
          <w:rPr>
            <w:noProof/>
            <w:webHidden/>
          </w:rPr>
          <w:t>85</w:t>
        </w:r>
        <w:r w:rsidR="00433474" w:rsidRPr="00897370">
          <w:rPr>
            <w:noProof/>
            <w:webHidden/>
          </w:rPr>
          <w:fldChar w:fldCharType="end"/>
        </w:r>
      </w:hyperlink>
    </w:p>
    <w:p w14:paraId="0B5B3E67" w14:textId="245A26B4" w:rsidR="00433474" w:rsidRPr="00897370" w:rsidRDefault="00870494">
      <w:pPr>
        <w:pStyle w:val="31"/>
        <w:rPr>
          <w:rFonts w:eastAsiaTheme="minorEastAsia"/>
          <w:noProof/>
        </w:rPr>
      </w:pPr>
      <w:hyperlink w:anchor="_Toc57969944" w:history="1">
        <w:r w:rsidR="00433474" w:rsidRPr="00897370">
          <w:rPr>
            <w:rStyle w:val="aa"/>
            <w:noProof/>
            <w:color w:val="auto"/>
            <w:u w:val="none"/>
          </w:rPr>
          <w:t>3.</w:t>
        </w:r>
        <w:r w:rsidR="00433474" w:rsidRPr="00897370">
          <w:rPr>
            <w:rFonts w:eastAsiaTheme="minorEastAsia"/>
            <w:noProof/>
          </w:rPr>
          <w:tab/>
        </w:r>
        <w:r w:rsidR="00433474" w:rsidRPr="00897370">
          <w:rPr>
            <w:rStyle w:val="aa"/>
            <w:noProof/>
            <w:color w:val="auto"/>
            <w:u w:val="none"/>
          </w:rPr>
          <w:t xml:space="preserve">Поручение на регистрацию </w:t>
        </w:r>
        <w:r w:rsidR="006662DA" w:rsidRPr="00897370">
          <w:rPr>
            <w:rStyle w:val="aa"/>
            <w:noProof/>
            <w:color w:val="auto"/>
            <w:u w:val="none"/>
          </w:rPr>
          <w:t>дополнительных параметров</w:t>
        </w:r>
        <w:r w:rsidR="00492DCA" w:rsidRPr="00897370">
          <w:rPr>
            <w:rStyle w:val="aa"/>
            <w:noProof/>
            <w:color w:val="auto"/>
            <w:u w:val="none"/>
          </w:rPr>
          <w:t xml:space="preserve"> управления Обеспечением </w:t>
        </w:r>
        <w:r w:rsidR="006662DA" w:rsidRPr="00897370">
          <w:rPr>
            <w:rStyle w:val="aa"/>
            <w:noProof/>
            <w:color w:val="auto"/>
            <w:u w:val="none"/>
          </w:rPr>
          <w:t xml:space="preserve"> </w:t>
        </w:r>
        <w:r w:rsidR="006E5914" w:rsidRPr="00897370">
          <w:rPr>
            <w:rStyle w:val="aa"/>
            <w:noProof/>
            <w:color w:val="auto"/>
            <w:u w:val="none"/>
          </w:rPr>
          <w:t xml:space="preserve"> </w:t>
        </w:r>
        <w:r w:rsidR="006662DA" w:rsidRPr="00897370">
          <w:rPr>
            <w:rStyle w:val="aa"/>
            <w:noProof/>
            <w:color w:val="auto"/>
            <w:u w:val="none"/>
          </w:rPr>
          <w:t>Сдел</w:t>
        </w:r>
        <w:r w:rsidR="00492DCA" w:rsidRPr="00897370">
          <w:rPr>
            <w:rStyle w:val="aa"/>
            <w:noProof/>
            <w:color w:val="auto"/>
            <w:u w:val="none"/>
          </w:rPr>
          <w:t>ок</w:t>
        </w:r>
        <w:r w:rsidR="006662DA" w:rsidRPr="00897370">
          <w:rPr>
            <w:rStyle w:val="aa"/>
            <w:noProof/>
            <w:color w:val="auto"/>
            <w:u w:val="none"/>
          </w:rPr>
          <w:t xml:space="preserve">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_Toc57969944 \h </w:instrText>
        </w:r>
        <w:r w:rsidR="00433474" w:rsidRPr="00897370">
          <w:rPr>
            <w:noProof/>
            <w:webHidden/>
          </w:rPr>
        </w:r>
        <w:r w:rsidR="00433474" w:rsidRPr="00897370">
          <w:rPr>
            <w:noProof/>
            <w:webHidden/>
          </w:rPr>
          <w:fldChar w:fldCharType="separate"/>
        </w:r>
        <w:r w:rsidR="0038567E">
          <w:rPr>
            <w:noProof/>
            <w:webHidden/>
          </w:rPr>
          <w:t>88</w:t>
        </w:r>
        <w:r w:rsidR="00433474" w:rsidRPr="00897370">
          <w:rPr>
            <w:noProof/>
            <w:webHidden/>
          </w:rPr>
          <w:fldChar w:fldCharType="end"/>
        </w:r>
      </w:hyperlink>
    </w:p>
    <w:p w14:paraId="4675A9DE" w14:textId="1B5BDACA" w:rsidR="00433474" w:rsidRPr="00897370" w:rsidRDefault="00870494">
      <w:pPr>
        <w:pStyle w:val="31"/>
        <w:rPr>
          <w:rFonts w:eastAsiaTheme="minorEastAsia"/>
          <w:noProof/>
        </w:rPr>
      </w:pPr>
      <w:hyperlink w:anchor="_Toc57969945" w:history="1">
        <w:r w:rsidR="00433474" w:rsidRPr="00897370">
          <w:rPr>
            <w:rStyle w:val="aa"/>
            <w:noProof/>
            <w:color w:val="auto"/>
            <w:u w:val="none"/>
          </w:rPr>
          <w:t>4.</w:t>
        </w:r>
        <w:r w:rsidR="00433474" w:rsidRPr="00897370">
          <w:rPr>
            <w:rFonts w:eastAsiaTheme="minorEastAsia"/>
            <w:noProof/>
          </w:rPr>
          <w:tab/>
        </w:r>
        <w:r w:rsidR="00433474" w:rsidRPr="00897370">
          <w:rPr>
            <w:rStyle w:val="aa"/>
            <w:noProof/>
            <w:color w:val="auto"/>
            <w:u w:val="none"/>
          </w:rPr>
          <w:t xml:space="preserve">Поручение на </w:t>
        </w:r>
        <w:r w:rsidR="001F1271" w:rsidRPr="00897370">
          <w:rPr>
            <w:rStyle w:val="aa"/>
            <w:noProof/>
            <w:color w:val="auto"/>
            <w:u w:val="none"/>
          </w:rPr>
          <w:t>автозамену в Сделках РЕПО с Глобальными</w:t>
        </w:r>
        <w:r w:rsidR="00433474" w:rsidRPr="00897370">
          <w:rPr>
            <w:rStyle w:val="aa"/>
            <w:noProof/>
            <w:color w:val="auto"/>
            <w:u w:val="none"/>
          </w:rPr>
          <w:t xml:space="preserve"> Кредитора</w:t>
        </w:r>
        <w:r w:rsidR="001F1271" w:rsidRPr="00897370">
          <w:rPr>
            <w:rStyle w:val="aa"/>
            <w:noProof/>
            <w:color w:val="auto"/>
            <w:u w:val="none"/>
          </w:rPr>
          <w:t>ми</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_Toc57969945 \h </w:instrText>
        </w:r>
        <w:r w:rsidR="00433474" w:rsidRPr="00897370">
          <w:rPr>
            <w:noProof/>
            <w:webHidden/>
          </w:rPr>
        </w:r>
        <w:r w:rsidR="00433474" w:rsidRPr="00897370">
          <w:rPr>
            <w:noProof/>
            <w:webHidden/>
          </w:rPr>
          <w:fldChar w:fldCharType="separate"/>
        </w:r>
        <w:r w:rsidR="0038567E">
          <w:rPr>
            <w:noProof/>
            <w:webHidden/>
          </w:rPr>
          <w:t>90</w:t>
        </w:r>
        <w:r w:rsidR="00433474" w:rsidRPr="00897370">
          <w:rPr>
            <w:noProof/>
            <w:webHidden/>
          </w:rPr>
          <w:fldChar w:fldCharType="end"/>
        </w:r>
      </w:hyperlink>
    </w:p>
    <w:p w14:paraId="2B02892F" w14:textId="5CC9D88B" w:rsidR="00433474" w:rsidRPr="00897370" w:rsidRDefault="00870494">
      <w:pPr>
        <w:pStyle w:val="31"/>
        <w:rPr>
          <w:rFonts w:eastAsiaTheme="minorEastAsia"/>
          <w:noProof/>
        </w:rPr>
      </w:pPr>
      <w:hyperlink w:anchor="_Toc57969946" w:history="1">
        <w:r w:rsidR="00433474" w:rsidRPr="00897370">
          <w:rPr>
            <w:rStyle w:val="aa"/>
            <w:noProof/>
            <w:color w:val="auto"/>
            <w:u w:val="none"/>
          </w:rPr>
          <w:t>5.</w:t>
        </w:r>
        <w:r w:rsidR="00433474" w:rsidRPr="00897370">
          <w:rPr>
            <w:rFonts w:eastAsiaTheme="minorEastAsia"/>
            <w:noProof/>
          </w:rPr>
          <w:tab/>
        </w:r>
        <w:r w:rsidR="00433474" w:rsidRPr="00897370">
          <w:rPr>
            <w:rStyle w:val="aa"/>
            <w:noProof/>
            <w:color w:val="auto"/>
            <w:u w:val="none"/>
          </w:rPr>
          <w:t>Поручение на регистрацию Корзин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_Toc57969946 \h </w:instrText>
        </w:r>
        <w:r w:rsidR="00433474" w:rsidRPr="00897370">
          <w:rPr>
            <w:noProof/>
            <w:webHidden/>
          </w:rPr>
        </w:r>
        <w:r w:rsidR="00433474" w:rsidRPr="00897370">
          <w:rPr>
            <w:noProof/>
            <w:webHidden/>
          </w:rPr>
          <w:fldChar w:fldCharType="separate"/>
        </w:r>
        <w:r w:rsidR="0038567E">
          <w:rPr>
            <w:noProof/>
            <w:webHidden/>
          </w:rPr>
          <w:t>92</w:t>
        </w:r>
        <w:r w:rsidR="00433474" w:rsidRPr="00897370">
          <w:rPr>
            <w:noProof/>
            <w:webHidden/>
          </w:rPr>
          <w:fldChar w:fldCharType="end"/>
        </w:r>
      </w:hyperlink>
    </w:p>
    <w:p w14:paraId="1B559A41" w14:textId="02F0CBF7" w:rsidR="00433474" w:rsidRPr="00897370" w:rsidRDefault="00870494">
      <w:pPr>
        <w:pStyle w:val="31"/>
        <w:rPr>
          <w:rFonts w:eastAsiaTheme="minorEastAsia"/>
          <w:noProof/>
        </w:rPr>
      </w:pPr>
      <w:hyperlink w:anchor="_Toc57969947" w:history="1">
        <w:r w:rsidR="00433474" w:rsidRPr="00897370">
          <w:rPr>
            <w:rStyle w:val="aa"/>
            <w:noProof/>
            <w:color w:val="auto"/>
            <w:u w:val="none"/>
          </w:rPr>
          <w:t>6.</w:t>
        </w:r>
        <w:r w:rsidR="00433474" w:rsidRPr="00897370">
          <w:rPr>
            <w:rFonts w:eastAsiaTheme="minorEastAsia"/>
            <w:noProof/>
          </w:rPr>
          <w:tab/>
        </w:r>
        <w:r w:rsidR="00433474" w:rsidRPr="00897370">
          <w:rPr>
            <w:rStyle w:val="aa"/>
            <w:noProof/>
            <w:color w:val="auto"/>
            <w:u w:val="none"/>
          </w:rPr>
          <w:t>Поручение на Подбор ценных бумаг для обслуживания клиринговой деятельности НКЦ</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_Toc57969947 \h </w:instrText>
        </w:r>
        <w:r w:rsidR="00433474" w:rsidRPr="00897370">
          <w:rPr>
            <w:noProof/>
            <w:webHidden/>
          </w:rPr>
        </w:r>
        <w:r w:rsidR="00433474" w:rsidRPr="00897370">
          <w:rPr>
            <w:noProof/>
            <w:webHidden/>
          </w:rPr>
          <w:fldChar w:fldCharType="separate"/>
        </w:r>
        <w:r w:rsidR="0038567E">
          <w:rPr>
            <w:noProof/>
            <w:webHidden/>
          </w:rPr>
          <w:t>94</w:t>
        </w:r>
        <w:r w:rsidR="00433474" w:rsidRPr="00897370">
          <w:rPr>
            <w:noProof/>
            <w:webHidden/>
          </w:rPr>
          <w:fldChar w:fldCharType="end"/>
        </w:r>
      </w:hyperlink>
    </w:p>
    <w:p w14:paraId="3E0B82B6" w14:textId="631B2737" w:rsidR="00433474" w:rsidRPr="00897370" w:rsidRDefault="00870494">
      <w:pPr>
        <w:pStyle w:val="31"/>
        <w:rPr>
          <w:rFonts w:eastAsiaTheme="minorEastAsia"/>
          <w:noProof/>
        </w:rPr>
      </w:pPr>
      <w:hyperlink w:anchor="_Toc57969948" w:history="1">
        <w:r w:rsidR="00433474" w:rsidRPr="00897370">
          <w:rPr>
            <w:rStyle w:val="aa"/>
            <w:noProof/>
            <w:color w:val="auto"/>
            <w:u w:val="none"/>
          </w:rPr>
          <w:t>7.</w:t>
        </w:r>
        <w:r w:rsidR="00433474" w:rsidRPr="00897370">
          <w:rPr>
            <w:rFonts w:eastAsiaTheme="minorEastAsia"/>
            <w:noProof/>
          </w:rPr>
          <w:tab/>
        </w:r>
        <w:r w:rsidR="00433474" w:rsidRPr="00897370">
          <w:rPr>
            <w:rStyle w:val="aa"/>
            <w:noProof/>
            <w:color w:val="auto"/>
            <w:u w:val="none"/>
          </w:rPr>
          <w:t>Поручение на денежный Компенсационный взнос</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_Toc57969948 \h </w:instrText>
        </w:r>
        <w:r w:rsidR="00433474" w:rsidRPr="00897370">
          <w:rPr>
            <w:noProof/>
            <w:webHidden/>
          </w:rPr>
        </w:r>
        <w:r w:rsidR="00433474" w:rsidRPr="00897370">
          <w:rPr>
            <w:noProof/>
            <w:webHidden/>
          </w:rPr>
          <w:fldChar w:fldCharType="separate"/>
        </w:r>
        <w:r w:rsidR="0038567E">
          <w:rPr>
            <w:noProof/>
            <w:webHidden/>
          </w:rPr>
          <w:t>96</w:t>
        </w:r>
        <w:r w:rsidR="00433474" w:rsidRPr="00897370">
          <w:rPr>
            <w:noProof/>
            <w:webHidden/>
          </w:rPr>
          <w:fldChar w:fldCharType="end"/>
        </w:r>
      </w:hyperlink>
    </w:p>
    <w:p w14:paraId="5AA24473" w14:textId="7FB0C90E" w:rsidR="00433474" w:rsidRPr="00897370" w:rsidRDefault="00870494">
      <w:pPr>
        <w:pStyle w:val="31"/>
        <w:rPr>
          <w:rFonts w:eastAsiaTheme="minorEastAsia"/>
          <w:noProof/>
        </w:rPr>
      </w:pPr>
      <w:hyperlink w:anchor="_Toc57969949" w:history="1">
        <w:r w:rsidR="00433474" w:rsidRPr="00897370">
          <w:rPr>
            <w:rStyle w:val="aa"/>
            <w:noProof/>
            <w:color w:val="auto"/>
            <w:u w:val="none"/>
          </w:rPr>
          <w:t>8.</w:t>
        </w:r>
        <w:r w:rsidR="00433474" w:rsidRPr="00897370">
          <w:rPr>
            <w:rFonts w:eastAsiaTheme="minorEastAsia"/>
            <w:noProof/>
          </w:rPr>
          <w:tab/>
        </w:r>
        <w:r w:rsidR="00433474" w:rsidRPr="00897370">
          <w:rPr>
            <w:rStyle w:val="aa"/>
            <w:noProof/>
            <w:color w:val="auto"/>
            <w:u w:val="none"/>
          </w:rPr>
          <w:t>Лимитная карта Кредитора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_Toc57969949 \h </w:instrText>
        </w:r>
        <w:r w:rsidR="00433474" w:rsidRPr="00897370">
          <w:rPr>
            <w:noProof/>
            <w:webHidden/>
          </w:rPr>
        </w:r>
        <w:r w:rsidR="00433474" w:rsidRPr="00897370">
          <w:rPr>
            <w:noProof/>
            <w:webHidden/>
          </w:rPr>
          <w:fldChar w:fldCharType="separate"/>
        </w:r>
        <w:r w:rsidR="0038567E">
          <w:rPr>
            <w:noProof/>
            <w:webHidden/>
          </w:rPr>
          <w:t>98</w:t>
        </w:r>
        <w:r w:rsidR="00433474" w:rsidRPr="00897370">
          <w:rPr>
            <w:noProof/>
            <w:webHidden/>
          </w:rPr>
          <w:fldChar w:fldCharType="end"/>
        </w:r>
      </w:hyperlink>
    </w:p>
    <w:p w14:paraId="1E28E2CB" w14:textId="4CC59A4A" w:rsidR="00433474" w:rsidRPr="00897370" w:rsidRDefault="00870494">
      <w:pPr>
        <w:pStyle w:val="31"/>
        <w:rPr>
          <w:rFonts w:eastAsiaTheme="minorEastAsia"/>
          <w:noProof/>
        </w:rPr>
      </w:pPr>
      <w:hyperlink w:anchor="_Toc57969950" w:history="1">
        <w:r w:rsidR="00433474" w:rsidRPr="00897370">
          <w:rPr>
            <w:rStyle w:val="aa"/>
            <w:noProof/>
            <w:color w:val="auto"/>
            <w:u w:val="none"/>
          </w:rPr>
          <w:t>9.</w:t>
        </w:r>
        <w:r w:rsidR="00433474" w:rsidRPr="00897370">
          <w:rPr>
            <w:rFonts w:eastAsiaTheme="minorEastAsia"/>
            <w:noProof/>
          </w:rPr>
          <w:tab/>
        </w:r>
        <w:r w:rsidR="00433474" w:rsidRPr="00897370">
          <w:rPr>
            <w:rStyle w:val="aa"/>
            <w:noProof/>
            <w:color w:val="auto"/>
            <w:u w:val="none"/>
          </w:rPr>
          <w:t>Поручение на передачу цен по ценным бумагам</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_Toc57969950 \h </w:instrText>
        </w:r>
        <w:r w:rsidR="00433474" w:rsidRPr="00897370">
          <w:rPr>
            <w:noProof/>
            <w:webHidden/>
          </w:rPr>
        </w:r>
        <w:r w:rsidR="00433474" w:rsidRPr="00897370">
          <w:rPr>
            <w:noProof/>
            <w:webHidden/>
          </w:rPr>
          <w:fldChar w:fldCharType="separate"/>
        </w:r>
        <w:r w:rsidR="0038567E">
          <w:rPr>
            <w:noProof/>
            <w:webHidden/>
          </w:rPr>
          <w:t>100</w:t>
        </w:r>
        <w:r w:rsidR="00433474" w:rsidRPr="00897370">
          <w:rPr>
            <w:noProof/>
            <w:webHidden/>
          </w:rPr>
          <w:fldChar w:fldCharType="end"/>
        </w:r>
      </w:hyperlink>
    </w:p>
    <w:p w14:paraId="2191589E" w14:textId="120F2514" w:rsidR="00433474" w:rsidRPr="00897370" w:rsidRDefault="00870494">
      <w:pPr>
        <w:pStyle w:val="31"/>
        <w:rPr>
          <w:rFonts w:eastAsiaTheme="minorEastAsia"/>
          <w:noProof/>
        </w:rPr>
      </w:pPr>
      <w:hyperlink w:anchor="_Toc57969951" w:history="1">
        <w:r w:rsidR="00433474" w:rsidRPr="00897370">
          <w:rPr>
            <w:rStyle w:val="aa"/>
            <w:noProof/>
            <w:color w:val="auto"/>
            <w:u w:val="none"/>
          </w:rPr>
          <w:t>10.</w:t>
        </w:r>
        <w:r w:rsidR="00433474" w:rsidRPr="00897370">
          <w:rPr>
            <w:rFonts w:eastAsiaTheme="minorEastAsia"/>
            <w:noProof/>
          </w:rPr>
          <w:tab/>
        </w:r>
        <w:r w:rsidR="00433474" w:rsidRPr="00897370">
          <w:rPr>
            <w:rStyle w:val="aa"/>
            <w:noProof/>
            <w:color w:val="auto"/>
            <w:u w:val="none"/>
          </w:rPr>
          <w:t>Отчет о регистрации/изменении и прекращении учета обязательств по Сделке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_Toc57969951 \h </w:instrText>
        </w:r>
        <w:r w:rsidR="00433474" w:rsidRPr="00897370">
          <w:rPr>
            <w:noProof/>
            <w:webHidden/>
          </w:rPr>
        </w:r>
        <w:r w:rsidR="00433474" w:rsidRPr="00897370">
          <w:rPr>
            <w:noProof/>
            <w:webHidden/>
          </w:rPr>
          <w:fldChar w:fldCharType="separate"/>
        </w:r>
        <w:r w:rsidR="0038567E">
          <w:rPr>
            <w:noProof/>
            <w:webHidden/>
          </w:rPr>
          <w:t>102</w:t>
        </w:r>
        <w:r w:rsidR="00433474" w:rsidRPr="00897370">
          <w:rPr>
            <w:noProof/>
            <w:webHidden/>
          </w:rPr>
          <w:fldChar w:fldCharType="end"/>
        </w:r>
      </w:hyperlink>
    </w:p>
    <w:p w14:paraId="60017B31" w14:textId="645935B0" w:rsidR="00433474" w:rsidRPr="00897370" w:rsidRDefault="00870494">
      <w:pPr>
        <w:pStyle w:val="31"/>
        <w:rPr>
          <w:rFonts w:eastAsiaTheme="minorEastAsia"/>
          <w:noProof/>
        </w:rPr>
      </w:pPr>
      <w:hyperlink w:anchor="_Toc57969952" w:history="1">
        <w:r w:rsidR="00433474" w:rsidRPr="00897370">
          <w:rPr>
            <w:rStyle w:val="aa"/>
            <w:noProof/>
            <w:color w:val="auto"/>
            <w:u w:val="none"/>
          </w:rPr>
          <w:t>11.</w:t>
        </w:r>
        <w:r w:rsidR="00433474" w:rsidRPr="00897370">
          <w:rPr>
            <w:rFonts w:eastAsiaTheme="minorEastAsia"/>
            <w:noProof/>
          </w:rPr>
          <w:tab/>
        </w:r>
        <w:r w:rsidR="00433474" w:rsidRPr="00897370">
          <w:rPr>
            <w:rStyle w:val="aa"/>
            <w:noProof/>
            <w:color w:val="auto"/>
            <w:u w:val="none"/>
          </w:rPr>
          <w:t>Отчет о Маркировании ценных бумаг для Подбора Обеспечения</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_Toc57969952 \h </w:instrText>
        </w:r>
        <w:r w:rsidR="00433474" w:rsidRPr="00897370">
          <w:rPr>
            <w:noProof/>
            <w:webHidden/>
          </w:rPr>
        </w:r>
        <w:r w:rsidR="00433474" w:rsidRPr="00897370">
          <w:rPr>
            <w:noProof/>
            <w:webHidden/>
          </w:rPr>
          <w:fldChar w:fldCharType="separate"/>
        </w:r>
        <w:r w:rsidR="0038567E">
          <w:rPr>
            <w:noProof/>
            <w:webHidden/>
          </w:rPr>
          <w:t>104</w:t>
        </w:r>
        <w:r w:rsidR="00433474" w:rsidRPr="00897370">
          <w:rPr>
            <w:noProof/>
            <w:webHidden/>
          </w:rPr>
          <w:fldChar w:fldCharType="end"/>
        </w:r>
      </w:hyperlink>
    </w:p>
    <w:p w14:paraId="33DFDFD1" w14:textId="2047EE4C" w:rsidR="00433474" w:rsidRPr="00897370" w:rsidRDefault="00870494">
      <w:pPr>
        <w:pStyle w:val="31"/>
        <w:rPr>
          <w:rFonts w:eastAsiaTheme="minorEastAsia"/>
          <w:noProof/>
        </w:rPr>
      </w:pPr>
      <w:hyperlink w:anchor="_Toc57969953" w:history="1">
        <w:r w:rsidR="00433474" w:rsidRPr="00897370">
          <w:rPr>
            <w:rStyle w:val="aa"/>
            <w:noProof/>
            <w:color w:val="auto"/>
            <w:u w:val="none"/>
          </w:rPr>
          <w:t>12.</w:t>
        </w:r>
        <w:r w:rsidR="00433474" w:rsidRPr="00897370">
          <w:rPr>
            <w:rFonts w:eastAsiaTheme="minorEastAsia"/>
            <w:noProof/>
          </w:rPr>
          <w:tab/>
        </w:r>
        <w:r w:rsidR="00433474" w:rsidRPr="00897370">
          <w:rPr>
            <w:rStyle w:val="aa"/>
            <w:noProof/>
            <w:color w:val="auto"/>
            <w:u w:val="none"/>
          </w:rPr>
          <w:t xml:space="preserve">Отчет о регистрации </w:t>
        </w:r>
        <w:r w:rsidR="006662DA" w:rsidRPr="00897370">
          <w:rPr>
            <w:rStyle w:val="aa"/>
            <w:noProof/>
            <w:color w:val="auto"/>
            <w:u w:val="none"/>
          </w:rPr>
          <w:t>дополнительных параметров</w:t>
        </w:r>
        <w:r w:rsidR="00492DCA" w:rsidRPr="00897370">
          <w:rPr>
            <w:rStyle w:val="aa"/>
            <w:noProof/>
            <w:color w:val="auto"/>
            <w:u w:val="none"/>
          </w:rPr>
          <w:t xml:space="preserve"> управления Обеспечением</w:t>
        </w:r>
        <w:r w:rsidR="006662DA" w:rsidRPr="00897370">
          <w:rPr>
            <w:rStyle w:val="aa"/>
            <w:noProof/>
            <w:color w:val="auto"/>
            <w:u w:val="none"/>
          </w:rPr>
          <w:t xml:space="preserve"> </w:t>
        </w:r>
        <w:r w:rsidR="006E5914" w:rsidRPr="00897370">
          <w:rPr>
            <w:rStyle w:val="aa"/>
            <w:noProof/>
            <w:color w:val="auto"/>
            <w:u w:val="none"/>
          </w:rPr>
          <w:t xml:space="preserve">  </w:t>
        </w:r>
        <w:r w:rsidR="006662DA" w:rsidRPr="00897370">
          <w:rPr>
            <w:rStyle w:val="aa"/>
            <w:noProof/>
            <w:color w:val="auto"/>
            <w:u w:val="none"/>
          </w:rPr>
          <w:t>Сдел</w:t>
        </w:r>
        <w:r w:rsidR="00492DCA" w:rsidRPr="00897370">
          <w:rPr>
            <w:rStyle w:val="aa"/>
            <w:noProof/>
            <w:color w:val="auto"/>
            <w:u w:val="none"/>
          </w:rPr>
          <w:t>ок</w:t>
        </w:r>
        <w:r w:rsidR="006662DA" w:rsidRPr="00897370">
          <w:rPr>
            <w:rStyle w:val="aa"/>
            <w:noProof/>
            <w:color w:val="auto"/>
            <w:u w:val="none"/>
          </w:rPr>
          <w:t xml:space="preserve">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_Toc57969953 \h </w:instrText>
        </w:r>
        <w:r w:rsidR="00433474" w:rsidRPr="00897370">
          <w:rPr>
            <w:noProof/>
            <w:webHidden/>
          </w:rPr>
        </w:r>
        <w:r w:rsidR="00433474" w:rsidRPr="00897370">
          <w:rPr>
            <w:noProof/>
            <w:webHidden/>
          </w:rPr>
          <w:fldChar w:fldCharType="separate"/>
        </w:r>
        <w:r w:rsidR="0038567E">
          <w:rPr>
            <w:noProof/>
            <w:webHidden/>
          </w:rPr>
          <w:t>105</w:t>
        </w:r>
        <w:r w:rsidR="00433474" w:rsidRPr="00897370">
          <w:rPr>
            <w:noProof/>
            <w:webHidden/>
          </w:rPr>
          <w:fldChar w:fldCharType="end"/>
        </w:r>
      </w:hyperlink>
    </w:p>
    <w:p w14:paraId="2E9A26AD" w14:textId="7B33E109" w:rsidR="00433474" w:rsidRPr="00897370" w:rsidRDefault="00870494">
      <w:pPr>
        <w:pStyle w:val="31"/>
        <w:rPr>
          <w:rFonts w:eastAsiaTheme="minorEastAsia"/>
          <w:noProof/>
        </w:rPr>
      </w:pPr>
      <w:hyperlink w:anchor="_Toc57969954" w:history="1">
        <w:r w:rsidR="00433474" w:rsidRPr="00897370">
          <w:rPr>
            <w:rStyle w:val="aa"/>
            <w:noProof/>
            <w:color w:val="auto"/>
            <w:u w:val="none"/>
          </w:rPr>
          <w:t>13.</w:t>
        </w:r>
        <w:r w:rsidR="00433474" w:rsidRPr="00897370">
          <w:rPr>
            <w:rFonts w:eastAsiaTheme="minorEastAsia"/>
            <w:noProof/>
          </w:rPr>
          <w:tab/>
        </w:r>
        <w:r w:rsidR="00433474" w:rsidRPr="00897370">
          <w:rPr>
            <w:rStyle w:val="aa"/>
            <w:noProof/>
            <w:color w:val="auto"/>
            <w:u w:val="none"/>
          </w:rPr>
          <w:t>Отчет о</w:t>
        </w:r>
        <w:r w:rsidR="00CC1706" w:rsidRPr="00897370">
          <w:rPr>
            <w:rStyle w:val="aa"/>
            <w:noProof/>
            <w:color w:val="auto"/>
            <w:u w:val="none"/>
          </w:rPr>
          <w:t xml:space="preserve"> разрешении</w:t>
        </w:r>
        <w:r w:rsidR="00433474" w:rsidRPr="00897370">
          <w:rPr>
            <w:rStyle w:val="aa"/>
            <w:noProof/>
            <w:color w:val="auto"/>
            <w:u w:val="none"/>
          </w:rPr>
          <w:t xml:space="preserve"> </w:t>
        </w:r>
        <w:r w:rsidR="001F1271" w:rsidRPr="00897370">
          <w:rPr>
            <w:rStyle w:val="aa"/>
            <w:noProof/>
            <w:color w:val="auto"/>
            <w:u w:val="none"/>
          </w:rPr>
          <w:t>автозамен</w:t>
        </w:r>
        <w:r w:rsidR="00CC1706" w:rsidRPr="00897370">
          <w:rPr>
            <w:rStyle w:val="aa"/>
            <w:noProof/>
            <w:color w:val="auto"/>
            <w:u w:val="none"/>
          </w:rPr>
          <w:t>ы</w:t>
        </w:r>
        <w:r w:rsidR="001F1271" w:rsidRPr="00897370">
          <w:rPr>
            <w:rStyle w:val="aa"/>
            <w:noProof/>
            <w:color w:val="auto"/>
            <w:u w:val="none"/>
          </w:rPr>
          <w:t xml:space="preserve"> ценных бумаг в Сделках РЕПО с Глобальными кредиторами </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_Toc57969954 \h </w:instrText>
        </w:r>
        <w:r w:rsidR="00433474" w:rsidRPr="00897370">
          <w:rPr>
            <w:noProof/>
            <w:webHidden/>
          </w:rPr>
        </w:r>
        <w:r w:rsidR="00433474" w:rsidRPr="00897370">
          <w:rPr>
            <w:noProof/>
            <w:webHidden/>
          </w:rPr>
          <w:fldChar w:fldCharType="separate"/>
        </w:r>
        <w:r w:rsidR="0038567E">
          <w:rPr>
            <w:noProof/>
            <w:webHidden/>
          </w:rPr>
          <w:t>106</w:t>
        </w:r>
        <w:r w:rsidR="00433474" w:rsidRPr="00897370">
          <w:rPr>
            <w:noProof/>
            <w:webHidden/>
          </w:rPr>
          <w:fldChar w:fldCharType="end"/>
        </w:r>
      </w:hyperlink>
    </w:p>
    <w:p w14:paraId="6ACA74D7" w14:textId="0DC70E13" w:rsidR="00433474" w:rsidRPr="00897370" w:rsidRDefault="00870494">
      <w:pPr>
        <w:pStyle w:val="31"/>
        <w:rPr>
          <w:rFonts w:eastAsiaTheme="minorEastAsia"/>
          <w:noProof/>
        </w:rPr>
      </w:pPr>
      <w:hyperlink w:anchor="_Toc57969955" w:history="1">
        <w:r w:rsidR="00433474" w:rsidRPr="00897370">
          <w:rPr>
            <w:rStyle w:val="aa"/>
            <w:noProof/>
            <w:color w:val="auto"/>
            <w:u w:val="none"/>
          </w:rPr>
          <w:t>14.</w:t>
        </w:r>
        <w:r w:rsidR="00433474" w:rsidRPr="00897370">
          <w:rPr>
            <w:rFonts w:eastAsiaTheme="minorEastAsia"/>
            <w:noProof/>
          </w:rPr>
          <w:tab/>
        </w:r>
        <w:r w:rsidR="00433474" w:rsidRPr="00897370">
          <w:rPr>
            <w:rStyle w:val="aa"/>
            <w:noProof/>
            <w:color w:val="auto"/>
            <w:u w:val="none"/>
          </w:rPr>
          <w:t>Отчет о регистрации корзины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_Toc57969955 \h </w:instrText>
        </w:r>
        <w:r w:rsidR="00433474" w:rsidRPr="00897370">
          <w:rPr>
            <w:noProof/>
            <w:webHidden/>
          </w:rPr>
        </w:r>
        <w:r w:rsidR="00433474" w:rsidRPr="00897370">
          <w:rPr>
            <w:noProof/>
            <w:webHidden/>
          </w:rPr>
          <w:fldChar w:fldCharType="separate"/>
        </w:r>
        <w:r w:rsidR="0038567E">
          <w:rPr>
            <w:noProof/>
            <w:webHidden/>
          </w:rPr>
          <w:t>107</w:t>
        </w:r>
        <w:r w:rsidR="00433474" w:rsidRPr="00897370">
          <w:rPr>
            <w:noProof/>
            <w:webHidden/>
          </w:rPr>
          <w:fldChar w:fldCharType="end"/>
        </w:r>
      </w:hyperlink>
    </w:p>
    <w:p w14:paraId="73F14C92" w14:textId="5FAAB607" w:rsidR="00433474" w:rsidRPr="00897370" w:rsidRDefault="00870494">
      <w:pPr>
        <w:pStyle w:val="31"/>
        <w:rPr>
          <w:rFonts w:eastAsiaTheme="minorEastAsia"/>
          <w:noProof/>
        </w:rPr>
      </w:pPr>
      <w:hyperlink w:anchor="_Toc57969956" w:history="1">
        <w:r w:rsidR="00433474" w:rsidRPr="00897370">
          <w:rPr>
            <w:rStyle w:val="aa"/>
            <w:noProof/>
            <w:color w:val="auto"/>
            <w:u w:val="none"/>
          </w:rPr>
          <w:t>15.</w:t>
        </w:r>
        <w:r w:rsidR="00433474" w:rsidRPr="00897370">
          <w:rPr>
            <w:rFonts w:eastAsiaTheme="minorEastAsia"/>
            <w:noProof/>
          </w:rPr>
          <w:tab/>
        </w:r>
        <w:r w:rsidR="00433474" w:rsidRPr="00897370">
          <w:rPr>
            <w:rStyle w:val="aa"/>
            <w:noProof/>
            <w:color w:val="auto"/>
            <w:u w:val="none"/>
          </w:rPr>
          <w:t>Отчет о Подборе ценных бумаг для обеспечения клиринговой деятельности НКЦ</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_Toc57969956 \h </w:instrText>
        </w:r>
        <w:r w:rsidR="00433474" w:rsidRPr="00897370">
          <w:rPr>
            <w:noProof/>
            <w:webHidden/>
          </w:rPr>
        </w:r>
        <w:r w:rsidR="00433474" w:rsidRPr="00897370">
          <w:rPr>
            <w:noProof/>
            <w:webHidden/>
          </w:rPr>
          <w:fldChar w:fldCharType="separate"/>
        </w:r>
        <w:r w:rsidR="0038567E">
          <w:rPr>
            <w:noProof/>
            <w:webHidden/>
          </w:rPr>
          <w:t>108</w:t>
        </w:r>
        <w:r w:rsidR="00433474" w:rsidRPr="00897370">
          <w:rPr>
            <w:noProof/>
            <w:webHidden/>
          </w:rPr>
          <w:fldChar w:fldCharType="end"/>
        </w:r>
      </w:hyperlink>
    </w:p>
    <w:p w14:paraId="0B136F9C" w14:textId="75BB7AAB" w:rsidR="00433474" w:rsidRPr="00897370" w:rsidRDefault="00870494">
      <w:pPr>
        <w:pStyle w:val="31"/>
        <w:rPr>
          <w:rFonts w:eastAsiaTheme="minorEastAsia"/>
          <w:noProof/>
        </w:rPr>
      </w:pPr>
      <w:hyperlink w:anchor="_Toc57969957" w:history="1">
        <w:r w:rsidR="00433474" w:rsidRPr="00897370">
          <w:rPr>
            <w:rStyle w:val="aa"/>
            <w:noProof/>
            <w:color w:val="auto"/>
            <w:u w:val="none"/>
          </w:rPr>
          <w:t>16.</w:t>
        </w:r>
        <w:r w:rsidR="00433474" w:rsidRPr="00897370">
          <w:rPr>
            <w:rFonts w:eastAsiaTheme="minorEastAsia"/>
            <w:noProof/>
          </w:rPr>
          <w:tab/>
        </w:r>
        <w:r w:rsidR="00433474" w:rsidRPr="00897370">
          <w:rPr>
            <w:rStyle w:val="aa"/>
            <w:noProof/>
            <w:color w:val="auto"/>
            <w:u w:val="none"/>
          </w:rPr>
          <w:t>Отчет о регистрации Лимитной карты</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_Toc57969957 \h </w:instrText>
        </w:r>
        <w:r w:rsidR="00433474" w:rsidRPr="00897370">
          <w:rPr>
            <w:noProof/>
            <w:webHidden/>
          </w:rPr>
        </w:r>
        <w:r w:rsidR="00433474" w:rsidRPr="00897370">
          <w:rPr>
            <w:noProof/>
            <w:webHidden/>
          </w:rPr>
          <w:fldChar w:fldCharType="separate"/>
        </w:r>
        <w:r w:rsidR="0038567E">
          <w:rPr>
            <w:noProof/>
            <w:webHidden/>
          </w:rPr>
          <w:t>109</w:t>
        </w:r>
        <w:r w:rsidR="00433474" w:rsidRPr="00897370">
          <w:rPr>
            <w:noProof/>
            <w:webHidden/>
          </w:rPr>
          <w:fldChar w:fldCharType="end"/>
        </w:r>
      </w:hyperlink>
    </w:p>
    <w:p w14:paraId="03AD5CD0" w14:textId="2ABB61FA" w:rsidR="00433474" w:rsidRPr="00897370" w:rsidRDefault="00870494">
      <w:pPr>
        <w:pStyle w:val="31"/>
        <w:rPr>
          <w:rFonts w:eastAsiaTheme="minorEastAsia"/>
          <w:noProof/>
        </w:rPr>
      </w:pPr>
      <w:hyperlink w:anchor="_Toc57969958" w:history="1">
        <w:r w:rsidR="00433474" w:rsidRPr="00897370">
          <w:rPr>
            <w:rStyle w:val="aa"/>
            <w:noProof/>
            <w:color w:val="auto"/>
            <w:u w:val="none"/>
          </w:rPr>
          <w:t>17.</w:t>
        </w:r>
        <w:r w:rsidR="00433474" w:rsidRPr="00897370">
          <w:rPr>
            <w:rFonts w:eastAsiaTheme="minorEastAsia"/>
            <w:noProof/>
          </w:rPr>
          <w:tab/>
        </w:r>
        <w:r w:rsidR="00433474" w:rsidRPr="00897370">
          <w:rPr>
            <w:rStyle w:val="aa"/>
            <w:noProof/>
            <w:color w:val="auto"/>
            <w:u w:val="none"/>
          </w:rPr>
          <w:t>Отчет о передаче цен по ценным бумагам.</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_Toc57969958 \h </w:instrText>
        </w:r>
        <w:r w:rsidR="00433474" w:rsidRPr="00897370">
          <w:rPr>
            <w:noProof/>
            <w:webHidden/>
          </w:rPr>
        </w:r>
        <w:r w:rsidR="00433474" w:rsidRPr="00897370">
          <w:rPr>
            <w:noProof/>
            <w:webHidden/>
          </w:rPr>
          <w:fldChar w:fldCharType="separate"/>
        </w:r>
        <w:r w:rsidR="0038567E">
          <w:rPr>
            <w:noProof/>
            <w:webHidden/>
          </w:rPr>
          <w:t>110</w:t>
        </w:r>
        <w:r w:rsidR="00433474" w:rsidRPr="00897370">
          <w:rPr>
            <w:noProof/>
            <w:webHidden/>
          </w:rPr>
          <w:fldChar w:fldCharType="end"/>
        </w:r>
      </w:hyperlink>
    </w:p>
    <w:p w14:paraId="2CCE4053" w14:textId="3925C5D5" w:rsidR="00433474" w:rsidRPr="00897370" w:rsidRDefault="00870494">
      <w:pPr>
        <w:pStyle w:val="31"/>
        <w:rPr>
          <w:rFonts w:eastAsiaTheme="minorEastAsia"/>
          <w:noProof/>
        </w:rPr>
      </w:pPr>
      <w:hyperlink w:anchor="_Toc57969959" w:history="1">
        <w:r w:rsidR="00433474" w:rsidRPr="00897370">
          <w:rPr>
            <w:rStyle w:val="aa"/>
            <w:noProof/>
            <w:color w:val="auto"/>
            <w:u w:val="none"/>
          </w:rPr>
          <w:t>18.</w:t>
        </w:r>
        <w:r w:rsidR="00433474" w:rsidRPr="00897370">
          <w:rPr>
            <w:rFonts w:eastAsiaTheme="minorEastAsia"/>
            <w:noProof/>
          </w:rPr>
          <w:tab/>
        </w:r>
        <w:r w:rsidR="00433474" w:rsidRPr="00897370">
          <w:rPr>
            <w:rStyle w:val="aa"/>
            <w:noProof/>
            <w:color w:val="auto"/>
            <w:u w:val="none"/>
          </w:rPr>
          <w:t>Отчет о составе обязательств и их Обеспеченности</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_Toc57969959 \h </w:instrText>
        </w:r>
        <w:r w:rsidR="00433474" w:rsidRPr="00897370">
          <w:rPr>
            <w:noProof/>
            <w:webHidden/>
          </w:rPr>
        </w:r>
        <w:r w:rsidR="00433474" w:rsidRPr="00897370">
          <w:rPr>
            <w:noProof/>
            <w:webHidden/>
          </w:rPr>
          <w:fldChar w:fldCharType="separate"/>
        </w:r>
        <w:r w:rsidR="0038567E">
          <w:rPr>
            <w:noProof/>
            <w:webHidden/>
          </w:rPr>
          <w:t>111</w:t>
        </w:r>
        <w:r w:rsidR="00433474" w:rsidRPr="00897370">
          <w:rPr>
            <w:noProof/>
            <w:webHidden/>
          </w:rPr>
          <w:fldChar w:fldCharType="end"/>
        </w:r>
      </w:hyperlink>
    </w:p>
    <w:p w14:paraId="7F8682CB" w14:textId="0E57BD49" w:rsidR="00433474" w:rsidRPr="00897370" w:rsidRDefault="00870494">
      <w:pPr>
        <w:pStyle w:val="31"/>
        <w:rPr>
          <w:rFonts w:eastAsiaTheme="minorEastAsia"/>
          <w:noProof/>
        </w:rPr>
      </w:pPr>
      <w:hyperlink w:anchor="_Toc57969960" w:history="1">
        <w:r w:rsidR="00433474" w:rsidRPr="00897370">
          <w:rPr>
            <w:rStyle w:val="aa"/>
            <w:noProof/>
            <w:color w:val="auto"/>
            <w:u w:val="none"/>
          </w:rPr>
          <w:t>19.</w:t>
        </w:r>
        <w:r w:rsidR="00433474" w:rsidRPr="00897370">
          <w:rPr>
            <w:rFonts w:eastAsiaTheme="minorEastAsia"/>
            <w:noProof/>
          </w:rPr>
          <w:tab/>
        </w:r>
        <w:r w:rsidR="00433474" w:rsidRPr="00897370">
          <w:rPr>
            <w:rStyle w:val="aa"/>
            <w:noProof/>
            <w:color w:val="auto"/>
            <w:u w:val="none"/>
          </w:rPr>
          <w:t xml:space="preserve">Сводный отчет о регистрации/изменении и прекращении учета обязательств по </w:t>
        </w:r>
        <w:r w:rsidR="006E5914" w:rsidRPr="00897370">
          <w:rPr>
            <w:rStyle w:val="aa"/>
            <w:noProof/>
            <w:color w:val="auto"/>
            <w:u w:val="none"/>
          </w:rPr>
          <w:t xml:space="preserve">       </w:t>
        </w:r>
        <w:r w:rsidR="00433474" w:rsidRPr="00897370">
          <w:rPr>
            <w:rStyle w:val="aa"/>
            <w:noProof/>
            <w:color w:val="auto"/>
            <w:u w:val="none"/>
          </w:rPr>
          <w:t>Сделкам РЕПО за период</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_Toc57969960 \h </w:instrText>
        </w:r>
        <w:r w:rsidR="00433474" w:rsidRPr="00897370">
          <w:rPr>
            <w:noProof/>
            <w:webHidden/>
          </w:rPr>
        </w:r>
        <w:r w:rsidR="00433474" w:rsidRPr="00897370">
          <w:rPr>
            <w:noProof/>
            <w:webHidden/>
          </w:rPr>
          <w:fldChar w:fldCharType="separate"/>
        </w:r>
        <w:r w:rsidR="0038567E">
          <w:rPr>
            <w:noProof/>
            <w:webHidden/>
          </w:rPr>
          <w:t>113</w:t>
        </w:r>
        <w:r w:rsidR="00433474" w:rsidRPr="00897370">
          <w:rPr>
            <w:noProof/>
            <w:webHidden/>
          </w:rPr>
          <w:fldChar w:fldCharType="end"/>
        </w:r>
      </w:hyperlink>
    </w:p>
    <w:p w14:paraId="6654B35C" w14:textId="3CDF96AC" w:rsidR="00433474" w:rsidRPr="00897370" w:rsidRDefault="00870494">
      <w:pPr>
        <w:pStyle w:val="31"/>
        <w:rPr>
          <w:rFonts w:eastAsiaTheme="minorEastAsia"/>
          <w:noProof/>
        </w:rPr>
      </w:pPr>
      <w:hyperlink w:anchor="_Toc57969961" w:history="1">
        <w:r w:rsidR="00433474" w:rsidRPr="00897370">
          <w:rPr>
            <w:rStyle w:val="aa"/>
            <w:noProof/>
            <w:color w:val="auto"/>
            <w:u w:val="none"/>
          </w:rPr>
          <w:t>20.</w:t>
        </w:r>
        <w:r w:rsidR="00433474" w:rsidRPr="00897370">
          <w:rPr>
            <w:rFonts w:eastAsiaTheme="minorEastAsia"/>
            <w:noProof/>
          </w:rPr>
          <w:tab/>
        </w:r>
        <w:r w:rsidR="00433474" w:rsidRPr="00897370">
          <w:rPr>
            <w:rStyle w:val="aa"/>
            <w:noProof/>
            <w:color w:val="auto"/>
            <w:u w:val="none"/>
          </w:rPr>
          <w:t>Отчет о Заемщиках, обязательства которых не обеспечены</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_Toc57969961 \h </w:instrText>
        </w:r>
        <w:r w:rsidR="00433474" w:rsidRPr="00897370">
          <w:rPr>
            <w:noProof/>
            <w:webHidden/>
          </w:rPr>
        </w:r>
        <w:r w:rsidR="00433474" w:rsidRPr="00897370">
          <w:rPr>
            <w:noProof/>
            <w:webHidden/>
          </w:rPr>
          <w:fldChar w:fldCharType="separate"/>
        </w:r>
        <w:r w:rsidR="0038567E">
          <w:rPr>
            <w:noProof/>
            <w:webHidden/>
          </w:rPr>
          <w:t>115</w:t>
        </w:r>
        <w:r w:rsidR="00433474" w:rsidRPr="00897370">
          <w:rPr>
            <w:noProof/>
            <w:webHidden/>
          </w:rPr>
          <w:fldChar w:fldCharType="end"/>
        </w:r>
      </w:hyperlink>
    </w:p>
    <w:p w14:paraId="5A71B5CC" w14:textId="49E6D32F" w:rsidR="00433474" w:rsidRPr="00897370" w:rsidRDefault="00870494">
      <w:pPr>
        <w:pStyle w:val="31"/>
        <w:rPr>
          <w:rFonts w:eastAsiaTheme="minorEastAsia"/>
          <w:noProof/>
        </w:rPr>
      </w:pPr>
      <w:hyperlink w:anchor="_Toc57969962" w:history="1">
        <w:r w:rsidR="00433474" w:rsidRPr="00897370">
          <w:rPr>
            <w:rStyle w:val="aa"/>
            <w:noProof/>
            <w:color w:val="auto"/>
            <w:u w:val="none"/>
          </w:rPr>
          <w:t>21.</w:t>
        </w:r>
        <w:r w:rsidR="00433474" w:rsidRPr="00897370">
          <w:rPr>
            <w:rFonts w:eastAsiaTheme="minorEastAsia"/>
            <w:noProof/>
          </w:rPr>
          <w:tab/>
        </w:r>
        <w:r w:rsidR="00433474" w:rsidRPr="00897370">
          <w:rPr>
            <w:rStyle w:val="aa"/>
            <w:noProof/>
            <w:color w:val="auto"/>
            <w:u w:val="none"/>
          </w:rPr>
          <w:t>Отчет о компенсации доходов Кредитора</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_Toc57969962 \h </w:instrText>
        </w:r>
        <w:r w:rsidR="00433474" w:rsidRPr="00897370">
          <w:rPr>
            <w:noProof/>
            <w:webHidden/>
          </w:rPr>
        </w:r>
        <w:r w:rsidR="00433474" w:rsidRPr="00897370">
          <w:rPr>
            <w:noProof/>
            <w:webHidden/>
          </w:rPr>
          <w:fldChar w:fldCharType="separate"/>
        </w:r>
        <w:r w:rsidR="0038567E">
          <w:rPr>
            <w:noProof/>
            <w:webHidden/>
          </w:rPr>
          <w:t>116</w:t>
        </w:r>
        <w:r w:rsidR="00433474" w:rsidRPr="00897370">
          <w:rPr>
            <w:noProof/>
            <w:webHidden/>
          </w:rPr>
          <w:fldChar w:fldCharType="end"/>
        </w:r>
      </w:hyperlink>
    </w:p>
    <w:p w14:paraId="57584A18" w14:textId="0198045B" w:rsidR="00433474" w:rsidRPr="00897370" w:rsidRDefault="00870494">
      <w:pPr>
        <w:pStyle w:val="31"/>
        <w:rPr>
          <w:rFonts w:eastAsiaTheme="minorEastAsia"/>
          <w:noProof/>
        </w:rPr>
      </w:pPr>
      <w:hyperlink w:anchor="_Toc57969963" w:history="1">
        <w:r w:rsidR="00433474" w:rsidRPr="00897370">
          <w:rPr>
            <w:rStyle w:val="aa"/>
            <w:noProof/>
            <w:color w:val="auto"/>
            <w:u w:val="none"/>
          </w:rPr>
          <w:t>22.</w:t>
        </w:r>
        <w:r w:rsidR="00433474" w:rsidRPr="00897370">
          <w:rPr>
            <w:rFonts w:eastAsiaTheme="minorEastAsia"/>
            <w:noProof/>
          </w:rPr>
          <w:tab/>
        </w:r>
        <w:r w:rsidR="00433474" w:rsidRPr="00897370">
          <w:rPr>
            <w:rStyle w:val="aa"/>
            <w:noProof/>
            <w:color w:val="auto"/>
            <w:u w:val="none"/>
          </w:rPr>
          <w:t>Отчет о</w:t>
        </w:r>
        <w:r w:rsidR="00873985" w:rsidRPr="00897370">
          <w:rPr>
            <w:rStyle w:val="aa"/>
            <w:noProof/>
            <w:color w:val="auto"/>
            <w:u w:val="none"/>
          </w:rPr>
          <w:t xml:space="preserve"> прекращении учета</w:t>
        </w:r>
        <w:r w:rsidR="00433474" w:rsidRPr="00897370">
          <w:rPr>
            <w:rStyle w:val="aa"/>
            <w:noProof/>
            <w:color w:val="auto"/>
            <w:u w:val="none"/>
          </w:rPr>
          <w:t xml:space="preserve"> обязательств по Сделке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_Toc57969963 \h </w:instrText>
        </w:r>
        <w:r w:rsidR="00433474" w:rsidRPr="00897370">
          <w:rPr>
            <w:noProof/>
            <w:webHidden/>
          </w:rPr>
        </w:r>
        <w:r w:rsidR="00433474" w:rsidRPr="00897370">
          <w:rPr>
            <w:noProof/>
            <w:webHidden/>
          </w:rPr>
          <w:fldChar w:fldCharType="separate"/>
        </w:r>
        <w:r w:rsidR="0038567E">
          <w:rPr>
            <w:noProof/>
            <w:webHidden/>
          </w:rPr>
          <w:t>117</w:t>
        </w:r>
        <w:r w:rsidR="00433474" w:rsidRPr="00897370">
          <w:rPr>
            <w:noProof/>
            <w:webHidden/>
          </w:rPr>
          <w:fldChar w:fldCharType="end"/>
        </w:r>
      </w:hyperlink>
    </w:p>
    <w:p w14:paraId="711F65A4" w14:textId="0115EB9D" w:rsidR="00433474" w:rsidRPr="00897370" w:rsidRDefault="00870494">
      <w:pPr>
        <w:pStyle w:val="31"/>
        <w:rPr>
          <w:rFonts w:eastAsiaTheme="minorEastAsia"/>
          <w:noProof/>
        </w:rPr>
      </w:pPr>
      <w:hyperlink w:anchor="_Toc57969964" w:history="1">
        <w:r w:rsidR="00433474" w:rsidRPr="00897370">
          <w:rPr>
            <w:rStyle w:val="aa"/>
            <w:noProof/>
            <w:color w:val="auto"/>
            <w:u w:val="none"/>
          </w:rPr>
          <w:t>23.</w:t>
        </w:r>
        <w:r w:rsidR="00433474" w:rsidRPr="00897370">
          <w:rPr>
            <w:rFonts w:eastAsiaTheme="minorEastAsia"/>
            <w:noProof/>
          </w:rPr>
          <w:tab/>
        </w:r>
        <w:r w:rsidR="00433474" w:rsidRPr="00897370">
          <w:rPr>
            <w:rStyle w:val="aa"/>
            <w:noProof/>
            <w:color w:val="auto"/>
            <w:u w:val="none"/>
          </w:rPr>
          <w:t xml:space="preserve">Заявление об отказе от предоставления услуги по перечислению дохода по ценным </w:t>
        </w:r>
        <w:r w:rsidR="00192BAA" w:rsidRPr="00897370">
          <w:rPr>
            <w:rStyle w:val="aa"/>
            <w:noProof/>
            <w:color w:val="auto"/>
            <w:u w:val="none"/>
          </w:rPr>
          <w:t xml:space="preserve"> </w:t>
        </w:r>
        <w:r w:rsidR="00433474" w:rsidRPr="00897370">
          <w:rPr>
            <w:rStyle w:val="aa"/>
            <w:noProof/>
            <w:color w:val="auto"/>
            <w:u w:val="none"/>
          </w:rPr>
          <w:t>бумагам</w:t>
        </w:r>
        <w:r w:rsidR="00192BAA" w:rsidRPr="00897370">
          <w:rPr>
            <w:rStyle w:val="aa"/>
            <w:noProof/>
            <w:color w:val="auto"/>
            <w:u w:val="none"/>
          </w:rPr>
          <w:t>………………………………………………………………………………………..</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_Toc57969964 \h </w:instrText>
        </w:r>
        <w:r w:rsidR="00433474" w:rsidRPr="00897370">
          <w:rPr>
            <w:noProof/>
            <w:webHidden/>
          </w:rPr>
        </w:r>
        <w:r w:rsidR="00433474" w:rsidRPr="00897370">
          <w:rPr>
            <w:noProof/>
            <w:webHidden/>
          </w:rPr>
          <w:fldChar w:fldCharType="separate"/>
        </w:r>
        <w:r w:rsidR="0038567E">
          <w:rPr>
            <w:noProof/>
            <w:webHidden/>
          </w:rPr>
          <w:t>118</w:t>
        </w:r>
        <w:r w:rsidR="00433474" w:rsidRPr="00897370">
          <w:rPr>
            <w:noProof/>
            <w:webHidden/>
          </w:rPr>
          <w:fldChar w:fldCharType="end"/>
        </w:r>
      </w:hyperlink>
    </w:p>
    <w:p w14:paraId="6142D338" w14:textId="3952706C" w:rsidR="00433474" w:rsidRPr="00897370" w:rsidRDefault="00870494" w:rsidP="003C3360">
      <w:pPr>
        <w:pStyle w:val="2e"/>
        <w:rPr>
          <w:rFonts w:eastAsiaTheme="minorEastAsia"/>
          <w:noProof/>
        </w:rPr>
      </w:pPr>
      <w:hyperlink w:anchor="_Toc57969965" w:history="1">
        <w:r w:rsidR="00433474" w:rsidRPr="00897370">
          <w:rPr>
            <w:rStyle w:val="aa"/>
            <w:noProof/>
            <w:color w:val="auto"/>
            <w:u w:val="none"/>
          </w:rPr>
          <w:t>Приложение 4</w:t>
        </w:r>
      </w:hyperlink>
      <w:r w:rsidR="003C3360" w:rsidRPr="00897370">
        <w:rPr>
          <w:noProof/>
        </w:rPr>
        <w:t xml:space="preserve"> </w:t>
      </w:r>
      <w:hyperlink w:anchor="_Toc57969966" w:history="1">
        <w:r w:rsidR="00433474" w:rsidRPr="00897370">
          <w:rPr>
            <w:rStyle w:val="aa"/>
            <w:noProof/>
            <w:color w:val="auto"/>
            <w:u w:val="none"/>
          </w:rPr>
          <w:t>Расписание действий по Управлению обеспечением по Сделкам РЕПО</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_Toc57969966 \h </w:instrText>
        </w:r>
        <w:r w:rsidR="00433474" w:rsidRPr="00897370">
          <w:rPr>
            <w:noProof/>
            <w:webHidden/>
          </w:rPr>
        </w:r>
        <w:r w:rsidR="00433474" w:rsidRPr="00897370">
          <w:rPr>
            <w:noProof/>
            <w:webHidden/>
          </w:rPr>
          <w:fldChar w:fldCharType="separate"/>
        </w:r>
        <w:r w:rsidR="0038567E">
          <w:rPr>
            <w:noProof/>
            <w:webHidden/>
          </w:rPr>
          <w:t>119</w:t>
        </w:r>
        <w:r w:rsidR="00433474" w:rsidRPr="00897370">
          <w:rPr>
            <w:noProof/>
            <w:webHidden/>
          </w:rPr>
          <w:fldChar w:fldCharType="end"/>
        </w:r>
      </w:hyperlink>
    </w:p>
    <w:p w14:paraId="3E8DB093" w14:textId="6EA1494D" w:rsidR="00433474" w:rsidRPr="00897370" w:rsidRDefault="00870494" w:rsidP="003C3360">
      <w:pPr>
        <w:pStyle w:val="2e"/>
        <w:rPr>
          <w:rFonts w:eastAsiaTheme="minorEastAsia"/>
          <w:noProof/>
        </w:rPr>
      </w:pPr>
      <w:hyperlink w:anchor="_Toc57969967" w:history="1">
        <w:r w:rsidR="00433474" w:rsidRPr="00897370">
          <w:rPr>
            <w:rStyle w:val="aa"/>
            <w:noProof/>
            <w:color w:val="auto"/>
            <w:u w:val="none"/>
          </w:rPr>
          <w:t>Приложение 5</w:t>
        </w:r>
      </w:hyperlink>
      <w:r w:rsidR="003C3360" w:rsidRPr="00897370">
        <w:rPr>
          <w:noProof/>
        </w:rPr>
        <w:t xml:space="preserve"> </w:t>
      </w:r>
      <w:hyperlink w:anchor="_Toc57969968" w:history="1">
        <w:r w:rsidR="00433474" w:rsidRPr="00897370">
          <w:rPr>
            <w:rStyle w:val="aa"/>
            <w:noProof/>
            <w:color w:val="auto"/>
            <w:u w:val="none"/>
          </w:rPr>
          <w:t>Перечень выпусков облигаций с запретом на обращение в периоды между датами составления списков для выплаты купонов и датами выплат</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_Toc57969968 \h </w:instrText>
        </w:r>
        <w:r w:rsidR="00433474" w:rsidRPr="00897370">
          <w:rPr>
            <w:noProof/>
            <w:webHidden/>
          </w:rPr>
        </w:r>
        <w:r w:rsidR="00433474" w:rsidRPr="00897370">
          <w:rPr>
            <w:noProof/>
            <w:webHidden/>
          </w:rPr>
          <w:fldChar w:fldCharType="separate"/>
        </w:r>
        <w:r w:rsidR="0038567E">
          <w:rPr>
            <w:noProof/>
            <w:webHidden/>
          </w:rPr>
          <w:t>121</w:t>
        </w:r>
        <w:r w:rsidR="00433474" w:rsidRPr="00897370">
          <w:rPr>
            <w:noProof/>
            <w:webHidden/>
          </w:rPr>
          <w:fldChar w:fldCharType="end"/>
        </w:r>
      </w:hyperlink>
    </w:p>
    <w:p w14:paraId="2D5C9D6E" w14:textId="4696B1C7" w:rsidR="00433474" w:rsidRPr="00897370" w:rsidRDefault="00870494" w:rsidP="003C3360">
      <w:pPr>
        <w:pStyle w:val="2e"/>
        <w:rPr>
          <w:rFonts w:eastAsiaTheme="minorEastAsia"/>
          <w:noProof/>
        </w:rPr>
      </w:pPr>
      <w:hyperlink w:anchor="_Toc57969969" w:history="1">
        <w:r w:rsidR="00433474" w:rsidRPr="00897370">
          <w:rPr>
            <w:rStyle w:val="aa"/>
            <w:noProof/>
            <w:color w:val="auto"/>
            <w:u w:val="none"/>
          </w:rPr>
          <w:t>Приложение 6</w:t>
        </w:r>
      </w:hyperlink>
      <w:r w:rsidR="003C3360" w:rsidRPr="00897370">
        <w:rPr>
          <w:noProof/>
        </w:rPr>
        <w:t xml:space="preserve"> </w:t>
      </w:r>
      <w:hyperlink w:anchor="_Toc57969970" w:history="1">
        <w:r w:rsidR="00433474" w:rsidRPr="00897370">
          <w:rPr>
            <w:rStyle w:val="aa"/>
            <w:noProof/>
            <w:color w:val="auto"/>
            <w:u w:val="none"/>
          </w:rPr>
          <w:t>УВЕДОМЛЕНИЕ О ДЕФОЛТЕ</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_Toc57969970 \h </w:instrText>
        </w:r>
        <w:r w:rsidR="00433474" w:rsidRPr="00897370">
          <w:rPr>
            <w:noProof/>
            <w:webHidden/>
          </w:rPr>
        </w:r>
        <w:r w:rsidR="00433474" w:rsidRPr="00897370">
          <w:rPr>
            <w:noProof/>
            <w:webHidden/>
          </w:rPr>
          <w:fldChar w:fldCharType="separate"/>
        </w:r>
        <w:r w:rsidR="0038567E">
          <w:rPr>
            <w:noProof/>
            <w:webHidden/>
          </w:rPr>
          <w:t>122</w:t>
        </w:r>
        <w:r w:rsidR="00433474" w:rsidRPr="00897370">
          <w:rPr>
            <w:noProof/>
            <w:webHidden/>
          </w:rPr>
          <w:fldChar w:fldCharType="end"/>
        </w:r>
      </w:hyperlink>
    </w:p>
    <w:p w14:paraId="58C6A2E4" w14:textId="09898A17" w:rsidR="00433474" w:rsidRPr="00897370" w:rsidRDefault="00870494" w:rsidP="003C3360">
      <w:pPr>
        <w:pStyle w:val="2e"/>
        <w:rPr>
          <w:rFonts w:eastAsiaTheme="minorEastAsia"/>
          <w:noProof/>
        </w:rPr>
      </w:pPr>
      <w:hyperlink w:anchor="_Toc57969971" w:history="1">
        <w:r w:rsidR="00433474" w:rsidRPr="00897370">
          <w:rPr>
            <w:rStyle w:val="aa"/>
            <w:noProof/>
            <w:color w:val="auto"/>
            <w:u w:val="none"/>
          </w:rPr>
          <w:t>Приложение 7</w:t>
        </w:r>
      </w:hyperlink>
      <w:r w:rsidR="00553A50" w:rsidRPr="00897370">
        <w:rPr>
          <w:rStyle w:val="aa"/>
          <w:noProof/>
          <w:color w:val="auto"/>
          <w:u w:val="none"/>
        </w:rPr>
        <w:t xml:space="preserve"> </w:t>
      </w:r>
      <w:hyperlink w:anchor="_Toc57969972" w:history="1">
        <w:r w:rsidR="00433474" w:rsidRPr="00897370">
          <w:rPr>
            <w:rStyle w:val="aa"/>
            <w:noProof/>
            <w:color w:val="auto"/>
            <w:u w:val="none"/>
          </w:rPr>
          <w:t>Заявление о присоединении</w:t>
        </w:r>
      </w:hyperlink>
      <w:r w:rsidR="00553A50" w:rsidRPr="00897370">
        <w:rPr>
          <w:rStyle w:val="aa"/>
          <w:noProof/>
          <w:color w:val="auto"/>
          <w:u w:val="none"/>
        </w:rPr>
        <w:t xml:space="preserve"> </w:t>
      </w:r>
      <w:hyperlink w:anchor="_Toc57969973" w:history="1">
        <w:r w:rsidR="00433474" w:rsidRPr="00897370">
          <w:rPr>
            <w:rStyle w:val="aa"/>
            <w:noProof/>
            <w:color w:val="auto"/>
            <w:u w:val="none"/>
          </w:rPr>
          <w:t>к договору об оказании услуг по управлению обеспечением</w:t>
        </w:r>
        <w:r w:rsidR="00433474" w:rsidRPr="00897370">
          <w:rPr>
            <w:noProof/>
            <w:webHidden/>
          </w:rPr>
          <w:tab/>
        </w:r>
        <w:r w:rsidR="00433474" w:rsidRPr="00897370">
          <w:rPr>
            <w:noProof/>
            <w:webHidden/>
          </w:rPr>
          <w:fldChar w:fldCharType="begin"/>
        </w:r>
        <w:r w:rsidR="00433474" w:rsidRPr="00897370">
          <w:rPr>
            <w:noProof/>
            <w:webHidden/>
          </w:rPr>
          <w:instrText xml:space="preserve"> PAGEREF _Toc57969973 \h </w:instrText>
        </w:r>
        <w:r w:rsidR="00433474" w:rsidRPr="00897370">
          <w:rPr>
            <w:noProof/>
            <w:webHidden/>
          </w:rPr>
        </w:r>
        <w:r w:rsidR="00433474" w:rsidRPr="00897370">
          <w:rPr>
            <w:noProof/>
            <w:webHidden/>
          </w:rPr>
          <w:fldChar w:fldCharType="separate"/>
        </w:r>
        <w:r w:rsidR="0038567E">
          <w:rPr>
            <w:noProof/>
            <w:webHidden/>
          </w:rPr>
          <w:t>123</w:t>
        </w:r>
        <w:r w:rsidR="00433474" w:rsidRPr="00897370">
          <w:rPr>
            <w:noProof/>
            <w:webHidden/>
          </w:rPr>
          <w:fldChar w:fldCharType="end"/>
        </w:r>
      </w:hyperlink>
    </w:p>
    <w:p w14:paraId="5B2EACA4" w14:textId="0382EEB2" w:rsidR="00EB35D2" w:rsidRPr="00897370" w:rsidRDefault="001A4C77" w:rsidP="007A0300">
      <w:pPr>
        <w:widowControl w:val="0"/>
        <w:spacing w:before="100" w:beforeAutospacing="1" w:after="120"/>
        <w:rPr>
          <w:sz w:val="22"/>
          <w:szCs w:val="22"/>
        </w:rPr>
      </w:pPr>
      <w:r w:rsidRPr="00897370">
        <w:fldChar w:fldCharType="end"/>
      </w:r>
    </w:p>
    <w:p w14:paraId="510BD5FD" w14:textId="77777777" w:rsidR="00EB35D2" w:rsidRPr="008C1D64" w:rsidRDefault="00EB35D2">
      <w:pPr>
        <w:rPr>
          <w:sz w:val="22"/>
          <w:szCs w:val="22"/>
        </w:rPr>
      </w:pPr>
      <w:r w:rsidRPr="00897370">
        <w:rPr>
          <w:sz w:val="22"/>
          <w:szCs w:val="22"/>
        </w:rPr>
        <w:br w:type="page"/>
      </w:r>
      <w:bookmarkStart w:id="2" w:name="_GoBack"/>
      <w:bookmarkEnd w:id="2"/>
    </w:p>
    <w:p w14:paraId="1D23DA85" w14:textId="77777777" w:rsidR="000F41A3" w:rsidRPr="00897370" w:rsidRDefault="000F41A3" w:rsidP="007A0300">
      <w:pPr>
        <w:widowControl w:val="0"/>
        <w:spacing w:before="100" w:beforeAutospacing="1" w:after="120"/>
        <w:rPr>
          <w:sz w:val="22"/>
          <w:szCs w:val="22"/>
        </w:rPr>
      </w:pPr>
    </w:p>
    <w:p w14:paraId="46E2B8A9" w14:textId="243A627B" w:rsidR="007A0300" w:rsidRPr="00897370" w:rsidRDefault="007A0300" w:rsidP="00A8762D">
      <w:pPr>
        <w:pStyle w:val="20"/>
        <w:keepNext w:val="0"/>
        <w:widowControl w:val="0"/>
        <w:spacing w:before="120" w:after="120"/>
        <w:rPr>
          <w:rFonts w:ascii="Times New Roman" w:hAnsi="Times New Roman"/>
        </w:rPr>
      </w:pPr>
      <w:bookmarkStart w:id="3" w:name="_Toc14098494"/>
      <w:bookmarkStart w:id="4" w:name="_Toc19630075"/>
      <w:bookmarkStart w:id="5" w:name="_Toc19630304"/>
      <w:bookmarkStart w:id="6" w:name="_Toc19630408"/>
      <w:bookmarkStart w:id="7" w:name="_Toc19630512"/>
      <w:bookmarkStart w:id="8" w:name="_Toc19630616"/>
      <w:bookmarkStart w:id="9" w:name="Перечень_документов"/>
      <w:bookmarkStart w:id="10" w:name="_Toc14257806"/>
      <w:bookmarkStart w:id="11" w:name="_Toc19805820"/>
      <w:bookmarkStart w:id="12" w:name="_Toc57969859"/>
      <w:bookmarkEnd w:id="0"/>
      <w:bookmarkEnd w:id="1"/>
      <w:bookmarkEnd w:id="3"/>
      <w:bookmarkEnd w:id="4"/>
      <w:bookmarkEnd w:id="5"/>
      <w:bookmarkEnd w:id="6"/>
      <w:bookmarkEnd w:id="7"/>
      <w:bookmarkEnd w:id="8"/>
      <w:bookmarkEnd w:id="9"/>
      <w:r w:rsidRPr="00897370">
        <w:rPr>
          <w:rFonts w:ascii="Times New Roman" w:hAnsi="Times New Roman"/>
        </w:rPr>
        <w:t xml:space="preserve">ЧАСТЬ </w:t>
      </w:r>
      <w:r w:rsidRPr="00897370">
        <w:rPr>
          <w:rFonts w:ascii="Times New Roman" w:hAnsi="Times New Roman"/>
          <w:lang w:val="en-US"/>
        </w:rPr>
        <w:t>I</w:t>
      </w:r>
      <w:r w:rsidR="00B75A1A" w:rsidRPr="00897370">
        <w:rPr>
          <w:rFonts w:ascii="Times New Roman" w:hAnsi="Times New Roman"/>
        </w:rPr>
        <w:t xml:space="preserve">. </w:t>
      </w:r>
      <w:r w:rsidRPr="00897370">
        <w:rPr>
          <w:rFonts w:ascii="Times New Roman" w:hAnsi="Times New Roman"/>
        </w:rPr>
        <w:t xml:space="preserve"> ОБЩИЕ ПОЛОЖЕНИЯ</w:t>
      </w:r>
      <w:bookmarkEnd w:id="10"/>
      <w:bookmarkEnd w:id="11"/>
      <w:bookmarkEnd w:id="12"/>
    </w:p>
    <w:p w14:paraId="3CBB0405" w14:textId="79631C02" w:rsidR="009440CE" w:rsidRPr="00897370" w:rsidRDefault="009440CE" w:rsidP="004B0D42">
      <w:pPr>
        <w:pStyle w:val="1"/>
        <w:keepNext w:val="0"/>
        <w:keepLines w:val="0"/>
        <w:widowControl w:val="0"/>
        <w:numPr>
          <w:ilvl w:val="0"/>
          <w:numId w:val="64"/>
        </w:numPr>
        <w:spacing w:before="240" w:after="240"/>
        <w:ind w:left="851" w:hanging="851"/>
        <w:rPr>
          <w:rFonts w:ascii="Times New Roman" w:hAnsi="Times New Roman"/>
          <w:color w:val="auto"/>
          <w:sz w:val="24"/>
          <w:szCs w:val="24"/>
        </w:rPr>
      </w:pPr>
      <w:bookmarkStart w:id="13" w:name="_Toc57969860"/>
      <w:r w:rsidRPr="00897370">
        <w:rPr>
          <w:rFonts w:ascii="Times New Roman" w:hAnsi="Times New Roman"/>
          <w:color w:val="auto"/>
          <w:sz w:val="24"/>
          <w:szCs w:val="24"/>
        </w:rPr>
        <w:t>Термины и определения.</w:t>
      </w:r>
      <w:bookmarkEnd w:id="13"/>
    </w:p>
    <w:p w14:paraId="217ABF25" w14:textId="5573171A" w:rsidR="002E4F26" w:rsidRPr="00897370" w:rsidRDefault="002E4F26" w:rsidP="004B0D42">
      <w:pPr>
        <w:pStyle w:val="ac"/>
        <w:widowControl w:val="0"/>
        <w:numPr>
          <w:ilvl w:val="1"/>
          <w:numId w:val="64"/>
        </w:numPr>
        <w:spacing w:before="120" w:after="120"/>
        <w:ind w:left="851" w:hanging="851"/>
        <w:jc w:val="both"/>
        <w:rPr>
          <w:rFonts w:eastAsia="Calibri"/>
          <w:lang w:eastAsia="en-US"/>
        </w:rPr>
      </w:pPr>
      <w:bookmarkStart w:id="14" w:name="_Toc14082949"/>
      <w:r w:rsidRPr="00897370">
        <w:rPr>
          <w:b/>
        </w:rPr>
        <w:t xml:space="preserve">Алгоритмы – </w:t>
      </w:r>
      <w:r w:rsidRPr="00897370">
        <w:t xml:space="preserve">Алгоритм Подбора ценных бумаг, </w:t>
      </w:r>
      <w:r w:rsidR="004A100C" w:rsidRPr="00897370">
        <w:t>А</w:t>
      </w:r>
      <w:r w:rsidR="00753124" w:rsidRPr="00897370">
        <w:t xml:space="preserve">лгоритм проверки обеспеченности обязательств, расчета размеров и структуры компенсационного взноса, а также особенности указанных </w:t>
      </w:r>
      <w:r w:rsidR="004A100C" w:rsidRPr="00897370">
        <w:t>А</w:t>
      </w:r>
      <w:r w:rsidR="00753124" w:rsidRPr="00897370">
        <w:t>лгоритмов для различных Групп сделок.</w:t>
      </w:r>
      <w:bookmarkEnd w:id="14"/>
    </w:p>
    <w:p w14:paraId="789F7A84" w14:textId="16135E31" w:rsidR="0025422D" w:rsidRPr="00897370" w:rsidRDefault="0025422D" w:rsidP="004B0D42">
      <w:pPr>
        <w:pStyle w:val="ac"/>
        <w:widowControl w:val="0"/>
        <w:numPr>
          <w:ilvl w:val="1"/>
          <w:numId w:val="64"/>
        </w:numPr>
        <w:spacing w:before="120" w:after="120"/>
        <w:ind w:left="851" w:hanging="851"/>
        <w:jc w:val="both"/>
        <w:rPr>
          <w:rStyle w:val="22"/>
          <w:rFonts w:ascii="Times New Roman" w:eastAsia="Calibri" w:hAnsi="Times New Roman"/>
          <w:b w:val="0"/>
          <w:bCs w:val="0"/>
          <w:color w:val="auto"/>
          <w:sz w:val="24"/>
          <w:szCs w:val="24"/>
          <w:lang w:eastAsia="en-US"/>
        </w:rPr>
      </w:pPr>
      <w:r w:rsidRPr="00897370">
        <w:rPr>
          <w:b/>
        </w:rPr>
        <w:t xml:space="preserve">Генеральное соглашение – </w:t>
      </w:r>
      <w:r w:rsidRPr="00897370">
        <w:t>генеральное соглашение, заключенное между Заемщиком и Кредитором, в том числе по форме Типового генерального соглашения либо Генерального соглашения об общих условиях заключения договоров РЕПО на рынке ценных бумаг.</w:t>
      </w:r>
    </w:p>
    <w:p w14:paraId="5DDAA070" w14:textId="2698E9EA" w:rsidR="009440CE" w:rsidRPr="00897370" w:rsidRDefault="00E020C6" w:rsidP="004B0D42">
      <w:pPr>
        <w:pStyle w:val="ac"/>
        <w:widowControl w:val="0"/>
        <w:numPr>
          <w:ilvl w:val="1"/>
          <w:numId w:val="64"/>
        </w:numPr>
        <w:spacing w:before="120" w:after="120"/>
        <w:ind w:left="851" w:hanging="851"/>
        <w:jc w:val="both"/>
      </w:pPr>
      <w:r w:rsidRPr="00897370">
        <w:rPr>
          <w:b/>
        </w:rPr>
        <w:t>Глобальный</w:t>
      </w:r>
      <w:r w:rsidR="00F95AB1" w:rsidRPr="00897370">
        <w:rPr>
          <w:b/>
        </w:rPr>
        <w:t xml:space="preserve"> </w:t>
      </w:r>
      <w:r w:rsidR="009440CE" w:rsidRPr="00897370">
        <w:rPr>
          <w:b/>
        </w:rPr>
        <w:t>кредитор</w:t>
      </w:r>
      <w:r w:rsidRPr="00897370">
        <w:rPr>
          <w:b/>
        </w:rPr>
        <w:t xml:space="preserve"> </w:t>
      </w:r>
      <w:r w:rsidRPr="00897370">
        <w:t>(</w:t>
      </w:r>
      <w:r w:rsidR="009440CE" w:rsidRPr="00897370">
        <w:t>Банк России</w:t>
      </w:r>
      <w:r w:rsidRPr="00897370">
        <w:t xml:space="preserve"> или Государственный кредитор) - организация, </w:t>
      </w:r>
      <w:r w:rsidR="009440CE" w:rsidRPr="00897370">
        <w:t>являющ</w:t>
      </w:r>
      <w:r w:rsidRPr="00897370">
        <w:t>ая</w:t>
      </w:r>
      <w:r w:rsidR="009440CE" w:rsidRPr="00897370">
        <w:t>ся единым покупателем по пер</w:t>
      </w:r>
      <w:r w:rsidR="00BB2485" w:rsidRPr="00897370">
        <w:t>вым</w:t>
      </w:r>
      <w:r w:rsidR="009440CE" w:rsidRPr="00897370">
        <w:t xml:space="preserve"> част</w:t>
      </w:r>
      <w:r w:rsidR="00BB2485" w:rsidRPr="00897370">
        <w:t>ям</w:t>
      </w:r>
      <w:r w:rsidR="009440CE" w:rsidRPr="00897370">
        <w:t xml:space="preserve"> все</w:t>
      </w:r>
      <w:r w:rsidR="00BB2485" w:rsidRPr="00897370">
        <w:t>х Сделок РЕПО,</w:t>
      </w:r>
      <w:r w:rsidR="009440CE" w:rsidRPr="00897370">
        <w:t xml:space="preserve"> заключенны</w:t>
      </w:r>
      <w:r w:rsidR="00BB2485" w:rsidRPr="00897370">
        <w:t>х</w:t>
      </w:r>
      <w:r w:rsidR="009440CE" w:rsidRPr="00897370">
        <w:t xml:space="preserve"> в рамках Генерального соглашения в</w:t>
      </w:r>
      <w:r w:rsidR="00040565" w:rsidRPr="00897370">
        <w:t xml:space="preserve"> соответствующей</w:t>
      </w:r>
      <w:r w:rsidR="009440CE" w:rsidRPr="00897370">
        <w:t xml:space="preserve"> Группе</w:t>
      </w:r>
      <w:r w:rsidR="001171A1" w:rsidRPr="00897370">
        <w:t xml:space="preserve"> сделок</w:t>
      </w:r>
      <w:r w:rsidR="009440CE" w:rsidRPr="00897370">
        <w:t>.</w:t>
      </w:r>
    </w:p>
    <w:p w14:paraId="2749CC58" w14:textId="6FC59682" w:rsidR="00E020C6" w:rsidRPr="00897370" w:rsidRDefault="00E020C6" w:rsidP="004B0D42">
      <w:pPr>
        <w:pStyle w:val="ac"/>
        <w:widowControl w:val="0"/>
        <w:numPr>
          <w:ilvl w:val="1"/>
          <w:numId w:val="64"/>
        </w:numPr>
        <w:spacing w:before="120" w:after="120"/>
        <w:ind w:left="851" w:hanging="851"/>
        <w:jc w:val="both"/>
      </w:pPr>
      <w:r w:rsidRPr="00897370">
        <w:rPr>
          <w:b/>
        </w:rPr>
        <w:t>Государственный кредитор</w:t>
      </w:r>
      <w:r w:rsidRPr="00897370">
        <w:t xml:space="preserve"> – органы исполнительной власти</w:t>
      </w:r>
      <w:r w:rsidR="00CF1CD8" w:rsidRPr="00897370">
        <w:t>;</w:t>
      </w:r>
      <w:r w:rsidR="00CF1CD8" w:rsidRPr="00897370" w:rsidDel="00CF1CD8">
        <w:t xml:space="preserve"> </w:t>
      </w:r>
      <w:r w:rsidRPr="00897370">
        <w:t>финансово-кредитные учреждения, осуществляющие управление денежными средствами, находящимися в собственности Российской Федерации.</w:t>
      </w:r>
    </w:p>
    <w:p w14:paraId="553115C6" w14:textId="14B07CE4" w:rsidR="009D7465" w:rsidRPr="00897370" w:rsidRDefault="009440CE" w:rsidP="004B0D42">
      <w:pPr>
        <w:pStyle w:val="ac"/>
        <w:widowControl w:val="0"/>
        <w:numPr>
          <w:ilvl w:val="1"/>
          <w:numId w:val="64"/>
        </w:numPr>
        <w:spacing w:before="120" w:after="120"/>
        <w:ind w:left="851" w:hanging="851"/>
        <w:jc w:val="both"/>
        <w:rPr>
          <w:b/>
        </w:rPr>
      </w:pPr>
      <w:r w:rsidRPr="00897370">
        <w:rPr>
          <w:b/>
        </w:rPr>
        <w:t xml:space="preserve">Группа </w:t>
      </w:r>
      <w:r w:rsidR="00C56058" w:rsidRPr="00897370">
        <w:rPr>
          <w:b/>
        </w:rPr>
        <w:t>сделок</w:t>
      </w:r>
      <w:r w:rsidR="0000507C" w:rsidRPr="00897370">
        <w:rPr>
          <w:b/>
        </w:rPr>
        <w:t xml:space="preserve"> </w:t>
      </w:r>
      <w:r w:rsidRPr="00897370">
        <w:rPr>
          <w:b/>
        </w:rPr>
        <w:t xml:space="preserve">– </w:t>
      </w:r>
      <w:r w:rsidRPr="00897370">
        <w:t>совокупность</w:t>
      </w:r>
      <w:r w:rsidR="00634D8E" w:rsidRPr="00897370">
        <w:t xml:space="preserve"> Сделок РЕПО, к которым применяются</w:t>
      </w:r>
      <w:r w:rsidR="0085371D" w:rsidRPr="00897370">
        <w:t xml:space="preserve"> </w:t>
      </w:r>
      <w:r w:rsidR="009D7465" w:rsidRPr="00897370">
        <w:t>общи</w:t>
      </w:r>
      <w:r w:rsidR="00634D8E" w:rsidRPr="00897370">
        <w:t>е</w:t>
      </w:r>
      <w:r w:rsidR="009D7465" w:rsidRPr="00897370">
        <w:t xml:space="preserve"> принцип</w:t>
      </w:r>
      <w:r w:rsidR="00634D8E" w:rsidRPr="00897370">
        <w:t>ы</w:t>
      </w:r>
      <w:r w:rsidR="009D7465" w:rsidRPr="00897370">
        <w:t xml:space="preserve"> и процедур</w:t>
      </w:r>
      <w:r w:rsidR="00634D8E" w:rsidRPr="00897370">
        <w:t>ы</w:t>
      </w:r>
      <w:r w:rsidR="009D7465" w:rsidRPr="00897370">
        <w:t xml:space="preserve"> управления обеспечением, предусматривающ</w:t>
      </w:r>
      <w:r w:rsidR="00634D8E" w:rsidRPr="00897370">
        <w:t>ие</w:t>
      </w:r>
      <w:r w:rsidR="009D7465" w:rsidRPr="00897370">
        <w:t xml:space="preserve">, в том числе, единые принципы </w:t>
      </w:r>
      <w:r w:rsidR="008C3886" w:rsidRPr="00897370">
        <w:t>П</w:t>
      </w:r>
      <w:r w:rsidR="009D7465" w:rsidRPr="00897370">
        <w:t xml:space="preserve">одбора ценных бумаг, единые правила контроля </w:t>
      </w:r>
      <w:r w:rsidR="001C5385" w:rsidRPr="00897370">
        <w:t>О</w:t>
      </w:r>
      <w:r w:rsidR="009D7465" w:rsidRPr="00897370">
        <w:t>беспеченности обязательств и т.п.</w:t>
      </w:r>
      <w:r w:rsidR="000321FF" w:rsidRPr="00897370">
        <w:t>, и объединенны</w:t>
      </w:r>
      <w:r w:rsidR="0075090E" w:rsidRPr="00897370">
        <w:t>е</w:t>
      </w:r>
      <w:r w:rsidR="000321FF" w:rsidRPr="00897370">
        <w:t xml:space="preserve"> в единый Пул обязательств при </w:t>
      </w:r>
      <w:r w:rsidR="0075090E" w:rsidRPr="00897370">
        <w:t>маржировании пула</w:t>
      </w:r>
      <w:r w:rsidR="000321FF" w:rsidRPr="00897370">
        <w:t>,</w:t>
      </w:r>
    </w:p>
    <w:p w14:paraId="571D238C" w14:textId="2D99F09A" w:rsidR="009440CE" w:rsidRPr="00897370" w:rsidRDefault="009440CE" w:rsidP="004B0D42">
      <w:pPr>
        <w:pStyle w:val="ab"/>
        <w:widowControl w:val="0"/>
        <w:tabs>
          <w:tab w:val="clear" w:pos="851"/>
        </w:tabs>
        <w:spacing w:after="120"/>
        <w:ind w:left="993" w:hanging="142"/>
      </w:pPr>
      <w:r w:rsidRPr="00897370">
        <w:t>В рамках СУО используются следующие Группы</w:t>
      </w:r>
      <w:r w:rsidR="0000507C" w:rsidRPr="00897370">
        <w:t xml:space="preserve"> сделок</w:t>
      </w:r>
      <w:r w:rsidRPr="00897370">
        <w:t>:</w:t>
      </w:r>
    </w:p>
    <w:p w14:paraId="3E4923ED" w14:textId="316DDA20" w:rsidR="006327C9" w:rsidRPr="00897370" w:rsidRDefault="0085371D" w:rsidP="00D71D21">
      <w:pPr>
        <w:pStyle w:val="ab"/>
        <w:widowControl w:val="0"/>
        <w:numPr>
          <w:ilvl w:val="0"/>
          <w:numId w:val="55"/>
        </w:numPr>
        <w:spacing w:before="40" w:after="40"/>
        <w:ind w:left="1418" w:hanging="284"/>
      </w:pPr>
      <w:r w:rsidRPr="00897370">
        <w:t>«</w:t>
      </w:r>
      <w:r w:rsidR="009440CE" w:rsidRPr="00897370">
        <w:t>Группа сделок РЕПО с Банком России</w:t>
      </w:r>
      <w:r w:rsidRPr="00897370">
        <w:t>»</w:t>
      </w:r>
      <w:r w:rsidR="009440CE" w:rsidRPr="00897370">
        <w:t xml:space="preserve"> – код </w:t>
      </w:r>
      <w:r w:rsidR="009440CE" w:rsidRPr="00897370">
        <w:rPr>
          <w:lang w:val="en-US"/>
        </w:rPr>
        <w:t>CBR</w:t>
      </w:r>
      <w:r w:rsidR="009440CE" w:rsidRPr="00897370">
        <w:t>1;</w:t>
      </w:r>
    </w:p>
    <w:p w14:paraId="017EA541" w14:textId="77777777" w:rsidR="009440CE" w:rsidRPr="00897370" w:rsidRDefault="0085371D" w:rsidP="004B0D42">
      <w:pPr>
        <w:pStyle w:val="ab"/>
        <w:widowControl w:val="0"/>
        <w:numPr>
          <w:ilvl w:val="0"/>
          <w:numId w:val="55"/>
        </w:numPr>
        <w:spacing w:before="40" w:after="40"/>
        <w:ind w:left="1418" w:hanging="284"/>
      </w:pPr>
      <w:r w:rsidRPr="00897370">
        <w:t>«</w:t>
      </w:r>
      <w:r w:rsidR="009440CE" w:rsidRPr="00897370">
        <w:t>Группа сделок РЕПО с Федеральным казначейством</w:t>
      </w:r>
      <w:r w:rsidRPr="00897370">
        <w:t>»</w:t>
      </w:r>
      <w:r w:rsidR="009440CE" w:rsidRPr="00897370">
        <w:t xml:space="preserve"> – код </w:t>
      </w:r>
      <w:r w:rsidR="009440CE" w:rsidRPr="00897370">
        <w:rPr>
          <w:lang w:val="en-US"/>
        </w:rPr>
        <w:t>KZN</w:t>
      </w:r>
      <w:r w:rsidR="009440CE" w:rsidRPr="00897370">
        <w:t>1;</w:t>
      </w:r>
    </w:p>
    <w:p w14:paraId="5BC571D7" w14:textId="05FCA904" w:rsidR="00925991" w:rsidRPr="00897370" w:rsidRDefault="00925991" w:rsidP="004B0D42">
      <w:pPr>
        <w:pStyle w:val="ab"/>
        <w:widowControl w:val="0"/>
        <w:numPr>
          <w:ilvl w:val="0"/>
          <w:numId w:val="55"/>
        </w:numPr>
        <w:spacing w:before="40" w:after="40"/>
        <w:ind w:left="1418" w:hanging="284"/>
      </w:pPr>
      <w:r w:rsidRPr="00897370">
        <w:t xml:space="preserve">«Группа сделок РЕПО с Федеральным казначейством (ЕКС)» - код </w:t>
      </w:r>
      <w:r w:rsidRPr="00897370">
        <w:rPr>
          <w:lang w:val="en-US"/>
        </w:rPr>
        <w:t>EKS</w:t>
      </w:r>
      <w:r w:rsidR="00FC404C" w:rsidRPr="00897370">
        <w:t>1</w:t>
      </w:r>
      <w:r w:rsidRPr="00897370">
        <w:t>;</w:t>
      </w:r>
    </w:p>
    <w:p w14:paraId="79138312" w14:textId="77777777" w:rsidR="00334891" w:rsidRPr="00897370" w:rsidRDefault="00334891" w:rsidP="004B0D42">
      <w:pPr>
        <w:pStyle w:val="ab"/>
        <w:widowControl w:val="0"/>
        <w:numPr>
          <w:ilvl w:val="0"/>
          <w:numId w:val="55"/>
        </w:numPr>
        <w:spacing w:before="40" w:after="40"/>
        <w:ind w:left="1418" w:hanging="284"/>
      </w:pPr>
      <w:r w:rsidRPr="00897370">
        <w:t xml:space="preserve">«Группа сделок РЕПО с Федеральным казначейством» - код </w:t>
      </w:r>
      <w:r w:rsidRPr="00897370">
        <w:rPr>
          <w:lang w:val="en-US"/>
        </w:rPr>
        <w:t>MBS</w:t>
      </w:r>
      <w:r w:rsidRPr="00897370">
        <w:t>1;</w:t>
      </w:r>
    </w:p>
    <w:p w14:paraId="337D2EA8" w14:textId="081F14E8" w:rsidR="00701366" w:rsidRPr="00897370" w:rsidRDefault="00701366" w:rsidP="004B0D42">
      <w:pPr>
        <w:pStyle w:val="ab"/>
        <w:widowControl w:val="0"/>
        <w:numPr>
          <w:ilvl w:val="0"/>
          <w:numId w:val="55"/>
        </w:numPr>
        <w:spacing w:before="40" w:after="40"/>
        <w:ind w:left="1418" w:hanging="284"/>
      </w:pPr>
      <w:r w:rsidRPr="00897370">
        <w:t>«Группа сделок РЕПО с Федеральным казначейством (ЕКС)</w:t>
      </w:r>
      <w:r w:rsidR="007B49D1" w:rsidRPr="00897370">
        <w:t>»</w:t>
      </w:r>
      <w:r w:rsidRPr="00897370">
        <w:t xml:space="preserve"> – код</w:t>
      </w:r>
      <w:r w:rsidR="00F9370D" w:rsidRPr="00897370">
        <w:t xml:space="preserve"> </w:t>
      </w:r>
      <w:r w:rsidR="00F9370D" w:rsidRPr="00897370">
        <w:rPr>
          <w:lang w:val="en-US"/>
        </w:rPr>
        <w:t>MBS</w:t>
      </w:r>
      <w:r w:rsidR="00F9370D" w:rsidRPr="00897370">
        <w:t>2</w:t>
      </w:r>
      <w:r w:rsidR="00104A56" w:rsidRPr="00897370">
        <w:t>;</w:t>
      </w:r>
    </w:p>
    <w:p w14:paraId="3B40AEFE" w14:textId="6F0F2E15" w:rsidR="00300ECC" w:rsidRPr="00897370" w:rsidRDefault="00300ECC" w:rsidP="00300ECC">
      <w:pPr>
        <w:pStyle w:val="ab"/>
        <w:widowControl w:val="0"/>
        <w:numPr>
          <w:ilvl w:val="0"/>
          <w:numId w:val="55"/>
        </w:numPr>
        <w:spacing w:before="40" w:after="40"/>
        <w:ind w:left="1418" w:hanging="284"/>
      </w:pPr>
      <w:r w:rsidRPr="00897370">
        <w:t xml:space="preserve">«Группа сделок РЕПО с Департаментом финансов города Москвы» - код </w:t>
      </w:r>
      <w:r w:rsidRPr="00897370">
        <w:rPr>
          <w:lang w:val="en-US"/>
        </w:rPr>
        <w:t>DFM</w:t>
      </w:r>
      <w:r w:rsidRPr="00897370">
        <w:t>1;</w:t>
      </w:r>
    </w:p>
    <w:p w14:paraId="72966CBA" w14:textId="5622A14B" w:rsidR="00873C65" w:rsidRPr="00897370" w:rsidRDefault="00873C65" w:rsidP="004B0D42">
      <w:pPr>
        <w:pStyle w:val="ab"/>
        <w:widowControl w:val="0"/>
        <w:numPr>
          <w:ilvl w:val="0"/>
          <w:numId w:val="55"/>
        </w:numPr>
        <w:spacing w:before="40" w:after="40"/>
        <w:ind w:left="1418" w:hanging="284"/>
      </w:pPr>
      <w:r w:rsidRPr="00897370">
        <w:t xml:space="preserve">«Группа сделок РЕПО с Комитетом </w:t>
      </w:r>
      <w:r w:rsidR="0075393C" w:rsidRPr="00897370">
        <w:t>финансов Санкт-Петербург</w:t>
      </w:r>
      <w:r w:rsidR="00D34CD5" w:rsidRPr="00897370">
        <w:t>а</w:t>
      </w:r>
      <w:r w:rsidR="0075393C" w:rsidRPr="00897370">
        <w:t>»</w:t>
      </w:r>
      <w:r w:rsidR="00D34CD5" w:rsidRPr="00897370">
        <w:t xml:space="preserve"> - код </w:t>
      </w:r>
      <w:r w:rsidR="00D34CD5" w:rsidRPr="00897370">
        <w:rPr>
          <w:lang w:val="en-US"/>
        </w:rPr>
        <w:t>SPB</w:t>
      </w:r>
      <w:r w:rsidR="00D34CD5" w:rsidRPr="00897370">
        <w:t>1</w:t>
      </w:r>
      <w:r w:rsidR="00F765B4" w:rsidRPr="00897370">
        <w:t>;</w:t>
      </w:r>
    </w:p>
    <w:p w14:paraId="799893C6" w14:textId="1733AAB5" w:rsidR="00037F50" w:rsidRPr="00897370" w:rsidRDefault="00037F50" w:rsidP="004B0D42">
      <w:pPr>
        <w:pStyle w:val="ab"/>
        <w:widowControl w:val="0"/>
        <w:numPr>
          <w:ilvl w:val="0"/>
          <w:numId w:val="55"/>
        </w:numPr>
        <w:spacing w:before="40" w:after="40"/>
        <w:ind w:left="1418" w:hanging="284"/>
      </w:pPr>
      <w:r w:rsidRPr="00897370">
        <w:t xml:space="preserve">«Группа сделок РЕПО с Комитетом финансов Ленинградской области» - код   </w:t>
      </w:r>
      <w:r w:rsidRPr="00897370">
        <w:rPr>
          <w:lang w:val="en-US"/>
        </w:rPr>
        <w:t>LEN</w:t>
      </w:r>
      <w:r w:rsidRPr="00897370">
        <w:t>1;</w:t>
      </w:r>
    </w:p>
    <w:p w14:paraId="0FD60BAB" w14:textId="40F45ACE" w:rsidR="00F9413C" w:rsidRPr="00897370" w:rsidRDefault="0085371D" w:rsidP="004B0D42">
      <w:pPr>
        <w:pStyle w:val="ab"/>
        <w:widowControl w:val="0"/>
        <w:numPr>
          <w:ilvl w:val="0"/>
          <w:numId w:val="55"/>
        </w:numPr>
        <w:spacing w:before="40" w:after="40"/>
        <w:ind w:left="1418" w:hanging="284"/>
      </w:pPr>
      <w:r w:rsidRPr="00897370">
        <w:t>«</w:t>
      </w:r>
      <w:r w:rsidR="009440CE" w:rsidRPr="00897370">
        <w:t>Группа сделок междилерского РЕПО</w:t>
      </w:r>
      <w:r w:rsidRPr="00897370">
        <w:t>»</w:t>
      </w:r>
      <w:r w:rsidR="009440CE" w:rsidRPr="00897370">
        <w:t xml:space="preserve"> – код </w:t>
      </w:r>
      <w:r w:rsidR="009440CE" w:rsidRPr="00897370">
        <w:rPr>
          <w:lang w:val="en-US"/>
        </w:rPr>
        <w:t>RMBC</w:t>
      </w:r>
      <w:r w:rsidR="00F9413C" w:rsidRPr="00897370">
        <w:t>;</w:t>
      </w:r>
    </w:p>
    <w:p w14:paraId="218A53F3" w14:textId="77777777" w:rsidR="007B45FF" w:rsidRPr="00897370" w:rsidRDefault="00F9413C" w:rsidP="004B0D42">
      <w:pPr>
        <w:pStyle w:val="ab"/>
        <w:widowControl w:val="0"/>
        <w:numPr>
          <w:ilvl w:val="0"/>
          <w:numId w:val="55"/>
        </w:numPr>
        <w:spacing w:before="40" w:after="40"/>
        <w:ind w:left="1418" w:hanging="284"/>
      </w:pPr>
      <w:r w:rsidRPr="00897370">
        <w:t>«</w:t>
      </w:r>
      <w:r w:rsidR="00090ADB" w:rsidRPr="00897370">
        <w:t>Обслуживание клиринговой деятельности</w:t>
      </w:r>
      <w:r w:rsidRPr="00897370">
        <w:t xml:space="preserve"> НКЦ» - код </w:t>
      </w:r>
      <w:r w:rsidR="00090ADB" w:rsidRPr="00897370">
        <w:rPr>
          <w:lang w:val="en-US"/>
        </w:rPr>
        <w:t>GNCC</w:t>
      </w:r>
      <w:r w:rsidR="00727CCD" w:rsidRPr="00897370">
        <w:t>;</w:t>
      </w:r>
    </w:p>
    <w:p w14:paraId="52C346ED" w14:textId="6C354C21" w:rsidR="00727CCD" w:rsidRPr="00897370" w:rsidRDefault="00727CCD" w:rsidP="006327C9">
      <w:pPr>
        <w:pStyle w:val="ab"/>
        <w:widowControl w:val="0"/>
        <w:numPr>
          <w:ilvl w:val="0"/>
          <w:numId w:val="55"/>
        </w:numPr>
        <w:spacing w:before="40" w:after="40"/>
        <w:ind w:left="1418" w:right="-2" w:hanging="284"/>
      </w:pPr>
      <w:r w:rsidRPr="00897370">
        <w:t>«Группа сделок купли-продажи с клирингом НРД</w:t>
      </w:r>
      <w:r w:rsidR="006F052C" w:rsidRPr="00897370">
        <w:t xml:space="preserve"> </w:t>
      </w:r>
      <w:r w:rsidR="0035780D" w:rsidRPr="00897370">
        <w:t>(Г</w:t>
      </w:r>
      <w:r w:rsidR="006F052C" w:rsidRPr="00897370">
        <w:t xml:space="preserve">руппа сделок </w:t>
      </w:r>
      <w:r w:rsidR="006F052C" w:rsidRPr="00897370">
        <w:rPr>
          <w:lang w:val="en-US"/>
        </w:rPr>
        <w:t>DVP</w:t>
      </w:r>
      <w:r w:rsidR="006F052C" w:rsidRPr="00897370">
        <w:t>)</w:t>
      </w:r>
      <w:r w:rsidRPr="00897370">
        <w:t xml:space="preserve">» - код </w:t>
      </w:r>
      <w:r w:rsidRPr="00897370">
        <w:rPr>
          <w:lang w:val="en-US"/>
        </w:rPr>
        <w:t>BSTT</w:t>
      </w:r>
      <w:r w:rsidRPr="00897370">
        <w:t>.</w:t>
      </w:r>
    </w:p>
    <w:p w14:paraId="2884CE09" w14:textId="77777777" w:rsidR="009440CE" w:rsidRPr="00897370" w:rsidRDefault="009440CE" w:rsidP="004B0D42">
      <w:pPr>
        <w:pStyle w:val="ac"/>
        <w:widowControl w:val="0"/>
        <w:numPr>
          <w:ilvl w:val="1"/>
          <w:numId w:val="64"/>
        </w:numPr>
        <w:spacing w:before="120" w:after="120"/>
        <w:ind w:left="851" w:hanging="851"/>
        <w:jc w:val="both"/>
        <w:rPr>
          <w:b/>
        </w:rPr>
      </w:pPr>
      <w:r w:rsidRPr="00897370">
        <w:rPr>
          <w:b/>
        </w:rPr>
        <w:t xml:space="preserve">Дата первой части Сделки РЕПО – </w:t>
      </w:r>
      <w:r w:rsidRPr="00897370">
        <w:t>дата, в которую должны быть исполнены обязательства Клиентов по первой части Сделки РЕПО</w:t>
      </w:r>
      <w:r w:rsidRPr="00897370">
        <w:rPr>
          <w:b/>
        </w:rPr>
        <w:t>.</w:t>
      </w:r>
    </w:p>
    <w:p w14:paraId="09E1043E" w14:textId="77777777" w:rsidR="009440CE" w:rsidRPr="00897370" w:rsidRDefault="009440CE" w:rsidP="004B0D42">
      <w:pPr>
        <w:pStyle w:val="ac"/>
        <w:widowControl w:val="0"/>
        <w:numPr>
          <w:ilvl w:val="1"/>
          <w:numId w:val="64"/>
        </w:numPr>
        <w:spacing w:before="120" w:after="120"/>
        <w:ind w:left="851" w:hanging="851"/>
        <w:jc w:val="both"/>
        <w:rPr>
          <w:b/>
        </w:rPr>
      </w:pPr>
      <w:r w:rsidRPr="00897370">
        <w:rPr>
          <w:b/>
        </w:rPr>
        <w:t xml:space="preserve">Дата второй части Сделки РЕПО – </w:t>
      </w:r>
      <w:r w:rsidRPr="00897370">
        <w:t>дата, в которую должны быть исполнены обязательства Клиентов по второй части Сделки РЕПО.</w:t>
      </w:r>
    </w:p>
    <w:p w14:paraId="186C7141" w14:textId="5FE36F54" w:rsidR="00211C64" w:rsidRPr="00897370" w:rsidRDefault="00E52FFE" w:rsidP="004B0D42">
      <w:pPr>
        <w:pStyle w:val="ac"/>
        <w:widowControl w:val="0"/>
        <w:numPr>
          <w:ilvl w:val="1"/>
          <w:numId w:val="64"/>
        </w:numPr>
        <w:spacing w:before="120" w:after="120"/>
        <w:ind w:left="851" w:hanging="851"/>
        <w:jc w:val="both"/>
      </w:pPr>
      <w:r w:rsidRPr="00897370">
        <w:rPr>
          <w:b/>
        </w:rPr>
        <w:t xml:space="preserve">Дефолт – </w:t>
      </w:r>
      <w:r w:rsidR="0064561F" w:rsidRPr="00897370">
        <w:t xml:space="preserve">наступившие в отношении одной из Сторон по Сделке междилерского РЕПО </w:t>
      </w:r>
      <w:r w:rsidRPr="00897370">
        <w:t>обстоятельства,</w:t>
      </w:r>
      <w:r w:rsidR="0064561F" w:rsidRPr="00897370">
        <w:t xml:space="preserve"> определенные</w:t>
      </w:r>
      <w:r w:rsidRPr="00897370">
        <w:t xml:space="preserve"> Генеральным соглашением </w:t>
      </w:r>
      <w:r w:rsidR="0064561F" w:rsidRPr="00897370">
        <w:t>как обстоятельства</w:t>
      </w:r>
      <w:r w:rsidR="006A317C" w:rsidRPr="00897370">
        <w:t xml:space="preserve">, </w:t>
      </w:r>
      <w:r w:rsidR="004422E3" w:rsidRPr="00897370">
        <w:t xml:space="preserve">которые </w:t>
      </w:r>
      <w:r w:rsidR="00AA09FD" w:rsidRPr="00897370">
        <w:t>повл</w:t>
      </w:r>
      <w:r w:rsidR="004422E3" w:rsidRPr="00897370">
        <w:t>екли</w:t>
      </w:r>
      <w:r w:rsidR="00AA09FD" w:rsidRPr="00897370">
        <w:t xml:space="preserve"> или мог</w:t>
      </w:r>
      <w:r w:rsidR="004422E3" w:rsidRPr="00897370">
        <w:t>ут</w:t>
      </w:r>
      <w:r w:rsidR="00AA09FD" w:rsidRPr="00897370">
        <w:t xml:space="preserve"> повлечь риск неисполнения </w:t>
      </w:r>
      <w:r w:rsidR="009F5A59" w:rsidRPr="00897370">
        <w:t xml:space="preserve">Стороной </w:t>
      </w:r>
      <w:r w:rsidR="00AA09FD" w:rsidRPr="00897370">
        <w:t>обязательств по Сделке</w:t>
      </w:r>
      <w:r w:rsidR="00211C64" w:rsidRPr="00897370">
        <w:t xml:space="preserve"> РЕПО.</w:t>
      </w:r>
    </w:p>
    <w:p w14:paraId="13417CF8" w14:textId="3241ADCD" w:rsidR="009440CE" w:rsidRPr="00897370" w:rsidRDefault="009440CE" w:rsidP="004B0D42">
      <w:pPr>
        <w:pStyle w:val="ac"/>
        <w:widowControl w:val="0"/>
        <w:numPr>
          <w:ilvl w:val="1"/>
          <w:numId w:val="64"/>
        </w:numPr>
        <w:spacing w:before="120" w:after="120"/>
        <w:ind w:left="851" w:hanging="851"/>
        <w:jc w:val="both"/>
        <w:rPr>
          <w:b/>
        </w:rPr>
      </w:pPr>
      <w:r w:rsidRPr="00897370">
        <w:rPr>
          <w:b/>
        </w:rPr>
        <w:t xml:space="preserve">Дисконтированная цена (дисконтированная стоимость) – </w:t>
      </w:r>
      <w:r w:rsidRPr="00897370">
        <w:t>величина, которая определяется на заданный момент времени путем умножения Рыночной цены ценной бумаги, на значение (1-D/100), где D – дисконт в процентах, устанавливаемый Кредитором по данному выпуску ценной бумаги на текущий рабочий день. Ценная бумага принимается в Обеспечение по Дисконтированной цене.</w:t>
      </w:r>
    </w:p>
    <w:p w14:paraId="5263EBF7" w14:textId="1CB55D27" w:rsidR="008A2060" w:rsidRPr="00897370" w:rsidRDefault="009440CE" w:rsidP="004B0D42">
      <w:pPr>
        <w:pStyle w:val="ac"/>
        <w:widowControl w:val="0"/>
        <w:numPr>
          <w:ilvl w:val="1"/>
          <w:numId w:val="64"/>
        </w:numPr>
        <w:spacing w:before="120" w:after="120"/>
        <w:ind w:left="851" w:hanging="851"/>
        <w:jc w:val="both"/>
        <w:rPr>
          <w:b/>
        </w:rPr>
      </w:pPr>
      <w:r w:rsidRPr="00897370">
        <w:rPr>
          <w:b/>
        </w:rPr>
        <w:t xml:space="preserve">Действующая Сделка РЕПО – </w:t>
      </w:r>
      <w:r w:rsidRPr="00897370">
        <w:t>Сделка РЕПО, по которой полностью или частично исполнена первая часть и не исполнена вторая часть.</w:t>
      </w:r>
    </w:p>
    <w:p w14:paraId="5E605392" w14:textId="43161AB4" w:rsidR="0063370C" w:rsidRPr="00897370" w:rsidRDefault="0063370C" w:rsidP="004B0D42">
      <w:pPr>
        <w:pStyle w:val="ac"/>
        <w:widowControl w:val="0"/>
        <w:numPr>
          <w:ilvl w:val="1"/>
          <w:numId w:val="64"/>
        </w:numPr>
        <w:spacing w:before="120" w:after="120"/>
        <w:ind w:left="851" w:hanging="851"/>
        <w:jc w:val="both"/>
        <w:rPr>
          <w:b/>
        </w:rPr>
      </w:pPr>
      <w:r w:rsidRPr="00897370">
        <w:rPr>
          <w:b/>
        </w:rPr>
        <w:t xml:space="preserve">Договор - </w:t>
      </w:r>
      <w:r w:rsidRPr="00897370">
        <w:t>Договор об оказании услуг по управлению обеспечением</w:t>
      </w:r>
      <w:r w:rsidR="0098084B" w:rsidRPr="00897370">
        <w:t xml:space="preserve">, </w:t>
      </w:r>
      <w:r w:rsidR="00E57F05" w:rsidRPr="00897370">
        <w:t xml:space="preserve">заключенный </w:t>
      </w:r>
      <w:r w:rsidR="00D84127" w:rsidRPr="00897370">
        <w:t xml:space="preserve">между </w:t>
      </w:r>
      <w:r w:rsidR="00FF130B" w:rsidRPr="00897370">
        <w:t xml:space="preserve">НРД </w:t>
      </w:r>
      <w:r w:rsidR="00D84127" w:rsidRPr="00897370">
        <w:t>и</w:t>
      </w:r>
      <w:r w:rsidR="00E57F05" w:rsidRPr="00897370">
        <w:t xml:space="preserve"> Клиентом </w:t>
      </w:r>
      <w:r w:rsidR="00FF130B" w:rsidRPr="00897370">
        <w:t xml:space="preserve">путем присоединения к </w:t>
      </w:r>
      <w:r w:rsidR="00D01C82" w:rsidRPr="00897370">
        <w:t>указанному дог</w:t>
      </w:r>
      <w:r w:rsidR="00CE70AE" w:rsidRPr="00897370">
        <w:t xml:space="preserve">овору (в соответствии со статьей 428 Гражданского Кодекса Российской Федерации), условия которого определены </w:t>
      </w:r>
      <w:r w:rsidR="00FF130B" w:rsidRPr="00897370">
        <w:t>Порядк</w:t>
      </w:r>
      <w:r w:rsidR="00CE70AE" w:rsidRPr="00897370">
        <w:t>ом и Тарифами</w:t>
      </w:r>
      <w:r w:rsidR="00CE5D4A" w:rsidRPr="00897370">
        <w:t xml:space="preserve"> НРД</w:t>
      </w:r>
      <w:r w:rsidRPr="00897370">
        <w:t>.</w:t>
      </w:r>
    </w:p>
    <w:p w14:paraId="13990901" w14:textId="1D08B574" w:rsidR="00D446E1" w:rsidRPr="00897370" w:rsidRDefault="00D446E1" w:rsidP="004B0D42">
      <w:pPr>
        <w:pStyle w:val="ac"/>
        <w:widowControl w:val="0"/>
        <w:numPr>
          <w:ilvl w:val="1"/>
          <w:numId w:val="64"/>
        </w:numPr>
        <w:spacing w:before="120" w:after="120"/>
        <w:ind w:left="851" w:hanging="851"/>
        <w:jc w:val="both"/>
      </w:pPr>
      <w:r w:rsidRPr="00897370">
        <w:rPr>
          <w:b/>
        </w:rPr>
        <w:t>Договор</w:t>
      </w:r>
      <w:r w:rsidR="00765973" w:rsidRPr="00897370">
        <w:rPr>
          <w:b/>
        </w:rPr>
        <w:t xml:space="preserve"> ЭДО - </w:t>
      </w:r>
      <w:r w:rsidR="00765973" w:rsidRPr="00897370">
        <w:t>Договор</w:t>
      </w:r>
      <w:r w:rsidRPr="00897370">
        <w:t xml:space="preserve"> об обмене электронными документами</w:t>
      </w:r>
      <w:r w:rsidR="00A67FCD" w:rsidRPr="00897370">
        <w:t>,</w:t>
      </w:r>
      <w:r w:rsidR="00EC7676" w:rsidRPr="00897370">
        <w:t xml:space="preserve"> заключенный между НРД и Клиентом</w:t>
      </w:r>
      <w:r w:rsidRPr="00897370">
        <w:t>.</w:t>
      </w:r>
    </w:p>
    <w:p w14:paraId="3072F702" w14:textId="40DE7FA7" w:rsidR="009440CE" w:rsidRPr="00897370" w:rsidRDefault="009440CE" w:rsidP="004B0D42">
      <w:pPr>
        <w:pStyle w:val="ac"/>
        <w:widowControl w:val="0"/>
        <w:numPr>
          <w:ilvl w:val="1"/>
          <w:numId w:val="64"/>
        </w:numPr>
        <w:spacing w:before="120" w:after="120"/>
        <w:ind w:left="851" w:hanging="851"/>
        <w:jc w:val="both"/>
        <w:rPr>
          <w:b/>
        </w:rPr>
      </w:pPr>
      <w:r w:rsidRPr="00897370">
        <w:rPr>
          <w:b/>
        </w:rPr>
        <w:t xml:space="preserve">Дополнительный идентификатор Корзины РЕПО – </w:t>
      </w:r>
      <w:r w:rsidRPr="00897370">
        <w:t>указанный в Общем реестре Сделок РЕПО буквенно-цифровой код, соответствующий перечню ценных бумаг, входящих в Корзину РЕПО Банка России, которые НРД вправе использовать при Подборе ценных бумаг для исполнения обязательств Заемщика по Сделке РЕПО.</w:t>
      </w:r>
    </w:p>
    <w:p w14:paraId="457AE1F1" w14:textId="4CF861C8" w:rsidR="009440CE" w:rsidRPr="00897370" w:rsidRDefault="009440CE" w:rsidP="004B0D42">
      <w:pPr>
        <w:pStyle w:val="ac"/>
        <w:widowControl w:val="0"/>
        <w:numPr>
          <w:ilvl w:val="1"/>
          <w:numId w:val="64"/>
        </w:numPr>
        <w:spacing w:before="120" w:after="120"/>
        <w:ind w:left="851" w:hanging="851"/>
        <w:jc w:val="both"/>
      </w:pPr>
      <w:r w:rsidRPr="00897370">
        <w:rPr>
          <w:b/>
        </w:rPr>
        <w:t>Заемщик</w:t>
      </w:r>
      <w:r w:rsidRPr="00897370">
        <w:t xml:space="preserve"> - </w:t>
      </w:r>
      <w:r w:rsidR="00825FF8" w:rsidRPr="00897370">
        <w:t>Клиент</w:t>
      </w:r>
      <w:r w:rsidRPr="00897370">
        <w:t>, заключивш</w:t>
      </w:r>
      <w:r w:rsidR="00825FF8" w:rsidRPr="00897370">
        <w:t>ий</w:t>
      </w:r>
      <w:r w:rsidRPr="00897370">
        <w:t xml:space="preserve"> Сделку РЕПО, в том числе в рамках Генерального соглашения, и являющ</w:t>
      </w:r>
      <w:r w:rsidR="00825FF8" w:rsidRPr="00897370">
        <w:t>ий</w:t>
      </w:r>
      <w:r w:rsidRPr="00897370">
        <w:t>ся продавцом</w:t>
      </w:r>
      <w:r w:rsidR="008863B3" w:rsidRPr="00897370">
        <w:t xml:space="preserve"> ценных бумаг</w:t>
      </w:r>
      <w:r w:rsidRPr="00897370">
        <w:t xml:space="preserve"> по первой части Сделки РЕПО.</w:t>
      </w:r>
    </w:p>
    <w:p w14:paraId="163AA8B4" w14:textId="65279DD6" w:rsidR="009440CE" w:rsidRPr="00897370" w:rsidRDefault="009440CE" w:rsidP="004B0D42">
      <w:pPr>
        <w:pStyle w:val="ac"/>
        <w:widowControl w:val="0"/>
        <w:numPr>
          <w:ilvl w:val="1"/>
          <w:numId w:val="64"/>
        </w:numPr>
        <w:spacing w:before="120" w:after="120"/>
        <w:ind w:left="851" w:hanging="851"/>
        <w:jc w:val="both"/>
      </w:pPr>
      <w:r w:rsidRPr="00897370">
        <w:rPr>
          <w:b/>
        </w:rPr>
        <w:t>Замена ценных бумаг</w:t>
      </w:r>
      <w:r w:rsidRPr="00897370">
        <w:t xml:space="preserve"> – замена по требованию Заемщика или Кредитора Ценных бумаг, переданных </w:t>
      </w:r>
      <w:r w:rsidR="00C265A5" w:rsidRPr="00897370">
        <w:t>Кредитору</w:t>
      </w:r>
      <w:r w:rsidRPr="00897370">
        <w:t>, иными ценными бумагами, входящими в Корзину РЕПО.</w:t>
      </w:r>
    </w:p>
    <w:p w14:paraId="6366C62C" w14:textId="77777777" w:rsidR="009440CE" w:rsidRPr="00897370" w:rsidRDefault="009440CE" w:rsidP="004B0D42">
      <w:pPr>
        <w:pStyle w:val="ac"/>
        <w:widowControl w:val="0"/>
        <w:numPr>
          <w:ilvl w:val="1"/>
          <w:numId w:val="64"/>
        </w:numPr>
        <w:spacing w:before="120" w:after="120"/>
        <w:ind w:left="851" w:hanging="851"/>
        <w:jc w:val="both"/>
      </w:pPr>
      <w:r w:rsidRPr="00897370">
        <w:rPr>
          <w:b/>
        </w:rPr>
        <w:t>Заменяемые ценные бумаги</w:t>
      </w:r>
      <w:r w:rsidRPr="00897370">
        <w:t xml:space="preserve"> – </w:t>
      </w:r>
      <w:r w:rsidR="00B54E6D" w:rsidRPr="00897370">
        <w:t>Ц</w:t>
      </w:r>
      <w:r w:rsidRPr="00897370">
        <w:t xml:space="preserve">енные бумаги, переданные </w:t>
      </w:r>
      <w:r w:rsidR="00C265A5" w:rsidRPr="00897370">
        <w:t>Кредитору</w:t>
      </w:r>
      <w:r w:rsidRPr="00897370">
        <w:t>, подлежащие замене в случаях, предусмотренных Порядком.</w:t>
      </w:r>
    </w:p>
    <w:p w14:paraId="78CD7C71" w14:textId="1315DED6" w:rsidR="009440CE" w:rsidRPr="00897370" w:rsidRDefault="009440CE" w:rsidP="004B0D42">
      <w:pPr>
        <w:pStyle w:val="ac"/>
        <w:widowControl w:val="0"/>
        <w:numPr>
          <w:ilvl w:val="1"/>
          <w:numId w:val="64"/>
        </w:numPr>
        <w:spacing w:before="120" w:after="120"/>
        <w:ind w:left="851" w:hanging="851"/>
        <w:jc w:val="both"/>
      </w:pPr>
      <w:r w:rsidRPr="00897370">
        <w:rPr>
          <w:b/>
        </w:rPr>
        <w:t>Заменяющие ценные бумаги</w:t>
      </w:r>
      <w:r w:rsidRPr="00897370">
        <w:t xml:space="preserve"> – ценные бумаги, подлежащие передаче взамен Заменяемых ценных бумаг. После передачи </w:t>
      </w:r>
      <w:r w:rsidR="0095524F" w:rsidRPr="00897370">
        <w:t xml:space="preserve">Кредитору </w:t>
      </w:r>
      <w:r w:rsidRPr="00897370">
        <w:t xml:space="preserve">Заменяющих ценных бумаг последние </w:t>
      </w:r>
      <w:r w:rsidR="008863B3" w:rsidRPr="00897370">
        <w:t xml:space="preserve">включаются в состав </w:t>
      </w:r>
      <w:r w:rsidRPr="00897370">
        <w:t>Ценны</w:t>
      </w:r>
      <w:r w:rsidR="008863B3" w:rsidRPr="00897370">
        <w:t>х</w:t>
      </w:r>
      <w:r w:rsidRPr="00897370">
        <w:t xml:space="preserve"> бумаг, переданны</w:t>
      </w:r>
      <w:r w:rsidR="008863B3" w:rsidRPr="00897370">
        <w:t>х</w:t>
      </w:r>
      <w:r w:rsidRPr="00897370">
        <w:t xml:space="preserve"> </w:t>
      </w:r>
      <w:r w:rsidR="00C265A5" w:rsidRPr="00897370">
        <w:t>Кредитору</w:t>
      </w:r>
      <w:r w:rsidRPr="00897370">
        <w:t>.</w:t>
      </w:r>
    </w:p>
    <w:p w14:paraId="5EF86829" w14:textId="323C8AD6" w:rsidR="00346C1F" w:rsidRPr="00897370" w:rsidRDefault="00346C1F" w:rsidP="00F149FD">
      <w:pPr>
        <w:pStyle w:val="ac"/>
        <w:widowControl w:val="0"/>
        <w:numPr>
          <w:ilvl w:val="1"/>
          <w:numId w:val="64"/>
        </w:numPr>
        <w:spacing w:before="120" w:after="120"/>
        <w:ind w:left="851" w:hanging="851"/>
        <w:jc w:val="both"/>
        <w:rPr>
          <w:b/>
        </w:rPr>
      </w:pPr>
      <w:r w:rsidRPr="00897370">
        <w:rPr>
          <w:b/>
        </w:rPr>
        <w:t>Заявление</w:t>
      </w:r>
      <w:r w:rsidR="00F02819" w:rsidRPr="00897370">
        <w:rPr>
          <w:b/>
        </w:rPr>
        <w:t xml:space="preserve"> о присоединении</w:t>
      </w:r>
      <w:r w:rsidRPr="00897370">
        <w:rPr>
          <w:b/>
        </w:rPr>
        <w:t xml:space="preserve"> – </w:t>
      </w:r>
      <w:r w:rsidRPr="00897370">
        <w:t>Заявление о при</w:t>
      </w:r>
      <w:r w:rsidR="004637BA" w:rsidRPr="00897370">
        <w:t xml:space="preserve">соединении к </w:t>
      </w:r>
      <w:r w:rsidR="008C5FFE" w:rsidRPr="00897370">
        <w:t>д</w:t>
      </w:r>
      <w:r w:rsidR="004637BA" w:rsidRPr="00897370">
        <w:t xml:space="preserve">оговору </w:t>
      </w:r>
      <w:r w:rsidR="00F149FD" w:rsidRPr="00897370">
        <w:t xml:space="preserve">об оказании услуг по управлению обеспечением </w:t>
      </w:r>
      <w:r w:rsidR="004637BA" w:rsidRPr="00897370">
        <w:t>по форме П</w:t>
      </w:r>
      <w:r w:rsidRPr="00897370">
        <w:t>риложени</w:t>
      </w:r>
      <w:r w:rsidR="007E3CD7" w:rsidRPr="00897370">
        <w:t>я</w:t>
      </w:r>
      <w:r w:rsidRPr="00897370">
        <w:t xml:space="preserve"> </w:t>
      </w:r>
      <w:r w:rsidR="001F4BC0" w:rsidRPr="00897370">
        <w:t>7</w:t>
      </w:r>
      <w:r w:rsidRPr="00897370">
        <w:t xml:space="preserve"> к Порядку.</w:t>
      </w:r>
    </w:p>
    <w:p w14:paraId="7E2C01EB" w14:textId="77777777" w:rsidR="002A1FDC" w:rsidRPr="00897370" w:rsidRDefault="002A1FDC" w:rsidP="004B0D42">
      <w:pPr>
        <w:pStyle w:val="ac"/>
        <w:widowControl w:val="0"/>
        <w:numPr>
          <w:ilvl w:val="1"/>
          <w:numId w:val="64"/>
        </w:numPr>
        <w:spacing w:before="120" w:after="120"/>
        <w:ind w:left="851" w:hanging="851"/>
        <w:jc w:val="both"/>
        <w:rPr>
          <w:b/>
        </w:rPr>
      </w:pPr>
      <w:r w:rsidRPr="00897370">
        <w:rPr>
          <w:b/>
        </w:rPr>
        <w:t xml:space="preserve">Идентификатор Корзины РЕПО - </w:t>
      </w:r>
      <w:r w:rsidRPr="00897370">
        <w:t>уникальный идентификационный код, присваиваемый Корзине РЕПО</w:t>
      </w:r>
      <w:r w:rsidR="001E1967" w:rsidRPr="00897370">
        <w:t>.</w:t>
      </w:r>
    </w:p>
    <w:p w14:paraId="795292C6" w14:textId="2445D7A7" w:rsidR="001C44EE" w:rsidRPr="00897370" w:rsidRDefault="001C44EE" w:rsidP="004B0D42">
      <w:pPr>
        <w:pStyle w:val="ac"/>
        <w:widowControl w:val="0"/>
        <w:numPr>
          <w:ilvl w:val="1"/>
          <w:numId w:val="64"/>
        </w:numPr>
        <w:spacing w:before="120" w:after="120"/>
        <w:ind w:left="851" w:hanging="851"/>
        <w:jc w:val="both"/>
        <w:rPr>
          <w:b/>
        </w:rPr>
      </w:pPr>
      <w:r w:rsidRPr="00897370">
        <w:rPr>
          <w:b/>
        </w:rPr>
        <w:t xml:space="preserve">Индикативная ставка – </w:t>
      </w:r>
      <w:r w:rsidRPr="00897370">
        <w:t>параметр, соответствующий валюте Сделки РЕПО, изменение которого используется для расчета и корректировки Ставки РЕПО в случае заключения Сделки РЕПО с Плавающей ставкой РЕПО, и соответствующий одному из денежных индикаторов</w:t>
      </w:r>
      <w:r w:rsidR="00894D36" w:rsidRPr="00897370">
        <w:t>, использование которых определяется Порядком.</w:t>
      </w:r>
    </w:p>
    <w:p w14:paraId="6FD5A040" w14:textId="339387E9" w:rsidR="00E867BE" w:rsidRPr="00897370" w:rsidRDefault="009440CE" w:rsidP="004B0D42">
      <w:pPr>
        <w:pStyle w:val="ac"/>
        <w:widowControl w:val="0"/>
        <w:numPr>
          <w:ilvl w:val="1"/>
          <w:numId w:val="64"/>
        </w:numPr>
        <w:spacing w:before="120" w:after="120"/>
        <w:ind w:left="851" w:hanging="851"/>
        <w:jc w:val="both"/>
        <w:rPr>
          <w:b/>
        </w:rPr>
      </w:pPr>
      <w:r w:rsidRPr="00897370">
        <w:rPr>
          <w:b/>
        </w:rPr>
        <w:t xml:space="preserve">Клиент – </w:t>
      </w:r>
      <w:r w:rsidR="00E02CD1" w:rsidRPr="00897370">
        <w:t>юридическое лицо</w:t>
      </w:r>
      <w:r w:rsidR="00E867BE" w:rsidRPr="00897370">
        <w:t>,</w:t>
      </w:r>
      <w:r w:rsidR="006F175B" w:rsidRPr="00897370">
        <w:t xml:space="preserve"> </w:t>
      </w:r>
      <w:r w:rsidR="005757FF" w:rsidRPr="00897370">
        <w:t>заключивш</w:t>
      </w:r>
      <w:r w:rsidR="00E02CD1" w:rsidRPr="00897370">
        <w:t>ее</w:t>
      </w:r>
      <w:r w:rsidR="005757FF" w:rsidRPr="00897370">
        <w:t xml:space="preserve"> </w:t>
      </w:r>
      <w:r w:rsidR="00EC7676" w:rsidRPr="00897370">
        <w:t>или планирующее заключить с НРД Договор (в зависимости от того, что применимо)</w:t>
      </w:r>
      <w:r w:rsidR="00E867BE" w:rsidRPr="00897370">
        <w:t>.</w:t>
      </w:r>
    </w:p>
    <w:p w14:paraId="3CED57C4" w14:textId="51F300C9" w:rsidR="009A7B4A" w:rsidRPr="00897370" w:rsidRDefault="009A7B4A" w:rsidP="004B0D42">
      <w:pPr>
        <w:pStyle w:val="ac"/>
        <w:widowControl w:val="0"/>
        <w:numPr>
          <w:ilvl w:val="1"/>
          <w:numId w:val="64"/>
        </w:numPr>
        <w:spacing w:before="120" w:after="120"/>
        <w:ind w:left="851" w:hanging="851"/>
        <w:jc w:val="both"/>
      </w:pPr>
      <w:r w:rsidRPr="00897370">
        <w:rPr>
          <w:b/>
        </w:rPr>
        <w:t xml:space="preserve">Компенсационный взнос – </w:t>
      </w:r>
      <w:r w:rsidRPr="00897370">
        <w:t xml:space="preserve">ценные бумаги </w:t>
      </w:r>
      <w:r w:rsidR="001C37A1" w:rsidRPr="00897370">
        <w:t>и (</w:t>
      </w:r>
      <w:r w:rsidRPr="00897370">
        <w:t>или</w:t>
      </w:r>
      <w:r w:rsidR="001C37A1" w:rsidRPr="00897370">
        <w:t>)</w:t>
      </w:r>
      <w:r w:rsidRPr="00897370">
        <w:t xml:space="preserve"> денежные средства, передаваемые Стороной по Сделке РЕПО другой Стороне </w:t>
      </w:r>
      <w:r w:rsidR="001E56A1" w:rsidRPr="00897370">
        <w:t xml:space="preserve">в результате </w:t>
      </w:r>
      <w:r w:rsidRPr="00897370">
        <w:t>переоценк</w:t>
      </w:r>
      <w:r w:rsidR="00C32254" w:rsidRPr="00897370">
        <w:t>и</w:t>
      </w:r>
      <w:r w:rsidRPr="00897370">
        <w:t xml:space="preserve"> при изменении цен ценных бумаг, переданных в качестве </w:t>
      </w:r>
      <w:r w:rsidR="00716B49" w:rsidRPr="00897370">
        <w:t>О</w:t>
      </w:r>
      <w:r w:rsidRPr="00897370">
        <w:t>беспечения по Сделке РЕПО</w:t>
      </w:r>
      <w:r w:rsidR="00E0558C" w:rsidRPr="00897370">
        <w:t>, или Текущей стоимости обязательств.</w:t>
      </w:r>
    </w:p>
    <w:p w14:paraId="3C0476F8" w14:textId="1928DAB6" w:rsidR="00396ED3" w:rsidRPr="00897370" w:rsidRDefault="00396ED3" w:rsidP="004B0D42">
      <w:pPr>
        <w:pStyle w:val="ac"/>
        <w:widowControl w:val="0"/>
        <w:numPr>
          <w:ilvl w:val="1"/>
          <w:numId w:val="64"/>
        </w:numPr>
        <w:spacing w:before="120" w:after="120"/>
        <w:ind w:left="851" w:hanging="851"/>
        <w:jc w:val="both"/>
        <w:rPr>
          <w:b/>
        </w:rPr>
      </w:pPr>
      <w:r w:rsidRPr="00897370">
        <w:rPr>
          <w:b/>
        </w:rPr>
        <w:t xml:space="preserve">Корзина РЕПО – </w:t>
      </w:r>
      <w:r w:rsidRPr="00897370">
        <w:t>ценные бумаги, соответствующие требованиям, предъявляемым Глобальным кредитором либо Стороной по Сделке междилерского РЕПО и принимаемые в качестве обеспечения по Сделкам РЕПО, а также дисконты по указанным ценным бумагам. Информация о Корзинах РЕПО и дисконтах размещается на Сайте.</w:t>
      </w:r>
    </w:p>
    <w:p w14:paraId="3391828C" w14:textId="706662D7" w:rsidR="0075060E" w:rsidRPr="00897370" w:rsidRDefault="009440CE" w:rsidP="004B0D42">
      <w:pPr>
        <w:pStyle w:val="ac"/>
        <w:widowControl w:val="0"/>
        <w:numPr>
          <w:ilvl w:val="1"/>
          <w:numId w:val="64"/>
        </w:numPr>
        <w:spacing w:before="120" w:after="120"/>
        <w:ind w:left="851" w:hanging="851"/>
        <w:jc w:val="both"/>
        <w:rPr>
          <w:b/>
        </w:rPr>
      </w:pPr>
      <w:r w:rsidRPr="00897370">
        <w:rPr>
          <w:b/>
        </w:rPr>
        <w:t>Кредитор –</w:t>
      </w:r>
      <w:r w:rsidR="00056543" w:rsidRPr="00897370">
        <w:rPr>
          <w:b/>
        </w:rPr>
        <w:t xml:space="preserve"> </w:t>
      </w:r>
      <w:r w:rsidR="00F33A88" w:rsidRPr="00897370">
        <w:t>Клиент</w:t>
      </w:r>
      <w:r w:rsidRPr="00897370">
        <w:t>, заключивш</w:t>
      </w:r>
      <w:r w:rsidR="00F33A88" w:rsidRPr="00897370">
        <w:t>ий</w:t>
      </w:r>
      <w:r w:rsidRPr="00897370">
        <w:t xml:space="preserve"> Сделку РЕПО с Заемщиком, в том числе в рамках Генерального соглашения, и являющ</w:t>
      </w:r>
      <w:r w:rsidR="00F33A88" w:rsidRPr="00897370">
        <w:t>ий</w:t>
      </w:r>
      <w:r w:rsidRPr="00897370">
        <w:t>ся покупателем</w:t>
      </w:r>
      <w:r w:rsidR="008863B3" w:rsidRPr="00897370">
        <w:t xml:space="preserve"> ценных бумаг</w:t>
      </w:r>
      <w:r w:rsidRPr="00897370">
        <w:t xml:space="preserve"> по первой части Сделки РЕПО.</w:t>
      </w:r>
      <w:r w:rsidR="005757FF" w:rsidRPr="00897370">
        <w:t xml:space="preserve"> По тексту Порядка Глобальный кредитор также именуется Кредитором, за исключением случаев, когда описываются особенности, связанные с </w:t>
      </w:r>
      <w:r w:rsidR="008C1FD2" w:rsidRPr="00897370">
        <w:t>Глобальным кредитором.</w:t>
      </w:r>
    </w:p>
    <w:p w14:paraId="7E8F594A" w14:textId="01964DDC" w:rsidR="0075060E" w:rsidRPr="00897370" w:rsidRDefault="00E714AD" w:rsidP="004B0D42">
      <w:pPr>
        <w:pStyle w:val="ac"/>
        <w:widowControl w:val="0"/>
        <w:numPr>
          <w:ilvl w:val="1"/>
          <w:numId w:val="64"/>
        </w:numPr>
        <w:spacing w:before="120" w:after="120"/>
        <w:ind w:left="851" w:hanging="851"/>
        <w:jc w:val="both"/>
        <w:rPr>
          <w:b/>
        </w:rPr>
      </w:pPr>
      <w:r w:rsidRPr="00897370">
        <w:rPr>
          <w:b/>
        </w:rPr>
        <w:t>Лимит концентрации (Лимит) –</w:t>
      </w:r>
      <w:r w:rsidR="00F472F4" w:rsidRPr="00897370">
        <w:rPr>
          <w:b/>
        </w:rPr>
        <w:t xml:space="preserve"> </w:t>
      </w:r>
      <w:r w:rsidR="00E43B12" w:rsidRPr="00897370">
        <w:t xml:space="preserve">установленные Кредитором </w:t>
      </w:r>
      <w:r w:rsidRPr="00897370">
        <w:t xml:space="preserve">максимальное количество Ценных бумаг, переданных </w:t>
      </w:r>
      <w:r w:rsidR="00C265A5" w:rsidRPr="00897370">
        <w:t>Кредитору</w:t>
      </w:r>
      <w:r w:rsidRPr="00897370">
        <w:t xml:space="preserve">, определенное </w:t>
      </w:r>
      <w:r w:rsidR="005957D3" w:rsidRPr="00897370">
        <w:t xml:space="preserve">в </w:t>
      </w:r>
      <w:r w:rsidR="00F472F4" w:rsidRPr="00897370">
        <w:t>штук</w:t>
      </w:r>
      <w:r w:rsidR="005957D3" w:rsidRPr="00897370">
        <w:t>ах (Лимит в количественном выражении),</w:t>
      </w:r>
      <w:r w:rsidRPr="00897370">
        <w:t xml:space="preserve"> и/или </w:t>
      </w:r>
      <w:r w:rsidR="00E43B12" w:rsidRPr="00897370">
        <w:t xml:space="preserve">максимальная стоимость Ценных бумаг, переданных </w:t>
      </w:r>
      <w:r w:rsidR="00C265A5" w:rsidRPr="00897370">
        <w:t>Кредитору</w:t>
      </w:r>
      <w:r w:rsidR="00E43B12" w:rsidRPr="00897370">
        <w:t xml:space="preserve">, определенная в </w:t>
      </w:r>
      <w:r w:rsidR="00AD7F03" w:rsidRPr="00897370">
        <w:t xml:space="preserve">российских </w:t>
      </w:r>
      <w:r w:rsidR="00E43B12" w:rsidRPr="00897370">
        <w:t>рублях (Лимит в стоимостном выражении)</w:t>
      </w:r>
      <w:r w:rsidRPr="00897370">
        <w:t>, которое</w:t>
      </w:r>
      <w:r w:rsidR="0018626C" w:rsidRPr="00897370">
        <w:t>/ая</w:t>
      </w:r>
      <w:r w:rsidRPr="00897370">
        <w:t xml:space="preserve"> может </w:t>
      </w:r>
      <w:r w:rsidR="0075060E" w:rsidRPr="00897370">
        <w:t>быть передано/а Кредитору.</w:t>
      </w:r>
    </w:p>
    <w:p w14:paraId="560D338C" w14:textId="36BA121D" w:rsidR="0075060E" w:rsidRPr="00897370" w:rsidRDefault="00F43BCB" w:rsidP="004B0D42">
      <w:pPr>
        <w:pStyle w:val="ac"/>
        <w:widowControl w:val="0"/>
        <w:numPr>
          <w:ilvl w:val="1"/>
          <w:numId w:val="64"/>
        </w:numPr>
        <w:spacing w:before="120" w:after="120"/>
        <w:ind w:left="851" w:hanging="851"/>
        <w:jc w:val="both"/>
      </w:pPr>
      <w:r w:rsidRPr="00897370">
        <w:rPr>
          <w:b/>
        </w:rPr>
        <w:t>Локальная корзина</w:t>
      </w:r>
      <w:r w:rsidR="008B72BD" w:rsidRPr="00897370">
        <w:rPr>
          <w:b/>
        </w:rPr>
        <w:t xml:space="preserve"> Сделки РЕПО</w:t>
      </w:r>
      <w:r w:rsidRPr="00897370">
        <w:rPr>
          <w:b/>
        </w:rPr>
        <w:t xml:space="preserve"> </w:t>
      </w:r>
      <w:r w:rsidR="008B72BD" w:rsidRPr="00897370">
        <w:rPr>
          <w:b/>
        </w:rPr>
        <w:t xml:space="preserve">– </w:t>
      </w:r>
      <w:r w:rsidR="008B72BD" w:rsidRPr="00897370">
        <w:t>определяемый Сторонами по Сделке во встречных поручениях по форме MF194</w:t>
      </w:r>
      <w:r w:rsidR="00676A31" w:rsidRPr="00897370">
        <w:t xml:space="preserve"> перечень выпусков ценных бумаг, принимаемых в качестве обеспечения по данной </w:t>
      </w:r>
      <w:r w:rsidR="00F33A88" w:rsidRPr="00897370">
        <w:t>Сделке РЕПО.</w:t>
      </w:r>
    </w:p>
    <w:p w14:paraId="61FFAEF1" w14:textId="3FB80133" w:rsidR="00155B02" w:rsidRPr="00897370" w:rsidRDefault="009440CE" w:rsidP="004B0D42">
      <w:pPr>
        <w:pStyle w:val="ac"/>
        <w:widowControl w:val="0"/>
        <w:numPr>
          <w:ilvl w:val="1"/>
          <w:numId w:val="64"/>
        </w:numPr>
        <w:spacing w:before="120" w:after="120"/>
        <w:ind w:left="851" w:hanging="851"/>
        <w:jc w:val="both"/>
      </w:pPr>
      <w:r w:rsidRPr="00897370">
        <w:rPr>
          <w:b/>
        </w:rPr>
        <w:t xml:space="preserve">Маркирование – </w:t>
      </w:r>
      <w:r w:rsidRPr="00897370">
        <w:t xml:space="preserve">выделение (предварительное определение) </w:t>
      </w:r>
      <w:r w:rsidR="001F1C5E" w:rsidRPr="00897370">
        <w:t xml:space="preserve">Клиентом </w:t>
      </w:r>
      <w:r w:rsidRPr="00897370">
        <w:t xml:space="preserve">на разделах счетов депо ценных бумаг, которые могут быть использованы при Подборе ценных </w:t>
      </w:r>
      <w:r w:rsidR="0076694A" w:rsidRPr="00897370">
        <w:t>бумаг.</w:t>
      </w:r>
    </w:p>
    <w:p w14:paraId="6A720BC0" w14:textId="7CF01C76" w:rsidR="00F33A88" w:rsidRPr="00897370" w:rsidRDefault="00FB0781" w:rsidP="004B0D42">
      <w:pPr>
        <w:pStyle w:val="ac"/>
        <w:widowControl w:val="0"/>
        <w:numPr>
          <w:ilvl w:val="1"/>
          <w:numId w:val="64"/>
        </w:numPr>
        <w:spacing w:before="120" w:after="120"/>
        <w:ind w:left="851" w:hanging="851"/>
        <w:jc w:val="both"/>
      </w:pPr>
      <w:r w:rsidRPr="00897370">
        <w:rPr>
          <w:b/>
        </w:rPr>
        <w:t xml:space="preserve">Междилерское </w:t>
      </w:r>
      <w:r w:rsidR="00B225CD" w:rsidRPr="00897370">
        <w:rPr>
          <w:b/>
        </w:rPr>
        <w:t>РЕПО</w:t>
      </w:r>
      <w:r w:rsidRPr="00897370">
        <w:rPr>
          <w:b/>
        </w:rPr>
        <w:t xml:space="preserve"> – </w:t>
      </w:r>
      <w:r w:rsidRPr="00897370">
        <w:t>Сделки РЕПО, заключенные между Клиентами, ни один из которых не является Глобальным</w:t>
      </w:r>
      <w:r w:rsidR="00F33A88" w:rsidRPr="00897370">
        <w:t xml:space="preserve"> кредитором.</w:t>
      </w:r>
    </w:p>
    <w:p w14:paraId="5EBB54B2" w14:textId="7A34CAEA" w:rsidR="00F33A88" w:rsidRPr="00897370" w:rsidRDefault="00F33A88" w:rsidP="004B0D42">
      <w:pPr>
        <w:pStyle w:val="ac"/>
        <w:widowControl w:val="0"/>
        <w:numPr>
          <w:ilvl w:val="1"/>
          <w:numId w:val="64"/>
        </w:numPr>
        <w:spacing w:before="120" w:after="120"/>
        <w:ind w:left="851" w:hanging="851"/>
        <w:jc w:val="both"/>
      </w:pPr>
      <w:r w:rsidRPr="00897370">
        <w:rPr>
          <w:b/>
        </w:rPr>
        <w:t>Минимальный лот</w:t>
      </w:r>
      <w:r w:rsidRPr="00897370">
        <w:t xml:space="preserve"> – минимальное количество ценных бумаг определенного выпуска, которое может находиться в составе Ценных бумаг, переданных Кредитору. Значения минимального лота в денежном выражении и номинальной стоимости представлены на Сайте в анкете выпуска ценной бумаги.</w:t>
      </w:r>
    </w:p>
    <w:p w14:paraId="5905D74C" w14:textId="7B9902D7" w:rsidR="00F33A88" w:rsidRPr="00897370" w:rsidRDefault="00D91DCD" w:rsidP="004B0D42">
      <w:pPr>
        <w:pStyle w:val="ac"/>
        <w:widowControl w:val="0"/>
        <w:numPr>
          <w:ilvl w:val="1"/>
          <w:numId w:val="64"/>
        </w:numPr>
        <w:spacing w:before="120" w:after="120"/>
        <w:ind w:left="851" w:hanging="851"/>
        <w:jc w:val="both"/>
      </w:pPr>
      <w:r w:rsidRPr="00897370">
        <w:rPr>
          <w:b/>
        </w:rPr>
        <w:t>НКД</w:t>
      </w:r>
      <w:r w:rsidRPr="00897370">
        <w:t xml:space="preserve"> – накопленный купонный доход.</w:t>
      </w:r>
    </w:p>
    <w:p w14:paraId="533EC64B" w14:textId="18C30D4C" w:rsidR="00D91DCD" w:rsidRPr="00897370" w:rsidRDefault="00143B2D" w:rsidP="004B0D42">
      <w:pPr>
        <w:pStyle w:val="ac"/>
        <w:widowControl w:val="0"/>
        <w:numPr>
          <w:ilvl w:val="1"/>
          <w:numId w:val="64"/>
        </w:numPr>
        <w:spacing w:before="120" w:after="120"/>
        <w:ind w:left="851" w:hanging="851"/>
        <w:jc w:val="both"/>
      </w:pPr>
      <w:r w:rsidRPr="00897370">
        <w:rPr>
          <w:b/>
        </w:rPr>
        <w:t xml:space="preserve">НКЦ - </w:t>
      </w:r>
      <w:r w:rsidR="00512297" w:rsidRPr="00897370">
        <w:t xml:space="preserve">Небанковская кредитная организация – центральный контрагент «Национальный Клиринговый Центр» </w:t>
      </w:r>
      <w:r w:rsidR="00D91DCD" w:rsidRPr="00897370">
        <w:t>(Акционерное общество).</w:t>
      </w:r>
    </w:p>
    <w:p w14:paraId="02FFEA62" w14:textId="3E16ECAA" w:rsidR="00D91DCD" w:rsidRPr="00897370" w:rsidRDefault="00D91DCD" w:rsidP="004B0D42">
      <w:pPr>
        <w:pStyle w:val="ac"/>
        <w:widowControl w:val="0"/>
        <w:numPr>
          <w:ilvl w:val="1"/>
          <w:numId w:val="64"/>
        </w:numPr>
        <w:spacing w:before="120" w:after="120"/>
        <w:ind w:left="851" w:hanging="851"/>
        <w:jc w:val="both"/>
      </w:pPr>
      <w:r w:rsidRPr="00897370">
        <w:rPr>
          <w:b/>
        </w:rPr>
        <w:t>НРД –</w:t>
      </w:r>
      <w:r w:rsidRPr="00897370">
        <w:t xml:space="preserve"> Небанковская кредитная организация акционерное общество «Национальный расчетный депозитарий» (НКО АО НРД).</w:t>
      </w:r>
    </w:p>
    <w:p w14:paraId="40175DBA" w14:textId="551AD762" w:rsidR="005F7CFE" w:rsidRPr="005F7CFE" w:rsidRDefault="005F7CFE" w:rsidP="004B0D42">
      <w:pPr>
        <w:pStyle w:val="ac"/>
        <w:widowControl w:val="0"/>
        <w:numPr>
          <w:ilvl w:val="1"/>
          <w:numId w:val="64"/>
        </w:numPr>
        <w:spacing w:before="120" w:after="120"/>
        <w:ind w:left="851" w:hanging="851"/>
        <w:jc w:val="both"/>
      </w:pPr>
      <w:r w:rsidRPr="005F7CFE">
        <w:rPr>
          <w:b/>
        </w:rPr>
        <w:t>НФА</w:t>
      </w:r>
      <w:r>
        <w:t xml:space="preserve"> - Саморегулируемая</w:t>
      </w:r>
      <w:r w:rsidRPr="00897370">
        <w:t xml:space="preserve"> организаци</w:t>
      </w:r>
      <w:r>
        <w:t>я</w:t>
      </w:r>
      <w:r w:rsidRPr="00897370">
        <w:t xml:space="preserve"> «Национальная </w:t>
      </w:r>
      <w:r>
        <w:t>финансовая</w:t>
      </w:r>
      <w:r w:rsidRPr="00897370">
        <w:t xml:space="preserve"> ассоциация»</w:t>
      </w:r>
      <w:r>
        <w:t>.</w:t>
      </w:r>
    </w:p>
    <w:p w14:paraId="2927E9F6" w14:textId="0D52E492" w:rsidR="00D91DCD" w:rsidRPr="00897370" w:rsidRDefault="00D91DCD" w:rsidP="004B0D42">
      <w:pPr>
        <w:pStyle w:val="ac"/>
        <w:widowControl w:val="0"/>
        <w:numPr>
          <w:ilvl w:val="1"/>
          <w:numId w:val="64"/>
        </w:numPr>
        <w:spacing w:before="120" w:after="120"/>
        <w:ind w:left="851" w:hanging="851"/>
        <w:jc w:val="both"/>
      </w:pPr>
      <w:r w:rsidRPr="00897370">
        <w:rPr>
          <w:b/>
        </w:rPr>
        <w:t>Обеспечение –</w:t>
      </w:r>
      <w:r w:rsidRPr="00897370">
        <w:t xml:space="preserve"> совокупность ценных бумаг, в отношении которых у Кредитора есть обязательства по вторым частям Сделок РЕПО.</w:t>
      </w:r>
    </w:p>
    <w:p w14:paraId="7BA7FCF5" w14:textId="2F86080C" w:rsidR="00D91DCD" w:rsidRPr="00897370" w:rsidRDefault="00D91DCD" w:rsidP="004B0D42">
      <w:pPr>
        <w:pStyle w:val="ac"/>
        <w:widowControl w:val="0"/>
        <w:numPr>
          <w:ilvl w:val="1"/>
          <w:numId w:val="64"/>
        </w:numPr>
        <w:spacing w:before="120" w:after="120"/>
        <w:ind w:left="851" w:hanging="851"/>
        <w:jc w:val="both"/>
      </w:pPr>
      <w:r w:rsidRPr="00897370">
        <w:rPr>
          <w:b/>
        </w:rPr>
        <w:t>Обеспеченность обязательств –</w:t>
      </w:r>
      <w:r w:rsidRPr="00897370">
        <w:t xml:space="preserve"> соблюдение Порога переоценки, установленного в соответствии с Порядком.</w:t>
      </w:r>
    </w:p>
    <w:p w14:paraId="5D6F62D4" w14:textId="07A35445" w:rsidR="00967BE2" w:rsidRPr="00897370" w:rsidRDefault="00967BE2" w:rsidP="004B0D42">
      <w:pPr>
        <w:pStyle w:val="ac"/>
        <w:widowControl w:val="0"/>
        <w:numPr>
          <w:ilvl w:val="1"/>
          <w:numId w:val="64"/>
        </w:numPr>
        <w:spacing w:before="120" w:after="120"/>
        <w:ind w:left="851" w:hanging="851"/>
        <w:jc w:val="both"/>
      </w:pPr>
      <w:r w:rsidRPr="00897370">
        <w:rPr>
          <w:b/>
        </w:rPr>
        <w:t>Общий реестр сделок РЕПО</w:t>
      </w:r>
      <w:r w:rsidRPr="00897370">
        <w:t xml:space="preserve"> – перечень заявок Заемщика, удовлетворенных Кредитором по результатам аукциона или отбора заявок, содержащий основные условия заключенных Сделок РЕПО.</w:t>
      </w:r>
    </w:p>
    <w:p w14:paraId="49743EDB" w14:textId="4B39A593" w:rsidR="00967BE2" w:rsidRPr="00897370" w:rsidRDefault="00967BE2" w:rsidP="004B0D42">
      <w:pPr>
        <w:pStyle w:val="ac"/>
        <w:widowControl w:val="0"/>
        <w:numPr>
          <w:ilvl w:val="1"/>
          <w:numId w:val="64"/>
        </w:numPr>
        <w:spacing w:before="120" w:after="120"/>
        <w:ind w:left="851" w:hanging="851"/>
        <w:jc w:val="both"/>
      </w:pPr>
      <w:r w:rsidRPr="00897370">
        <w:rPr>
          <w:b/>
        </w:rPr>
        <w:t>Организатор торговли</w:t>
      </w:r>
      <w:r w:rsidRPr="00897370">
        <w:t xml:space="preserve"> -</w:t>
      </w:r>
      <w:r w:rsidRPr="00897370">
        <w:rPr>
          <w:rFonts w:eastAsia="Calibri"/>
        </w:rPr>
        <w:t xml:space="preserve">  юридическое лицо, оказывающее услуги по проведению организованных торгов на финансовых рынках на основании лицензии биржи или лицензии торговой системы.</w:t>
      </w:r>
    </w:p>
    <w:p w14:paraId="79F65645" w14:textId="78BCEAC7" w:rsidR="00967BE2" w:rsidRPr="00897370" w:rsidRDefault="00967BE2" w:rsidP="004B0D42">
      <w:pPr>
        <w:pStyle w:val="ac"/>
        <w:widowControl w:val="0"/>
        <w:numPr>
          <w:ilvl w:val="1"/>
          <w:numId w:val="64"/>
        </w:numPr>
        <w:spacing w:before="120" w:after="120"/>
        <w:ind w:left="851" w:hanging="851"/>
        <w:jc w:val="both"/>
      </w:pPr>
      <w:r w:rsidRPr="00897370">
        <w:rPr>
          <w:rFonts w:eastAsia="Calibri"/>
          <w:b/>
        </w:rPr>
        <w:t xml:space="preserve">Оценочная стоимость – </w:t>
      </w:r>
      <w:r w:rsidRPr="00897370">
        <w:rPr>
          <w:rFonts w:eastAsia="Calibri"/>
        </w:rPr>
        <w:t>стоимость</w:t>
      </w:r>
      <w:r w:rsidRPr="00897370">
        <w:rPr>
          <w:rFonts w:eastAsia="Calibri"/>
          <w:b/>
        </w:rPr>
        <w:t xml:space="preserve"> </w:t>
      </w:r>
      <w:r w:rsidRPr="00897370">
        <w:rPr>
          <w:rFonts w:eastAsia="Calibri"/>
        </w:rPr>
        <w:t xml:space="preserve">ценной бумаги, устанавливаемая </w:t>
      </w:r>
      <w:r w:rsidRPr="00897370">
        <w:t>НКЦ и используемая при Подборе ценных бумаг для обеспечения клиринговой деятельности НКЦ.</w:t>
      </w:r>
    </w:p>
    <w:p w14:paraId="265490D4" w14:textId="231F2D67" w:rsidR="00967BE2" w:rsidRPr="00897370" w:rsidRDefault="00967BE2" w:rsidP="004B0D42">
      <w:pPr>
        <w:pStyle w:val="ac"/>
        <w:widowControl w:val="0"/>
        <w:numPr>
          <w:ilvl w:val="1"/>
          <w:numId w:val="64"/>
        </w:numPr>
        <w:spacing w:before="120" w:after="120"/>
        <w:ind w:left="851" w:hanging="851"/>
        <w:jc w:val="both"/>
      </w:pPr>
      <w:r w:rsidRPr="00897370">
        <w:rPr>
          <w:b/>
        </w:rPr>
        <w:t>Перенос даты второй части Сделки РЕПО –</w:t>
      </w:r>
      <w:r w:rsidRPr="00897370">
        <w:t xml:space="preserve"> внесение изменений в условия Сделки РЕПО в случаях, указанных в Генеральном соглашении, путем установления даты второй части Сделки РЕПО на рабочий день, следующий за днем не перечисления Заемщиком денежных средств для исполнения обязательств по второй части Сделки РЕПО.</w:t>
      </w:r>
    </w:p>
    <w:p w14:paraId="71E695EB" w14:textId="675B4F9A" w:rsidR="00967BE2" w:rsidRPr="00897370" w:rsidRDefault="00967BE2" w:rsidP="004B0D42">
      <w:pPr>
        <w:pStyle w:val="ac"/>
        <w:widowControl w:val="0"/>
        <w:numPr>
          <w:ilvl w:val="1"/>
          <w:numId w:val="64"/>
        </w:numPr>
        <w:spacing w:before="120" w:after="120"/>
        <w:ind w:left="851" w:hanging="851"/>
        <w:jc w:val="both"/>
      </w:pPr>
      <w:r w:rsidRPr="00897370">
        <w:rPr>
          <w:b/>
        </w:rPr>
        <w:t>Перечень</w:t>
      </w:r>
      <w:r w:rsidR="0087295F" w:rsidRPr="00897370">
        <w:rPr>
          <w:b/>
        </w:rPr>
        <w:t xml:space="preserve"> клиринговых</w:t>
      </w:r>
      <w:r w:rsidRPr="00897370">
        <w:rPr>
          <w:b/>
        </w:rPr>
        <w:t xml:space="preserve"> документов</w:t>
      </w:r>
      <w:r w:rsidRPr="00897370">
        <w:t xml:space="preserve"> - Перечень документов, которые предоставляют и получают Участники клиринга в соответствии с Правилами клиринга, размещенный на Сайте.</w:t>
      </w:r>
    </w:p>
    <w:p w14:paraId="707C63F1" w14:textId="77EFA4EF" w:rsidR="00967BE2" w:rsidRPr="00897370" w:rsidRDefault="00967BE2" w:rsidP="004B0D42">
      <w:pPr>
        <w:pStyle w:val="ac"/>
        <w:widowControl w:val="0"/>
        <w:numPr>
          <w:ilvl w:val="1"/>
          <w:numId w:val="64"/>
        </w:numPr>
        <w:spacing w:before="120" w:after="120"/>
        <w:ind w:left="851" w:hanging="851"/>
        <w:jc w:val="both"/>
      </w:pPr>
      <w:r w:rsidRPr="00897370">
        <w:rPr>
          <w:b/>
        </w:rPr>
        <w:t>Перечень ценных бумаг</w:t>
      </w:r>
      <w:r w:rsidRPr="00897370">
        <w:t xml:space="preserve"> - ценные бумаги, разрешенные НКЦ для подбора для обеспечения клиринговой деятельности НКЦ, с указанием их Оценочной стоимости.</w:t>
      </w:r>
    </w:p>
    <w:p w14:paraId="348841F8" w14:textId="772B93B6" w:rsidR="00967BE2" w:rsidRPr="00897370" w:rsidRDefault="00967BE2" w:rsidP="004B0D42">
      <w:pPr>
        <w:pStyle w:val="ac"/>
        <w:widowControl w:val="0"/>
        <w:numPr>
          <w:ilvl w:val="1"/>
          <w:numId w:val="64"/>
        </w:numPr>
        <w:spacing w:before="120" w:after="120"/>
        <w:ind w:left="851" w:hanging="851"/>
        <w:jc w:val="both"/>
      </w:pPr>
      <w:r w:rsidRPr="00897370">
        <w:rPr>
          <w:b/>
        </w:rPr>
        <w:t>Подбор ценных бумаг</w:t>
      </w:r>
      <w:r w:rsidR="00B75A1A" w:rsidRPr="00897370">
        <w:rPr>
          <w:b/>
        </w:rPr>
        <w:t xml:space="preserve"> </w:t>
      </w:r>
      <w:r w:rsidRPr="00897370">
        <w:rPr>
          <w:b/>
        </w:rPr>
        <w:t>–</w:t>
      </w:r>
      <w:r w:rsidRPr="00897370">
        <w:t xml:space="preserve"> определение НРД в порядке, предусмотренном Порядком, ценных бумаг конкретного выпуска (конкретных выпусков) и их количества, необходимых для исполнения обязательств по Сделкам РЕПО, Сделкам </w:t>
      </w:r>
      <w:r w:rsidRPr="00897370">
        <w:rPr>
          <w:lang w:val="en-US"/>
        </w:rPr>
        <w:t>DVP</w:t>
      </w:r>
      <w:r w:rsidRPr="00897370">
        <w:t xml:space="preserve">, либо для исполнения </w:t>
      </w:r>
      <w:hyperlink w:anchor="_Поручение_на_Подбор_1" w:history="1">
        <w:r w:rsidRPr="00897370">
          <w:rPr>
            <w:rStyle w:val="aa"/>
            <w:color w:val="auto"/>
            <w:u w:val="none"/>
          </w:rPr>
          <w:t>Поручения на подбор ценных бумаг для обслуживания клиринговой деятельности НКЦ</w:t>
        </w:r>
      </w:hyperlink>
      <w:r w:rsidRPr="00897370">
        <w:t>.</w:t>
      </w:r>
    </w:p>
    <w:p w14:paraId="0550F15D" w14:textId="1377806C" w:rsidR="00967BE2" w:rsidRPr="00897370" w:rsidRDefault="008B4B13" w:rsidP="004B0D42">
      <w:pPr>
        <w:pStyle w:val="ac"/>
        <w:widowControl w:val="0"/>
        <w:numPr>
          <w:ilvl w:val="1"/>
          <w:numId w:val="64"/>
        </w:numPr>
        <w:spacing w:before="120" w:after="120"/>
        <w:ind w:left="851" w:hanging="851"/>
        <w:jc w:val="both"/>
      </w:pPr>
      <w:r w:rsidRPr="00897370">
        <w:rPr>
          <w:b/>
        </w:rPr>
        <w:t xml:space="preserve">Порог переоценки (трешхолд) – </w:t>
      </w:r>
      <w:r w:rsidRPr="00897370">
        <w:t>величина допустимого значения необеспеченных (либо переобеспеченных) ценными бумагами обязательств Клиента, при превышении которого возникает основание для внесения Компенсационного взноса.</w:t>
      </w:r>
    </w:p>
    <w:p w14:paraId="05D9EDBC" w14:textId="6591DEBA" w:rsidR="008B4B13" w:rsidRPr="00897370" w:rsidRDefault="008B4B13" w:rsidP="004B0D42">
      <w:pPr>
        <w:pStyle w:val="ac"/>
        <w:widowControl w:val="0"/>
        <w:numPr>
          <w:ilvl w:val="1"/>
          <w:numId w:val="64"/>
        </w:numPr>
        <w:spacing w:before="120" w:after="120"/>
        <w:ind w:left="851" w:hanging="851"/>
        <w:jc w:val="both"/>
      </w:pPr>
      <w:r w:rsidRPr="00897370">
        <w:rPr>
          <w:b/>
        </w:rPr>
        <w:t>Порядок</w:t>
      </w:r>
      <w:r w:rsidRPr="00897370">
        <w:t xml:space="preserve"> – Порядок взаимодействия клиентов и НКО АО НРД при оказании услуг по управлению обеспечением.</w:t>
      </w:r>
    </w:p>
    <w:p w14:paraId="6E4426DF" w14:textId="620ECDDE" w:rsidR="008B4B13" w:rsidRPr="00897370" w:rsidRDefault="008B4B13" w:rsidP="004B0D42">
      <w:pPr>
        <w:pStyle w:val="ac"/>
        <w:widowControl w:val="0"/>
        <w:numPr>
          <w:ilvl w:val="1"/>
          <w:numId w:val="64"/>
        </w:numPr>
        <w:spacing w:before="120" w:after="120"/>
        <w:ind w:left="851" w:hanging="851"/>
        <w:jc w:val="both"/>
      </w:pPr>
      <w:r w:rsidRPr="00897370">
        <w:rPr>
          <w:b/>
        </w:rPr>
        <w:t>Пул обязательств</w:t>
      </w:r>
      <w:r w:rsidRPr="00897370">
        <w:t xml:space="preserve"> - совокупность обязательств Заемщика по всем Действующим Сделкам РЕПО Группы сделок.</w:t>
      </w:r>
    </w:p>
    <w:p w14:paraId="6B3F0C14" w14:textId="22B45D67" w:rsidR="008B4B13" w:rsidRPr="00897370" w:rsidRDefault="008B4B13" w:rsidP="004B0D42">
      <w:pPr>
        <w:pStyle w:val="ac"/>
        <w:widowControl w:val="0"/>
        <w:numPr>
          <w:ilvl w:val="1"/>
          <w:numId w:val="64"/>
        </w:numPr>
        <w:spacing w:before="120" w:after="120"/>
        <w:ind w:left="851" w:hanging="851"/>
        <w:jc w:val="both"/>
      </w:pPr>
      <w:r w:rsidRPr="00897370">
        <w:rPr>
          <w:b/>
        </w:rPr>
        <w:t>Продавец</w:t>
      </w:r>
      <w:r w:rsidRPr="00897370">
        <w:t xml:space="preserve"> – продавец ценных бумаг по Сделке </w:t>
      </w:r>
      <w:r w:rsidRPr="00897370">
        <w:rPr>
          <w:lang w:val="en-US"/>
        </w:rPr>
        <w:t>DVP</w:t>
      </w:r>
      <w:r w:rsidRPr="00897370">
        <w:t>.</w:t>
      </w:r>
    </w:p>
    <w:p w14:paraId="372176CB" w14:textId="7852CA2E" w:rsidR="005D0112" w:rsidRPr="00897370" w:rsidRDefault="00EF0A96" w:rsidP="004B0D42">
      <w:pPr>
        <w:pStyle w:val="ac"/>
        <w:widowControl w:val="0"/>
        <w:numPr>
          <w:ilvl w:val="1"/>
          <w:numId w:val="64"/>
        </w:numPr>
        <w:spacing w:before="120" w:after="120"/>
        <w:ind w:left="851" w:hanging="851"/>
        <w:jc w:val="both"/>
      </w:pPr>
      <w:r w:rsidRPr="00897370">
        <w:rPr>
          <w:b/>
        </w:rPr>
        <w:t xml:space="preserve">Правила КД - </w:t>
      </w:r>
      <w:r w:rsidRPr="00897370">
        <w:t xml:space="preserve">Правила взаимодействия с НКО АО НРД при обмене корпоративной информацией, проведении корпоративных действий и </w:t>
      </w:r>
      <w:r w:rsidR="005D0112" w:rsidRPr="00897370">
        <w:t>иных операций.</w:t>
      </w:r>
    </w:p>
    <w:p w14:paraId="26BA1679" w14:textId="2888E6C7" w:rsidR="009440CE" w:rsidRPr="00897370" w:rsidRDefault="009440CE" w:rsidP="004B0D42">
      <w:pPr>
        <w:pStyle w:val="ac"/>
        <w:widowControl w:val="0"/>
        <w:numPr>
          <w:ilvl w:val="1"/>
          <w:numId w:val="64"/>
        </w:numPr>
        <w:spacing w:before="120" w:after="120"/>
        <w:ind w:left="851" w:hanging="851"/>
        <w:jc w:val="both"/>
      </w:pPr>
      <w:r w:rsidRPr="00897370">
        <w:rPr>
          <w:b/>
        </w:rPr>
        <w:t xml:space="preserve">Правила клиринга - </w:t>
      </w:r>
      <w:r w:rsidRPr="00897370">
        <w:t>Правила клиринга Небанковской кредитной организации акционерного общества «Национальный расчетный депозитарий».</w:t>
      </w:r>
    </w:p>
    <w:p w14:paraId="40B87F69" w14:textId="1D46517A" w:rsidR="00153727" w:rsidRPr="00897370" w:rsidRDefault="00902111" w:rsidP="004B0D42">
      <w:pPr>
        <w:pStyle w:val="ac"/>
        <w:widowControl w:val="0"/>
        <w:numPr>
          <w:ilvl w:val="1"/>
          <w:numId w:val="64"/>
        </w:numPr>
        <w:spacing w:before="120" w:after="120"/>
        <w:ind w:left="851" w:hanging="851"/>
        <w:jc w:val="both"/>
        <w:rPr>
          <w:b/>
        </w:rPr>
      </w:pPr>
      <w:r w:rsidRPr="00897370">
        <w:rPr>
          <w:b/>
        </w:rPr>
        <w:t xml:space="preserve">Правила ЭДО – </w:t>
      </w:r>
      <w:r w:rsidRPr="00897370">
        <w:t>Правила электронного документооборота НКО АО НРД</w:t>
      </w:r>
      <w:r w:rsidR="00A74CE8" w:rsidRPr="00897370">
        <w:t>.</w:t>
      </w:r>
    </w:p>
    <w:p w14:paraId="49881143" w14:textId="00FCA5A8" w:rsidR="008B4B13" w:rsidRPr="00897370" w:rsidRDefault="00480460" w:rsidP="004B0D42">
      <w:pPr>
        <w:pStyle w:val="ac"/>
        <w:widowControl w:val="0"/>
        <w:numPr>
          <w:ilvl w:val="1"/>
          <w:numId w:val="64"/>
        </w:numPr>
        <w:spacing w:before="120" w:after="120"/>
        <w:ind w:left="851" w:hanging="851"/>
        <w:jc w:val="both"/>
      </w:pPr>
      <w:r w:rsidRPr="00897370">
        <w:rPr>
          <w:b/>
        </w:rPr>
        <w:t xml:space="preserve">Репозитарий – </w:t>
      </w:r>
      <w:r w:rsidRPr="00897370">
        <w:t xml:space="preserve">репозитарий </w:t>
      </w:r>
      <w:r w:rsidR="008B4B13" w:rsidRPr="00897370">
        <w:t>НРД.</w:t>
      </w:r>
    </w:p>
    <w:p w14:paraId="3C4CA03F" w14:textId="1AA12F21" w:rsidR="0000507C" w:rsidRPr="00897370" w:rsidRDefault="0000507C" w:rsidP="004B0D42">
      <w:pPr>
        <w:pStyle w:val="ac"/>
        <w:widowControl w:val="0"/>
        <w:numPr>
          <w:ilvl w:val="1"/>
          <w:numId w:val="64"/>
        </w:numPr>
        <w:spacing w:before="120" w:after="120"/>
        <w:ind w:left="851" w:hanging="851"/>
        <w:jc w:val="both"/>
      </w:pPr>
      <w:r w:rsidRPr="00897370">
        <w:rPr>
          <w:b/>
        </w:rPr>
        <w:t xml:space="preserve">Реюз </w:t>
      </w:r>
      <w:r w:rsidRPr="00897370">
        <w:t>– повторное использование Ценных бумаг, переданных Кредитору.</w:t>
      </w:r>
    </w:p>
    <w:p w14:paraId="15CEB8E0" w14:textId="42272F81" w:rsidR="005D0112" w:rsidRPr="00897370" w:rsidRDefault="009E2E02" w:rsidP="004B0D42">
      <w:pPr>
        <w:pStyle w:val="ac"/>
        <w:widowControl w:val="0"/>
        <w:numPr>
          <w:ilvl w:val="1"/>
          <w:numId w:val="64"/>
        </w:numPr>
        <w:spacing w:before="120" w:after="120"/>
        <w:ind w:left="851" w:hanging="851"/>
        <w:jc w:val="both"/>
      </w:pPr>
      <w:r w:rsidRPr="00897370">
        <w:rPr>
          <w:b/>
        </w:rPr>
        <w:t xml:space="preserve">Рыночная цена – </w:t>
      </w:r>
      <w:r w:rsidRPr="00897370">
        <w:t>цена ценной бумаги</w:t>
      </w:r>
      <w:r w:rsidR="00386859" w:rsidRPr="00897370">
        <w:t xml:space="preserve"> в </w:t>
      </w:r>
      <w:r w:rsidR="00AD7F03" w:rsidRPr="00897370">
        <w:t xml:space="preserve">российских </w:t>
      </w:r>
      <w:r w:rsidR="00386859" w:rsidRPr="00897370">
        <w:t>рублях</w:t>
      </w:r>
      <w:r w:rsidRPr="00897370">
        <w:t xml:space="preserve">, определяемая </w:t>
      </w:r>
      <w:r w:rsidR="00D977DE" w:rsidRPr="00897370">
        <w:t xml:space="preserve">в соответствии с Порядком. Особенности использования Рыночной цены в целях Подбора ценных бумаг, а также переоценки обязательств устанавливаются </w:t>
      </w:r>
      <w:r w:rsidR="005D0112" w:rsidRPr="00897370">
        <w:t>Порядком.</w:t>
      </w:r>
    </w:p>
    <w:p w14:paraId="2FC6E796" w14:textId="77777777" w:rsidR="003F082B" w:rsidRPr="00897370" w:rsidRDefault="003F082B" w:rsidP="004B0D42">
      <w:pPr>
        <w:pStyle w:val="ac"/>
        <w:widowControl w:val="0"/>
        <w:numPr>
          <w:ilvl w:val="1"/>
          <w:numId w:val="64"/>
        </w:numPr>
        <w:spacing w:before="120" w:after="120"/>
        <w:ind w:left="851" w:hanging="851"/>
        <w:jc w:val="both"/>
      </w:pPr>
      <w:r w:rsidRPr="00897370">
        <w:rPr>
          <w:b/>
        </w:rPr>
        <w:t xml:space="preserve">Сайт – </w:t>
      </w:r>
      <w:r w:rsidRPr="00897370">
        <w:t>официальный сайт НРД, размещенный по URL-адресу: www.nsd.ru.</w:t>
      </w:r>
    </w:p>
    <w:p w14:paraId="626F8243" w14:textId="418B83BD" w:rsidR="005D0112" w:rsidRPr="00897370" w:rsidRDefault="009440CE" w:rsidP="004B0D42">
      <w:pPr>
        <w:pStyle w:val="ac"/>
        <w:widowControl w:val="0"/>
        <w:numPr>
          <w:ilvl w:val="1"/>
          <w:numId w:val="64"/>
        </w:numPr>
        <w:spacing w:before="120" w:after="120"/>
        <w:ind w:left="851" w:hanging="851"/>
        <w:jc w:val="both"/>
      </w:pPr>
      <w:r w:rsidRPr="00897370">
        <w:rPr>
          <w:b/>
        </w:rPr>
        <w:t xml:space="preserve">Сделка РЕПО – </w:t>
      </w:r>
      <w:r w:rsidRPr="00897370">
        <w:t xml:space="preserve">договор репо, заключенный между Кредитором и Заемщиком </w:t>
      </w:r>
      <w:r w:rsidR="00C647FF" w:rsidRPr="00897370">
        <w:t xml:space="preserve">как </w:t>
      </w:r>
      <w:r w:rsidRPr="00897370">
        <w:t>на условиях Генерального соглашения</w:t>
      </w:r>
      <w:r w:rsidR="00C647FF" w:rsidRPr="00897370">
        <w:t xml:space="preserve">, так и вне рамок </w:t>
      </w:r>
      <w:r w:rsidR="005D0112" w:rsidRPr="00897370">
        <w:t>Генерального соглашения.</w:t>
      </w:r>
    </w:p>
    <w:p w14:paraId="10F6B754" w14:textId="35A70353" w:rsidR="005D0112" w:rsidRPr="00897370" w:rsidRDefault="00041D22" w:rsidP="004B0D42">
      <w:pPr>
        <w:pStyle w:val="ac"/>
        <w:widowControl w:val="0"/>
        <w:numPr>
          <w:ilvl w:val="1"/>
          <w:numId w:val="64"/>
        </w:numPr>
        <w:spacing w:before="120" w:after="120"/>
        <w:ind w:left="851" w:hanging="851"/>
        <w:jc w:val="both"/>
      </w:pPr>
      <w:r w:rsidRPr="00897370">
        <w:rPr>
          <w:b/>
        </w:rPr>
        <w:t xml:space="preserve">Сделка РЕПО с открытой датой – </w:t>
      </w:r>
      <w:r w:rsidRPr="00897370">
        <w:t xml:space="preserve">Сделка РЕПО, при заключении которой не устанавливается Дата второй части Сделки </w:t>
      </w:r>
      <w:r w:rsidR="005D0112" w:rsidRPr="00897370">
        <w:t>РЕПО.</w:t>
      </w:r>
    </w:p>
    <w:p w14:paraId="300372E2" w14:textId="77777777" w:rsidR="001A1DA7" w:rsidRPr="00897370" w:rsidRDefault="000A3295" w:rsidP="004B0D42">
      <w:pPr>
        <w:pStyle w:val="ac"/>
        <w:widowControl w:val="0"/>
        <w:numPr>
          <w:ilvl w:val="1"/>
          <w:numId w:val="64"/>
        </w:numPr>
        <w:spacing w:before="120" w:after="120"/>
        <w:ind w:left="851" w:hanging="851"/>
        <w:jc w:val="both"/>
      </w:pPr>
      <w:r w:rsidRPr="00897370">
        <w:rPr>
          <w:b/>
        </w:rPr>
        <w:t xml:space="preserve">Сделка DVP – </w:t>
      </w:r>
      <w:r w:rsidRPr="00897370">
        <w:t>сделка купли-</w:t>
      </w:r>
      <w:r w:rsidR="00E34D1E" w:rsidRPr="00897370">
        <w:t>продажи ценных бумаг, заключённая</w:t>
      </w:r>
      <w:r w:rsidRPr="00897370">
        <w:t xml:space="preserve"> на условиях «поставка против платежа», клиринг </w:t>
      </w:r>
      <w:r w:rsidR="00E75A2E" w:rsidRPr="00897370">
        <w:t xml:space="preserve">обязательств </w:t>
      </w:r>
      <w:r w:rsidRPr="00897370">
        <w:t>по котор</w:t>
      </w:r>
      <w:r w:rsidR="00E34D1E" w:rsidRPr="00897370">
        <w:t>ой</w:t>
      </w:r>
      <w:r w:rsidRPr="00897370">
        <w:t xml:space="preserve"> осуществляет НРД.</w:t>
      </w:r>
    </w:p>
    <w:p w14:paraId="380D7EAE" w14:textId="3B40BCE9" w:rsidR="005D0112" w:rsidRPr="00897370" w:rsidRDefault="009440CE" w:rsidP="004B0D42">
      <w:pPr>
        <w:pStyle w:val="ac"/>
        <w:widowControl w:val="0"/>
        <w:numPr>
          <w:ilvl w:val="1"/>
          <w:numId w:val="64"/>
        </w:numPr>
        <w:spacing w:before="120" w:after="120"/>
        <w:ind w:left="851" w:hanging="851"/>
        <w:jc w:val="both"/>
      </w:pPr>
      <w:r w:rsidRPr="00897370">
        <w:rPr>
          <w:b/>
        </w:rPr>
        <w:t>Спр</w:t>
      </w:r>
      <w:r w:rsidR="008118A4" w:rsidRPr="00897370">
        <w:rPr>
          <w:b/>
        </w:rPr>
        <w:t>е</w:t>
      </w:r>
      <w:r w:rsidRPr="00897370">
        <w:rPr>
          <w:b/>
        </w:rPr>
        <w:t xml:space="preserve">д – </w:t>
      </w:r>
      <w:r w:rsidR="00DA08FD" w:rsidRPr="00897370">
        <w:t xml:space="preserve">величина отклонения Ставки РЕПО от Индикативной ставки, выраженная в процентах </w:t>
      </w:r>
      <w:r w:rsidR="005D0112" w:rsidRPr="00897370">
        <w:t>годовых.</w:t>
      </w:r>
    </w:p>
    <w:p w14:paraId="0B3D0DAD" w14:textId="58234EED" w:rsidR="005D0112" w:rsidRPr="00897370" w:rsidRDefault="009440CE" w:rsidP="004B0D42">
      <w:pPr>
        <w:pStyle w:val="ac"/>
        <w:widowControl w:val="0"/>
        <w:numPr>
          <w:ilvl w:val="1"/>
          <w:numId w:val="64"/>
        </w:numPr>
        <w:spacing w:before="120" w:after="120"/>
        <w:ind w:left="851" w:hanging="851"/>
        <w:jc w:val="both"/>
      </w:pPr>
      <w:r w:rsidRPr="00897370">
        <w:rPr>
          <w:b/>
        </w:rPr>
        <w:t xml:space="preserve">Ставка РЕПО – </w:t>
      </w:r>
      <w:r w:rsidR="00DA08FD" w:rsidRPr="00897370">
        <w:t xml:space="preserve">величина, выраженная </w:t>
      </w:r>
      <w:r w:rsidR="005757FF" w:rsidRPr="00897370">
        <w:t xml:space="preserve">в </w:t>
      </w:r>
      <w:r w:rsidR="00DA08FD" w:rsidRPr="00897370">
        <w:t>процентах годовых</w:t>
      </w:r>
      <w:r w:rsidR="005757FF" w:rsidRPr="00897370">
        <w:t xml:space="preserve">, которая используется для расчета </w:t>
      </w:r>
      <w:r w:rsidR="0070517C" w:rsidRPr="00897370">
        <w:t xml:space="preserve">Текущей стоимости обязательств или </w:t>
      </w:r>
      <w:r w:rsidR="005757FF" w:rsidRPr="00897370">
        <w:t>Стоимости обратного выкупа</w:t>
      </w:r>
      <w:r w:rsidRPr="00897370">
        <w:t xml:space="preserve">. </w:t>
      </w:r>
      <w:r w:rsidR="000F578F" w:rsidRPr="00897370">
        <w:t xml:space="preserve">Может быть Фиксированной или </w:t>
      </w:r>
      <w:r w:rsidR="005D0112" w:rsidRPr="00897370">
        <w:t>Плавающей.</w:t>
      </w:r>
    </w:p>
    <w:p w14:paraId="7B6517AB" w14:textId="51CF6B21" w:rsidR="008B60E5" w:rsidRPr="00897370" w:rsidRDefault="000F578F" w:rsidP="00D20BD1">
      <w:pPr>
        <w:pStyle w:val="ab"/>
        <w:widowControl w:val="0"/>
        <w:numPr>
          <w:ilvl w:val="2"/>
          <w:numId w:val="64"/>
        </w:numPr>
        <w:spacing w:after="120"/>
        <w:ind w:left="851" w:right="0" w:hanging="851"/>
      </w:pPr>
      <w:r w:rsidRPr="00897370">
        <w:rPr>
          <w:b/>
        </w:rPr>
        <w:t>Фиксированная Ставка РЕПО</w:t>
      </w:r>
      <w:r w:rsidRPr="00897370">
        <w:t xml:space="preserve"> – параметр, определяемый в момент заключения Сделки РЕПО и выраженный в процентах </w:t>
      </w:r>
      <w:r w:rsidR="008B60E5" w:rsidRPr="00897370">
        <w:t>годовых.</w:t>
      </w:r>
    </w:p>
    <w:p w14:paraId="70C19380" w14:textId="06A999FD" w:rsidR="008B60E5" w:rsidRPr="00897370" w:rsidRDefault="000F578F" w:rsidP="00D20BD1">
      <w:pPr>
        <w:pStyle w:val="ab"/>
        <w:widowControl w:val="0"/>
        <w:numPr>
          <w:ilvl w:val="2"/>
          <w:numId w:val="64"/>
        </w:numPr>
        <w:tabs>
          <w:tab w:val="left" w:pos="993"/>
          <w:tab w:val="left" w:pos="1276"/>
        </w:tabs>
        <w:spacing w:after="120"/>
        <w:ind w:left="851" w:right="0" w:hanging="851"/>
      </w:pPr>
      <w:r w:rsidRPr="00897370">
        <w:rPr>
          <w:b/>
        </w:rPr>
        <w:t xml:space="preserve">Плавающая Ставка РЕПО </w:t>
      </w:r>
      <w:r w:rsidRPr="00897370">
        <w:t xml:space="preserve">– условие Сделки РЕПО, при котором Ставка РЕПО </w:t>
      </w:r>
      <w:r w:rsidR="00D368CB" w:rsidRPr="00897370">
        <w:t xml:space="preserve">может </w:t>
      </w:r>
      <w:r w:rsidRPr="00897370">
        <w:t>корректир</w:t>
      </w:r>
      <w:r w:rsidR="00D368CB" w:rsidRPr="00897370">
        <w:t>оваться</w:t>
      </w:r>
      <w:r w:rsidRPr="00897370">
        <w:t xml:space="preserve"> в </w:t>
      </w:r>
      <w:r w:rsidR="00554D8A" w:rsidRPr="00897370">
        <w:t>случае</w:t>
      </w:r>
      <w:r w:rsidRPr="00897370">
        <w:t xml:space="preserve"> изменени</w:t>
      </w:r>
      <w:r w:rsidR="00554D8A" w:rsidRPr="00897370">
        <w:t>я</w:t>
      </w:r>
      <w:r w:rsidRPr="00897370">
        <w:t xml:space="preserve"> Индикативной ставки в течение срока </w:t>
      </w:r>
      <w:r w:rsidR="008B60E5" w:rsidRPr="00897370">
        <w:t>Сделки РЕПО.</w:t>
      </w:r>
    </w:p>
    <w:p w14:paraId="0C4778C6" w14:textId="5EFD984A" w:rsidR="009440CE" w:rsidRPr="00897370" w:rsidRDefault="009440CE" w:rsidP="004B0D42">
      <w:pPr>
        <w:pStyle w:val="ac"/>
        <w:widowControl w:val="0"/>
        <w:numPr>
          <w:ilvl w:val="1"/>
          <w:numId w:val="64"/>
        </w:numPr>
        <w:spacing w:before="120" w:after="120"/>
        <w:ind w:left="851" w:hanging="851"/>
        <w:jc w:val="both"/>
      </w:pPr>
      <w:r w:rsidRPr="00897370">
        <w:rPr>
          <w:b/>
        </w:rPr>
        <w:t xml:space="preserve">Стоимость обратного выкупа (сумма возврата) </w:t>
      </w:r>
      <w:r w:rsidRPr="00897370">
        <w:t>– сумма денежных средств, подлежащая уплате Заемщиком Кредитору за ценные бумаги по второй части Сделки РЕПО, определенная в соответствии с Порядк</w:t>
      </w:r>
      <w:r w:rsidR="00D977DE" w:rsidRPr="00897370">
        <w:t>ом</w:t>
      </w:r>
      <w:r w:rsidRPr="00897370">
        <w:t>.</w:t>
      </w:r>
    </w:p>
    <w:p w14:paraId="0AAB58AE" w14:textId="6CCF9C23" w:rsidR="00403B74" w:rsidRPr="00897370" w:rsidRDefault="00403B74" w:rsidP="00403B74">
      <w:pPr>
        <w:pStyle w:val="ac"/>
        <w:numPr>
          <w:ilvl w:val="1"/>
          <w:numId w:val="64"/>
        </w:numPr>
        <w:spacing w:before="120" w:after="120"/>
        <w:ind w:left="851" w:hanging="851"/>
        <w:jc w:val="both"/>
      </w:pPr>
      <w:r w:rsidRPr="00897370">
        <w:rPr>
          <w:b/>
        </w:rPr>
        <w:t>Сторона Договора</w:t>
      </w:r>
      <w:r w:rsidRPr="00897370">
        <w:t xml:space="preserve"> – НРД или Клиент (совместно именуемые </w:t>
      </w:r>
      <w:r w:rsidRPr="00897370">
        <w:rPr>
          <w:b/>
        </w:rPr>
        <w:t>Стороны Договора</w:t>
      </w:r>
      <w:r w:rsidRPr="00897370">
        <w:t>).</w:t>
      </w:r>
    </w:p>
    <w:p w14:paraId="6339A6C4" w14:textId="04A3C245" w:rsidR="003F2BAA" w:rsidRPr="00897370" w:rsidRDefault="00647EDB" w:rsidP="004B0D42">
      <w:pPr>
        <w:pStyle w:val="ac"/>
        <w:widowControl w:val="0"/>
        <w:numPr>
          <w:ilvl w:val="1"/>
          <w:numId w:val="64"/>
        </w:numPr>
        <w:spacing w:before="120" w:after="120"/>
        <w:ind w:left="851" w:hanging="851"/>
        <w:jc w:val="both"/>
      </w:pPr>
      <w:r w:rsidRPr="00897370">
        <w:rPr>
          <w:b/>
        </w:rPr>
        <w:t>Сторона по Сделке РЕПО</w:t>
      </w:r>
      <w:r w:rsidR="00E02CD1" w:rsidRPr="00897370">
        <w:rPr>
          <w:b/>
        </w:rPr>
        <w:t xml:space="preserve"> </w:t>
      </w:r>
      <w:r w:rsidRPr="00897370">
        <w:t>–</w:t>
      </w:r>
      <w:r w:rsidR="002B6C54" w:rsidRPr="00897370">
        <w:t xml:space="preserve"> </w:t>
      </w:r>
      <w:r w:rsidRPr="00897370">
        <w:t>Кредитор и</w:t>
      </w:r>
      <w:r w:rsidR="00AE0331" w:rsidRPr="00897370">
        <w:t>ли</w:t>
      </w:r>
      <w:r w:rsidRPr="00897370">
        <w:t xml:space="preserve"> Заемщик, заключившие Сделку </w:t>
      </w:r>
      <w:r w:rsidR="003F2BAA" w:rsidRPr="00897370">
        <w:t>РЕПО</w:t>
      </w:r>
      <w:r w:rsidR="00AE0331" w:rsidRPr="00897370">
        <w:t xml:space="preserve"> (совместно именуемые </w:t>
      </w:r>
      <w:r w:rsidR="00AE0331" w:rsidRPr="00897370">
        <w:rPr>
          <w:b/>
        </w:rPr>
        <w:t>Стороны по Сделке РЕПО</w:t>
      </w:r>
      <w:r w:rsidR="00AE0331" w:rsidRPr="00897370">
        <w:t>)</w:t>
      </w:r>
      <w:r w:rsidR="003F2BAA" w:rsidRPr="00897370">
        <w:t>.</w:t>
      </w:r>
    </w:p>
    <w:p w14:paraId="5ADDFE2B" w14:textId="4EAA02CA" w:rsidR="003F2BAA" w:rsidRPr="00897370" w:rsidRDefault="009440CE" w:rsidP="004B0D42">
      <w:pPr>
        <w:pStyle w:val="ac"/>
        <w:widowControl w:val="0"/>
        <w:numPr>
          <w:ilvl w:val="1"/>
          <w:numId w:val="64"/>
        </w:numPr>
        <w:spacing w:before="120" w:after="120"/>
        <w:ind w:left="851" w:hanging="851"/>
        <w:jc w:val="both"/>
      </w:pPr>
      <w:r w:rsidRPr="00897370">
        <w:rPr>
          <w:b/>
        </w:rPr>
        <w:t xml:space="preserve">Сумма РЕПО </w:t>
      </w:r>
      <w:r w:rsidRPr="00897370">
        <w:t xml:space="preserve">– сумма денежных средств, которую Кредитор уплатил Заемщику за </w:t>
      </w:r>
      <w:r w:rsidR="00670C29" w:rsidRPr="00897370">
        <w:t>ц</w:t>
      </w:r>
      <w:r w:rsidRPr="00897370">
        <w:t xml:space="preserve">енные бумаги, переданные по первой части Сделки РЕПО, </w:t>
      </w:r>
      <w:r w:rsidR="006F791D" w:rsidRPr="00897370">
        <w:t>скорректированная с учетом</w:t>
      </w:r>
      <w:r w:rsidRPr="00897370">
        <w:t xml:space="preserve"> уплаченных денежными средствами в течение срока</w:t>
      </w:r>
      <w:r w:rsidR="006F791D" w:rsidRPr="00897370">
        <w:t xml:space="preserve"> Сделки</w:t>
      </w:r>
      <w:r w:rsidRPr="00897370">
        <w:t xml:space="preserve"> РЕПО Компенсационных </w:t>
      </w:r>
      <w:r w:rsidR="003F2BAA" w:rsidRPr="00897370">
        <w:t>взносов.</w:t>
      </w:r>
      <w:r w:rsidR="006D74FB" w:rsidRPr="00897370">
        <w:t xml:space="preserve"> </w:t>
      </w:r>
    </w:p>
    <w:p w14:paraId="6213482F" w14:textId="5F27C9A8" w:rsidR="003F2BAA" w:rsidRPr="00897370" w:rsidRDefault="009440CE" w:rsidP="004B0D42">
      <w:pPr>
        <w:pStyle w:val="ac"/>
        <w:widowControl w:val="0"/>
        <w:numPr>
          <w:ilvl w:val="1"/>
          <w:numId w:val="64"/>
        </w:numPr>
        <w:spacing w:before="120" w:after="120"/>
        <w:ind w:left="851" w:hanging="851"/>
        <w:jc w:val="both"/>
      </w:pPr>
      <w:r w:rsidRPr="00897370">
        <w:rPr>
          <w:b/>
        </w:rPr>
        <w:t xml:space="preserve">СУО НРД (Система Управления </w:t>
      </w:r>
      <w:r w:rsidR="00310A47" w:rsidRPr="00897370">
        <w:rPr>
          <w:b/>
        </w:rPr>
        <w:t>О</w:t>
      </w:r>
      <w:r w:rsidRPr="00897370">
        <w:rPr>
          <w:b/>
        </w:rPr>
        <w:t xml:space="preserve">беспечением) </w:t>
      </w:r>
      <w:r w:rsidRPr="00897370">
        <w:t>– автоматизированная система, обеспечивающая выполнение функций НРД по Управлению обеспечением</w:t>
      </w:r>
      <w:r w:rsidR="00D977DE" w:rsidRPr="00897370">
        <w:t xml:space="preserve"> </w:t>
      </w:r>
      <w:r w:rsidR="005A63FA" w:rsidRPr="00897370">
        <w:t xml:space="preserve">и </w:t>
      </w:r>
      <w:r w:rsidR="00D977DE" w:rsidRPr="00897370">
        <w:t>Подбор</w:t>
      </w:r>
      <w:r w:rsidR="00466B56" w:rsidRPr="00897370">
        <w:t>у</w:t>
      </w:r>
      <w:r w:rsidR="00D977DE" w:rsidRPr="00897370">
        <w:t xml:space="preserve"> ценных </w:t>
      </w:r>
      <w:r w:rsidR="003F2BAA" w:rsidRPr="00897370">
        <w:t>бумаг.</w:t>
      </w:r>
    </w:p>
    <w:p w14:paraId="2DD8FF9A" w14:textId="7271F961" w:rsidR="006E48C6" w:rsidRPr="00897370" w:rsidRDefault="006E48C6" w:rsidP="004B0D42">
      <w:pPr>
        <w:pStyle w:val="ac"/>
        <w:widowControl w:val="0"/>
        <w:numPr>
          <w:ilvl w:val="1"/>
          <w:numId w:val="64"/>
        </w:numPr>
        <w:spacing w:before="120" w:after="120"/>
        <w:ind w:left="851" w:hanging="851"/>
        <w:jc w:val="both"/>
      </w:pPr>
      <w:r w:rsidRPr="00897370">
        <w:rPr>
          <w:b/>
        </w:rPr>
        <w:t>СЭД НРД (Система</w:t>
      </w:r>
      <w:r w:rsidR="00F72FB6" w:rsidRPr="00897370">
        <w:rPr>
          <w:b/>
        </w:rPr>
        <w:t xml:space="preserve"> </w:t>
      </w:r>
      <w:r w:rsidRPr="00897370">
        <w:rPr>
          <w:b/>
        </w:rPr>
        <w:t>электронного</w:t>
      </w:r>
      <w:r w:rsidR="00F72FB6" w:rsidRPr="00897370">
        <w:rPr>
          <w:b/>
        </w:rPr>
        <w:t xml:space="preserve"> </w:t>
      </w:r>
      <w:r w:rsidRPr="00897370">
        <w:rPr>
          <w:b/>
        </w:rPr>
        <w:t>документооборота</w:t>
      </w:r>
      <w:r w:rsidR="00F72FB6" w:rsidRPr="00897370">
        <w:rPr>
          <w:b/>
        </w:rPr>
        <w:t xml:space="preserve"> </w:t>
      </w:r>
      <w:r w:rsidRPr="00897370">
        <w:rPr>
          <w:b/>
        </w:rPr>
        <w:t xml:space="preserve">НРД) </w:t>
      </w:r>
      <w:r w:rsidRPr="00897370">
        <w:t>–</w:t>
      </w:r>
      <w:r w:rsidR="00B45516" w:rsidRPr="00897370">
        <w:t xml:space="preserve"> система электронного документооборота НРД, определен</w:t>
      </w:r>
      <w:r w:rsidR="00A03085" w:rsidRPr="00897370">
        <w:t>н</w:t>
      </w:r>
      <w:r w:rsidR="00B45516" w:rsidRPr="00897370">
        <w:t>а</w:t>
      </w:r>
      <w:r w:rsidR="00A03085" w:rsidRPr="00897370">
        <w:t>я</w:t>
      </w:r>
      <w:r w:rsidR="00B45516" w:rsidRPr="00897370">
        <w:t xml:space="preserve"> в Договоре об обмене электронными документами.</w:t>
      </w:r>
    </w:p>
    <w:p w14:paraId="3E17DFA6" w14:textId="00D022DD" w:rsidR="003F2BAA" w:rsidRPr="00897370" w:rsidRDefault="0050297A" w:rsidP="004B0D42">
      <w:pPr>
        <w:pStyle w:val="ac"/>
        <w:widowControl w:val="0"/>
        <w:numPr>
          <w:ilvl w:val="1"/>
          <w:numId w:val="64"/>
        </w:numPr>
        <w:spacing w:before="120" w:after="120"/>
        <w:ind w:left="851" w:hanging="851"/>
        <w:jc w:val="both"/>
      </w:pPr>
      <w:r w:rsidRPr="00897370">
        <w:rPr>
          <w:b/>
        </w:rPr>
        <w:t>Тарифы</w:t>
      </w:r>
      <w:r w:rsidR="00CE70AE" w:rsidRPr="00897370">
        <w:rPr>
          <w:b/>
        </w:rPr>
        <w:t xml:space="preserve"> НРД</w:t>
      </w:r>
      <w:r w:rsidRPr="00897370">
        <w:rPr>
          <w:b/>
        </w:rPr>
        <w:t xml:space="preserve"> </w:t>
      </w:r>
      <w:r w:rsidRPr="00897370">
        <w:t xml:space="preserve">– </w:t>
      </w:r>
      <w:r w:rsidR="00311601" w:rsidRPr="00897370">
        <w:t xml:space="preserve"> Тарифы оплаты услуг по договорам об оказании услуг по управлению обеспечением Небанковской кредитной организации акционерного общества «Национальный расчетный </w:t>
      </w:r>
      <w:r w:rsidR="003F2BAA" w:rsidRPr="00897370">
        <w:t>депозитарий».</w:t>
      </w:r>
    </w:p>
    <w:p w14:paraId="57B537C4" w14:textId="4F309578" w:rsidR="00B42ED8" w:rsidRPr="00897370" w:rsidRDefault="00B42ED8" w:rsidP="004B0D42">
      <w:pPr>
        <w:pStyle w:val="ac"/>
        <w:widowControl w:val="0"/>
        <w:numPr>
          <w:ilvl w:val="1"/>
          <w:numId w:val="64"/>
        </w:numPr>
        <w:spacing w:before="120" w:after="120"/>
        <w:ind w:left="851" w:hanging="851"/>
        <w:jc w:val="both"/>
      </w:pPr>
      <w:r w:rsidRPr="00897370">
        <w:rPr>
          <w:b/>
        </w:rPr>
        <w:t xml:space="preserve">Текущая стоимость обязательства </w:t>
      </w:r>
      <w:r w:rsidRPr="00897370">
        <w:t>– параметр Сделки РЕПО, рассчитываемый НРД каждый день срока Сделки РЕПО.</w:t>
      </w:r>
    </w:p>
    <w:p w14:paraId="5A1A982B" w14:textId="51086FB5" w:rsidR="00B42ED8" w:rsidRPr="00897370" w:rsidRDefault="00B42ED8" w:rsidP="004B0D42">
      <w:pPr>
        <w:pStyle w:val="ac"/>
        <w:widowControl w:val="0"/>
        <w:numPr>
          <w:ilvl w:val="1"/>
          <w:numId w:val="64"/>
        </w:numPr>
        <w:spacing w:before="120" w:after="120"/>
        <w:ind w:left="851" w:hanging="851"/>
        <w:jc w:val="both"/>
      </w:pPr>
      <w:r w:rsidRPr="00897370">
        <w:rPr>
          <w:b/>
        </w:rPr>
        <w:t xml:space="preserve">Текущая ставка РЕПО </w:t>
      </w:r>
      <w:r w:rsidRPr="00897370">
        <w:t>– параметр Сделки РЕПО, рассчитываемый НРД каждый день срока Сделки РЕПО.</w:t>
      </w:r>
    </w:p>
    <w:p w14:paraId="5E98A493" w14:textId="53938C3D" w:rsidR="009440CE" w:rsidRPr="00897370" w:rsidRDefault="009440CE" w:rsidP="004B0D42">
      <w:pPr>
        <w:pStyle w:val="ac"/>
        <w:widowControl w:val="0"/>
        <w:numPr>
          <w:ilvl w:val="1"/>
          <w:numId w:val="64"/>
        </w:numPr>
        <w:spacing w:before="120" w:after="120"/>
        <w:ind w:left="851" w:hanging="851"/>
        <w:jc w:val="both"/>
      </w:pPr>
      <w:r w:rsidRPr="00897370">
        <w:rPr>
          <w:b/>
        </w:rPr>
        <w:t xml:space="preserve">Типовое генеральное соглашение </w:t>
      </w:r>
      <w:r w:rsidRPr="00897370">
        <w:t>– утвержденная Глобальным кредитором форма генерального соглашения об общих условиях совершения Глобальным кредитором и Заемщиком сделок РЕПО на организованных торгах либо не на организованных торгах в Российской Федерации, условия которого зарегистрированы в НРД в соответствии с Порядком.</w:t>
      </w:r>
    </w:p>
    <w:p w14:paraId="0FE1A26C" w14:textId="2EBDED0B" w:rsidR="00D514F2" w:rsidRPr="00897370" w:rsidRDefault="00D514F2" w:rsidP="00D514F2">
      <w:pPr>
        <w:pStyle w:val="ac"/>
        <w:numPr>
          <w:ilvl w:val="1"/>
          <w:numId w:val="64"/>
        </w:numPr>
        <w:ind w:left="851" w:hanging="851"/>
        <w:jc w:val="both"/>
      </w:pPr>
      <w:r w:rsidRPr="00897370">
        <w:rPr>
          <w:b/>
        </w:rPr>
        <w:t>Уполномоченное лицо</w:t>
      </w:r>
      <w:r w:rsidRPr="00897370">
        <w:t xml:space="preserve"> </w:t>
      </w:r>
      <w:r w:rsidR="005A1B06" w:rsidRPr="00897370">
        <w:t xml:space="preserve">– Глобальный кредитор, </w:t>
      </w:r>
      <w:r w:rsidRPr="00897370">
        <w:t>Организатор торговли</w:t>
      </w:r>
      <w:r w:rsidR="004547D4" w:rsidRPr="00897370">
        <w:t xml:space="preserve"> </w:t>
      </w:r>
      <w:r w:rsidRPr="00897370">
        <w:t xml:space="preserve">или иное лицо, уполномоченное </w:t>
      </w:r>
      <w:r w:rsidR="009E443D" w:rsidRPr="00897370">
        <w:t xml:space="preserve">в соответствии с Правилами клиринга </w:t>
      </w:r>
      <w:r w:rsidRPr="00897370">
        <w:t xml:space="preserve">предоставлять </w:t>
      </w:r>
      <w:r w:rsidR="008E04D3" w:rsidRPr="00897370">
        <w:t>Общий р</w:t>
      </w:r>
      <w:r w:rsidRPr="00897370">
        <w:t>еестр сделок</w:t>
      </w:r>
      <w:r w:rsidR="008A23F1" w:rsidRPr="00897370">
        <w:t xml:space="preserve"> РЕПО</w:t>
      </w:r>
      <w:r w:rsidR="009E443D" w:rsidRPr="00897370">
        <w:t xml:space="preserve">. </w:t>
      </w:r>
    </w:p>
    <w:p w14:paraId="5AF444AD" w14:textId="0D0AD898" w:rsidR="00184D88" w:rsidRPr="00897370" w:rsidRDefault="009440CE" w:rsidP="004B0D42">
      <w:pPr>
        <w:pStyle w:val="ac"/>
        <w:widowControl w:val="0"/>
        <w:numPr>
          <w:ilvl w:val="1"/>
          <w:numId w:val="64"/>
        </w:numPr>
        <w:spacing w:before="120" w:after="120"/>
        <w:ind w:left="851" w:hanging="851"/>
        <w:jc w:val="both"/>
      </w:pPr>
      <w:r w:rsidRPr="00897370">
        <w:rPr>
          <w:b/>
        </w:rPr>
        <w:t xml:space="preserve">Управление обеспечением </w:t>
      </w:r>
      <w:r w:rsidRPr="00897370">
        <w:t xml:space="preserve">– совокупность действий НРД, предусмотренных Порядком и выполняемых НРД в интересах Клиентов в соответствии с Федеральным законом </w:t>
      </w:r>
      <w:r w:rsidR="00AF4901" w:rsidRPr="00897370">
        <w:t>«</w:t>
      </w:r>
      <w:r w:rsidRPr="00897370">
        <w:t>О рынке ценных</w:t>
      </w:r>
      <w:r w:rsidR="00184D88" w:rsidRPr="00897370">
        <w:t xml:space="preserve"> бумаг».</w:t>
      </w:r>
    </w:p>
    <w:p w14:paraId="32548FF3" w14:textId="2E4AF1CF" w:rsidR="00184D88" w:rsidRPr="00897370" w:rsidRDefault="00B87A2B" w:rsidP="004B0D42">
      <w:pPr>
        <w:pStyle w:val="ac"/>
        <w:widowControl w:val="0"/>
        <w:numPr>
          <w:ilvl w:val="1"/>
          <w:numId w:val="64"/>
        </w:numPr>
        <w:spacing w:before="120" w:after="120"/>
        <w:ind w:left="851" w:hanging="851"/>
        <w:jc w:val="both"/>
      </w:pPr>
      <w:r w:rsidRPr="00897370">
        <w:rPr>
          <w:b/>
        </w:rPr>
        <w:t xml:space="preserve">Условия </w:t>
      </w:r>
      <w:r w:rsidR="00184D88" w:rsidRPr="00897370">
        <w:t>- Условия осуществления депозитарной деятельности Небанковской кредитной организацией акционерным обществом «Национальный расчетный депозитарий».</w:t>
      </w:r>
    </w:p>
    <w:p w14:paraId="1DAA9879" w14:textId="5FA10A46" w:rsidR="004D0767" w:rsidRPr="00897370" w:rsidRDefault="004D0767" w:rsidP="004B0D42">
      <w:pPr>
        <w:pStyle w:val="ac"/>
        <w:widowControl w:val="0"/>
        <w:numPr>
          <w:ilvl w:val="1"/>
          <w:numId w:val="64"/>
        </w:numPr>
        <w:spacing w:before="120" w:after="120"/>
        <w:ind w:left="851" w:hanging="851"/>
        <w:jc w:val="both"/>
      </w:pPr>
      <w:r w:rsidRPr="00897370">
        <w:rPr>
          <w:b/>
        </w:rPr>
        <w:t>Услуг</w:t>
      </w:r>
      <w:r w:rsidR="00DB39AE" w:rsidRPr="00897370">
        <w:rPr>
          <w:b/>
        </w:rPr>
        <w:t>и</w:t>
      </w:r>
      <w:r w:rsidRPr="00897370">
        <w:t xml:space="preserve"> – услуг</w:t>
      </w:r>
      <w:r w:rsidR="00DB39AE" w:rsidRPr="00897370">
        <w:t>и</w:t>
      </w:r>
      <w:r w:rsidRPr="00897370">
        <w:t xml:space="preserve"> по управлению обеспечением, оказываемые НРД в рамках Договора.</w:t>
      </w:r>
    </w:p>
    <w:p w14:paraId="406CEFAC" w14:textId="14BEF623" w:rsidR="00153727" w:rsidRPr="00897370" w:rsidRDefault="00153727" w:rsidP="004B0D42">
      <w:pPr>
        <w:pStyle w:val="ac"/>
        <w:widowControl w:val="0"/>
        <w:numPr>
          <w:ilvl w:val="1"/>
          <w:numId w:val="64"/>
        </w:numPr>
        <w:spacing w:before="120" w:after="120"/>
        <w:ind w:left="851" w:hanging="851"/>
        <w:jc w:val="both"/>
      </w:pPr>
      <w:r w:rsidRPr="00897370">
        <w:rPr>
          <w:b/>
        </w:rPr>
        <w:t xml:space="preserve">Учетные документы </w:t>
      </w:r>
      <w:r w:rsidRPr="00897370">
        <w:t>–</w:t>
      </w:r>
      <w:r w:rsidRPr="00897370">
        <w:rPr>
          <w:b/>
        </w:rPr>
        <w:t xml:space="preserve"> </w:t>
      </w:r>
      <w:r w:rsidRPr="00897370">
        <w:t>первичные учетные документы (счета, документы о</w:t>
      </w:r>
      <w:r w:rsidR="007E3CD7" w:rsidRPr="00897370">
        <w:t>б</w:t>
      </w:r>
      <w:r w:rsidRPr="00897370">
        <w:t xml:space="preserve"> </w:t>
      </w:r>
      <w:r w:rsidR="00EE46D5" w:rsidRPr="00897370">
        <w:t>оказанных У</w:t>
      </w:r>
      <w:r w:rsidR="002D56CC" w:rsidRPr="00897370">
        <w:t>слугах,</w:t>
      </w:r>
      <w:r w:rsidRPr="00897370">
        <w:t xml:space="preserve"> иные документы, предусмотренные законодательством Российской Федерации или Договором</w:t>
      </w:r>
      <w:r w:rsidR="002D56CC" w:rsidRPr="00897370">
        <w:t>)</w:t>
      </w:r>
      <w:r w:rsidRPr="00897370">
        <w:t>, формы и документы налогового учета при наличии (счета-фактуры, корректировочные счета-фактуры).</w:t>
      </w:r>
    </w:p>
    <w:p w14:paraId="59D90EDD" w14:textId="0A28B55F" w:rsidR="00184D88" w:rsidRPr="00897370" w:rsidRDefault="009440CE" w:rsidP="004B0D42">
      <w:pPr>
        <w:pStyle w:val="ac"/>
        <w:widowControl w:val="0"/>
        <w:numPr>
          <w:ilvl w:val="1"/>
          <w:numId w:val="64"/>
        </w:numPr>
        <w:spacing w:before="120" w:after="120"/>
        <w:ind w:left="851" w:hanging="851"/>
        <w:jc w:val="both"/>
      </w:pPr>
      <w:r w:rsidRPr="00897370">
        <w:rPr>
          <w:b/>
        </w:rPr>
        <w:t xml:space="preserve">Ценные бумаги, переданные </w:t>
      </w:r>
      <w:r w:rsidR="003002E8" w:rsidRPr="00897370">
        <w:rPr>
          <w:b/>
        </w:rPr>
        <w:t>Кредитору</w:t>
      </w:r>
      <w:r w:rsidR="00F52AD1" w:rsidRPr="00897370">
        <w:rPr>
          <w:b/>
        </w:rPr>
        <w:t xml:space="preserve"> </w:t>
      </w:r>
      <w:r w:rsidRPr="00897370">
        <w:t>– ценные бумаги, переданные</w:t>
      </w:r>
      <w:r w:rsidR="00267841" w:rsidRPr="00897370">
        <w:t xml:space="preserve"> Кредитору</w:t>
      </w:r>
      <w:r w:rsidRPr="00897370">
        <w:t xml:space="preserve"> во исполнение обязательств по первой части Сделки РЕПО, а также ценные бумаги, на которые заменены ценные бумаги, переданные по первой части Сделки РЕПО, ценные бумаги, в которые конвертированы ценные бумаги, переданные по первой части Сделки РЕПО, ценные бумаги, переданные </w:t>
      </w:r>
      <w:r w:rsidR="005F004C" w:rsidRPr="00897370">
        <w:t xml:space="preserve">Кредитору </w:t>
      </w:r>
      <w:r w:rsidRPr="00897370">
        <w:t xml:space="preserve">в качестве Компенсационного </w:t>
      </w:r>
      <w:r w:rsidR="00184D88" w:rsidRPr="00897370">
        <w:t>взноса.</w:t>
      </w:r>
    </w:p>
    <w:p w14:paraId="1D729939" w14:textId="7A981C1D" w:rsidR="00184D88" w:rsidRPr="00897370" w:rsidRDefault="00241BD0" w:rsidP="004B0D42">
      <w:pPr>
        <w:pStyle w:val="ac"/>
        <w:widowControl w:val="0"/>
        <w:numPr>
          <w:ilvl w:val="1"/>
          <w:numId w:val="64"/>
        </w:numPr>
        <w:spacing w:before="120" w:after="120"/>
        <w:ind w:left="851" w:hanging="851"/>
        <w:jc w:val="both"/>
        <w:rPr>
          <w:b/>
        </w:rPr>
      </w:pPr>
      <w:r w:rsidRPr="00897370">
        <w:rPr>
          <w:b/>
        </w:rPr>
        <w:t xml:space="preserve">DVP-1, DVP-2, </w:t>
      </w:r>
      <w:r w:rsidR="009440CE" w:rsidRPr="00897370">
        <w:rPr>
          <w:b/>
        </w:rPr>
        <w:t>DVP</w:t>
      </w:r>
      <w:r w:rsidR="00EE3078" w:rsidRPr="00897370">
        <w:rPr>
          <w:b/>
        </w:rPr>
        <w:t>-</w:t>
      </w:r>
      <w:r w:rsidR="009440CE" w:rsidRPr="00897370">
        <w:rPr>
          <w:b/>
        </w:rPr>
        <w:t xml:space="preserve">3 </w:t>
      </w:r>
      <w:r w:rsidR="009440CE" w:rsidRPr="00897370">
        <w:t xml:space="preserve">- типы расчетов, определенные в соответствии с Правилами </w:t>
      </w:r>
      <w:r w:rsidR="00184D88" w:rsidRPr="00897370">
        <w:t>клиринга</w:t>
      </w:r>
      <w:r w:rsidR="00184D88" w:rsidRPr="00897370">
        <w:rPr>
          <w:b/>
        </w:rPr>
        <w:t>.</w:t>
      </w:r>
    </w:p>
    <w:p w14:paraId="3DBE4F39" w14:textId="777942DD" w:rsidR="009440CE" w:rsidRPr="00897370" w:rsidRDefault="00FA77AA" w:rsidP="004B0D42">
      <w:pPr>
        <w:pStyle w:val="ac"/>
        <w:widowControl w:val="0"/>
        <w:numPr>
          <w:ilvl w:val="1"/>
          <w:numId w:val="64"/>
        </w:numPr>
        <w:spacing w:before="120" w:after="120"/>
        <w:ind w:left="851" w:hanging="851"/>
        <w:jc w:val="both"/>
      </w:pPr>
      <w:r w:rsidRPr="00897370">
        <w:t xml:space="preserve">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Договором ЭДО, Правилами клиринга, </w:t>
      </w:r>
      <w:r w:rsidR="00C64565" w:rsidRPr="00897370">
        <w:t>П</w:t>
      </w:r>
      <w:r w:rsidR="009440CE" w:rsidRPr="00897370">
        <w:t>римерными условиями договоров РЕПО на российском финансовом рынке, Типовым</w:t>
      </w:r>
      <w:r w:rsidR="00004AB6" w:rsidRPr="00897370">
        <w:t>и</w:t>
      </w:r>
      <w:r w:rsidR="009440CE" w:rsidRPr="00897370">
        <w:t xml:space="preserve"> генеральным</w:t>
      </w:r>
      <w:r w:rsidR="00004AB6" w:rsidRPr="00897370">
        <w:t>и</w:t>
      </w:r>
      <w:r w:rsidR="009440CE" w:rsidRPr="00897370">
        <w:t xml:space="preserve"> соглашени</w:t>
      </w:r>
      <w:r w:rsidR="00004AB6" w:rsidRPr="00897370">
        <w:t>ями</w:t>
      </w:r>
      <w:r w:rsidR="009440CE" w:rsidRPr="00897370">
        <w:t>.</w:t>
      </w:r>
    </w:p>
    <w:p w14:paraId="4E699FD7" w14:textId="085C7629" w:rsidR="00D11477" w:rsidRPr="00897370" w:rsidRDefault="00D11477" w:rsidP="004B0D42">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5" w:name="_Toc57969861"/>
      <w:r w:rsidRPr="00897370">
        <w:rPr>
          <w:rFonts w:ascii="Times New Roman" w:hAnsi="Times New Roman"/>
          <w:color w:val="auto"/>
          <w:sz w:val="24"/>
          <w:szCs w:val="24"/>
        </w:rPr>
        <w:t>Общие положения.</w:t>
      </w:r>
      <w:bookmarkEnd w:id="15"/>
    </w:p>
    <w:p w14:paraId="3D443776" w14:textId="7E4CF5FD" w:rsidR="00F53671" w:rsidRPr="00897370" w:rsidRDefault="00037153" w:rsidP="00F53671">
      <w:pPr>
        <w:pStyle w:val="ac"/>
        <w:widowControl w:val="0"/>
        <w:numPr>
          <w:ilvl w:val="1"/>
          <w:numId w:val="64"/>
        </w:numPr>
        <w:spacing w:after="120"/>
        <w:ind w:left="851" w:hanging="851"/>
        <w:jc w:val="both"/>
      </w:pPr>
      <w:bookmarkStart w:id="16" w:name="_Ref15912775"/>
      <w:bookmarkStart w:id="17" w:name="_Ref21939534"/>
      <w:r w:rsidRPr="00897370">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30B9FAAD" w14:textId="3C2046AD" w:rsidR="009A704A" w:rsidRPr="00897370" w:rsidRDefault="009A704A" w:rsidP="004B0D42">
      <w:pPr>
        <w:pStyle w:val="ac"/>
        <w:widowControl w:val="0"/>
        <w:numPr>
          <w:ilvl w:val="1"/>
          <w:numId w:val="64"/>
        </w:numPr>
        <w:spacing w:before="120" w:after="120"/>
        <w:ind w:left="851" w:hanging="851"/>
        <w:jc w:val="both"/>
      </w:pPr>
      <w:r w:rsidRPr="00897370">
        <w:t>НРД заключает Договор с юридическими лицами, заключившими с НРД:</w:t>
      </w:r>
    </w:p>
    <w:p w14:paraId="061A9D75" w14:textId="6DA8B2AF" w:rsidR="00AF0F0E" w:rsidRPr="00897370" w:rsidRDefault="00AF0F0E" w:rsidP="004B0D42">
      <w:pPr>
        <w:pStyle w:val="ac"/>
        <w:widowControl w:val="0"/>
        <w:numPr>
          <w:ilvl w:val="3"/>
          <w:numId w:val="64"/>
        </w:numPr>
        <w:spacing w:before="100" w:beforeAutospacing="1" w:after="120"/>
        <w:ind w:left="1276" w:hanging="283"/>
        <w:jc w:val="both"/>
      </w:pPr>
      <w:r w:rsidRPr="00897370">
        <w:t>Договор ЭДО;</w:t>
      </w:r>
    </w:p>
    <w:p w14:paraId="1D20044C" w14:textId="77777777" w:rsidR="009A704A" w:rsidRPr="00897370" w:rsidRDefault="009A704A" w:rsidP="004B0D42">
      <w:pPr>
        <w:pStyle w:val="ac"/>
        <w:widowControl w:val="0"/>
        <w:numPr>
          <w:ilvl w:val="3"/>
          <w:numId w:val="64"/>
        </w:numPr>
        <w:spacing w:before="100" w:beforeAutospacing="1" w:after="120"/>
        <w:ind w:left="1276" w:hanging="283"/>
        <w:jc w:val="both"/>
      </w:pPr>
      <w:r w:rsidRPr="00897370">
        <w:t xml:space="preserve">договор об оказании клиринговых услуг с НРД; </w:t>
      </w:r>
    </w:p>
    <w:p w14:paraId="70518BD5" w14:textId="4AC6373C" w:rsidR="009A704A" w:rsidRPr="00897370" w:rsidRDefault="009A704A" w:rsidP="004B0D42">
      <w:pPr>
        <w:pStyle w:val="ac"/>
        <w:widowControl w:val="0"/>
        <w:numPr>
          <w:ilvl w:val="3"/>
          <w:numId w:val="64"/>
        </w:numPr>
        <w:spacing w:before="100" w:beforeAutospacing="1" w:after="120"/>
        <w:ind w:left="1276" w:hanging="283"/>
        <w:jc w:val="both"/>
      </w:pPr>
      <w:r w:rsidRPr="00897370">
        <w:t>договор об оказании услуг по предоставлению информации в Репозитарий.</w:t>
      </w:r>
    </w:p>
    <w:p w14:paraId="311E2FDF" w14:textId="2B68B177" w:rsidR="002B17C8" w:rsidRPr="00897370" w:rsidRDefault="00AA700E" w:rsidP="009525E8">
      <w:pPr>
        <w:pStyle w:val="ac"/>
        <w:widowControl w:val="0"/>
        <w:numPr>
          <w:ilvl w:val="1"/>
          <w:numId w:val="64"/>
        </w:numPr>
        <w:spacing w:before="120" w:after="120"/>
        <w:ind w:left="851" w:hanging="851"/>
        <w:jc w:val="both"/>
      </w:pPr>
      <w:bookmarkStart w:id="18" w:name="_Ref57622331"/>
      <w:r w:rsidRPr="00897370">
        <w:t>Для п</w:t>
      </w:r>
      <w:r w:rsidR="002B17C8" w:rsidRPr="00897370">
        <w:t>рисоединени</w:t>
      </w:r>
      <w:r w:rsidRPr="00897370">
        <w:t>я</w:t>
      </w:r>
      <w:r w:rsidR="002B17C8" w:rsidRPr="00897370">
        <w:t xml:space="preserve"> к Договору </w:t>
      </w:r>
      <w:r w:rsidRPr="00897370">
        <w:t>Клиент</w:t>
      </w:r>
      <w:r w:rsidR="002B17C8" w:rsidRPr="00897370">
        <w:t xml:space="preserve"> предоставл</w:t>
      </w:r>
      <w:r w:rsidRPr="00897370">
        <w:t>яет</w:t>
      </w:r>
      <w:r w:rsidR="002B17C8" w:rsidRPr="00897370">
        <w:t xml:space="preserve"> в НРД</w:t>
      </w:r>
      <w:bookmarkEnd w:id="16"/>
      <w:r w:rsidR="002B17C8" w:rsidRPr="00897370">
        <w:t>:</w:t>
      </w:r>
      <w:bookmarkEnd w:id="17"/>
      <w:bookmarkEnd w:id="18"/>
    </w:p>
    <w:p w14:paraId="3C89C969" w14:textId="5D6A4D87" w:rsidR="00BA1523" w:rsidRPr="00897370" w:rsidRDefault="00346C1F" w:rsidP="009525E8">
      <w:pPr>
        <w:pStyle w:val="ac"/>
        <w:widowControl w:val="0"/>
        <w:numPr>
          <w:ilvl w:val="3"/>
          <w:numId w:val="64"/>
        </w:numPr>
        <w:spacing w:before="100" w:beforeAutospacing="1" w:after="120"/>
        <w:ind w:left="1276" w:hanging="283"/>
        <w:jc w:val="both"/>
      </w:pPr>
      <w:r w:rsidRPr="00897370">
        <w:t>З</w:t>
      </w:r>
      <w:r w:rsidR="002B17C8" w:rsidRPr="00897370">
        <w:t>аявлени</w:t>
      </w:r>
      <w:r w:rsidR="00AA700E" w:rsidRPr="00897370">
        <w:t>е</w:t>
      </w:r>
      <w:r w:rsidR="008A12B7" w:rsidRPr="00897370">
        <w:t xml:space="preserve"> </w:t>
      </w:r>
      <w:r w:rsidR="00F02819" w:rsidRPr="00897370">
        <w:t>о присоединени</w:t>
      </w:r>
      <w:r w:rsidR="00DB422C" w:rsidRPr="00897370">
        <w:t xml:space="preserve">и </w:t>
      </w:r>
      <w:r w:rsidR="008A12B7" w:rsidRPr="00897370">
        <w:t>по форме П</w:t>
      </w:r>
      <w:r w:rsidRPr="00897370">
        <w:t>риложени</w:t>
      </w:r>
      <w:r w:rsidR="00335EA7" w:rsidRPr="00897370">
        <w:t>я</w:t>
      </w:r>
      <w:r w:rsidRPr="00897370">
        <w:t xml:space="preserve"> </w:t>
      </w:r>
      <w:r w:rsidR="001F4BC0" w:rsidRPr="00897370">
        <w:t>7</w:t>
      </w:r>
      <w:r w:rsidRPr="00897370">
        <w:t xml:space="preserve"> к Порядку</w:t>
      </w:r>
      <w:r w:rsidR="00D91D19" w:rsidRPr="00897370">
        <w:t xml:space="preserve"> в</w:t>
      </w:r>
      <w:r w:rsidR="00A9492A" w:rsidRPr="00897370">
        <w:t xml:space="preserve"> </w:t>
      </w:r>
      <w:r w:rsidR="009A704A" w:rsidRPr="00897370">
        <w:t>виде электронного документа с использованием ЛКУ</w:t>
      </w:r>
      <w:r w:rsidR="00BA1523" w:rsidRPr="00897370">
        <w:t>;</w:t>
      </w:r>
    </w:p>
    <w:p w14:paraId="6E6DCBE0" w14:textId="466F1E4F" w:rsidR="007B53EA" w:rsidRPr="00897370" w:rsidRDefault="00AA700E" w:rsidP="009525E8">
      <w:pPr>
        <w:pStyle w:val="ac"/>
        <w:widowControl w:val="0"/>
        <w:numPr>
          <w:ilvl w:val="3"/>
          <w:numId w:val="64"/>
        </w:numPr>
        <w:spacing w:before="100" w:beforeAutospacing="1" w:after="120"/>
        <w:ind w:left="1276" w:hanging="283"/>
        <w:jc w:val="both"/>
      </w:pPr>
      <w:r w:rsidRPr="00897370">
        <w:t>д</w:t>
      </w:r>
      <w:r w:rsidR="00BA1523" w:rsidRPr="00897370">
        <w:t>окумент</w:t>
      </w:r>
      <w:r w:rsidRPr="00897370">
        <w:t>ы</w:t>
      </w:r>
      <w:r w:rsidR="00A9492A" w:rsidRPr="00897370">
        <w:t xml:space="preserve"> </w:t>
      </w:r>
      <w:r w:rsidR="001F7D29" w:rsidRPr="00897370">
        <w:t>в соответствии с</w:t>
      </w:r>
      <w:r w:rsidR="00BA1523" w:rsidRPr="00897370">
        <w:t xml:space="preserve"> Перечн</w:t>
      </w:r>
      <w:r w:rsidR="001F7D29" w:rsidRPr="00897370">
        <w:t>ем</w:t>
      </w:r>
      <w:r w:rsidR="00BA1523" w:rsidRPr="00897370">
        <w:t xml:space="preserve"> документов, предоставляемых </w:t>
      </w:r>
      <w:r w:rsidR="001F7D29" w:rsidRPr="00897370">
        <w:t xml:space="preserve">Клиентами - </w:t>
      </w:r>
      <w:r w:rsidR="00BA1523" w:rsidRPr="00897370">
        <w:t>юридическими лицами в НКО АО НРД, размещенном на Сайте</w:t>
      </w:r>
      <w:r w:rsidR="00C84DA7" w:rsidRPr="00897370">
        <w:t>.</w:t>
      </w:r>
    </w:p>
    <w:p w14:paraId="41DACCC4" w14:textId="5EB85CEB" w:rsidR="009A704A" w:rsidRPr="00897370" w:rsidRDefault="009A704A" w:rsidP="009525E8">
      <w:pPr>
        <w:pStyle w:val="ac"/>
        <w:widowControl w:val="0"/>
        <w:numPr>
          <w:ilvl w:val="1"/>
          <w:numId w:val="64"/>
        </w:numPr>
        <w:spacing w:before="100" w:beforeAutospacing="1" w:after="120"/>
        <w:ind w:left="851" w:hanging="851"/>
        <w:jc w:val="both"/>
      </w:pPr>
      <w:r w:rsidRPr="00897370">
        <w:t>Если Клиент ранее предоставил комплект документов в соответствии с Перечнем документов</w:t>
      </w:r>
      <w:r w:rsidR="00485DC9" w:rsidRPr="00897370">
        <w:t xml:space="preserve">, </w:t>
      </w:r>
      <w:r w:rsidR="00287CB2" w:rsidRPr="00897370">
        <w:t>предоставляемых Клиентами - юридическими лицами в НКО АО НРД,</w:t>
      </w:r>
      <w:r w:rsidR="00DA5580" w:rsidRPr="00897370">
        <w:t xml:space="preserve"> </w:t>
      </w:r>
      <w:r w:rsidRPr="00897370">
        <w:t>Клиенту необходимо предоставить только те документы и (или) изменения к ним, которые не были предоставлены ранее.</w:t>
      </w:r>
    </w:p>
    <w:p w14:paraId="01EE4FCD" w14:textId="17B4A450" w:rsidR="009A704A" w:rsidRPr="00897370" w:rsidRDefault="009A704A" w:rsidP="00C047EF">
      <w:pPr>
        <w:pStyle w:val="ac"/>
        <w:widowControl w:val="0"/>
        <w:numPr>
          <w:ilvl w:val="1"/>
          <w:numId w:val="64"/>
        </w:numPr>
        <w:spacing w:before="120" w:after="120"/>
        <w:ind w:left="851" w:hanging="851"/>
        <w:jc w:val="both"/>
      </w:pPr>
      <w:r w:rsidRPr="00897370">
        <w:t xml:space="preserve">НРД в разумный срок осуществляет проверку документов, указанных в пункте </w:t>
      </w:r>
      <w:r w:rsidR="00AF0F0E" w:rsidRPr="00897370">
        <w:fldChar w:fldCharType="begin"/>
      </w:r>
      <w:r w:rsidR="00AF0F0E" w:rsidRPr="00897370">
        <w:instrText xml:space="preserve"> REF _Ref57622331 \n \h </w:instrText>
      </w:r>
      <w:r w:rsidR="00D616E9" w:rsidRPr="00897370">
        <w:instrText xml:space="preserve"> \* MERGEFORMAT </w:instrText>
      </w:r>
      <w:r w:rsidR="00AF0F0E" w:rsidRPr="00897370">
        <w:fldChar w:fldCharType="separate"/>
      </w:r>
      <w:r w:rsidR="001E1ECB" w:rsidRPr="00897370">
        <w:t>2.2</w:t>
      </w:r>
      <w:r w:rsidR="00AF0F0E" w:rsidRPr="00897370">
        <w:fldChar w:fldCharType="end"/>
      </w:r>
      <w:r w:rsidR="00AF0F0E" w:rsidRPr="00897370">
        <w:t xml:space="preserve"> </w:t>
      </w:r>
      <w:r w:rsidR="001D5312" w:rsidRPr="00897370">
        <w:t>Порядка,</w:t>
      </w:r>
      <w:r w:rsidRPr="00897370">
        <w:t xml:space="preserve"> на полноту и достоверность предоставленной информации.</w:t>
      </w:r>
    </w:p>
    <w:p w14:paraId="2E7821B9" w14:textId="725942F1" w:rsidR="009A704A" w:rsidRPr="00897370" w:rsidRDefault="009A704A" w:rsidP="009525E8">
      <w:pPr>
        <w:pStyle w:val="ac"/>
        <w:widowControl w:val="0"/>
        <w:numPr>
          <w:ilvl w:val="1"/>
          <w:numId w:val="64"/>
        </w:numPr>
        <w:spacing w:before="100" w:beforeAutospacing="1" w:after="120"/>
        <w:ind w:left="851" w:hanging="851"/>
        <w:jc w:val="both"/>
      </w:pPr>
      <w:r w:rsidRPr="00897370">
        <w:t xml:space="preserve">При положительном результате проверки НРД не позднее 2 (двух) рабочих дней с даты её окончания </w:t>
      </w:r>
      <w:r w:rsidR="00340639" w:rsidRPr="00897370">
        <w:t>направляет</w:t>
      </w:r>
      <w:r w:rsidR="001F7D29" w:rsidRPr="00897370">
        <w:t xml:space="preserve"> Клиент</w:t>
      </w:r>
      <w:r w:rsidR="00340639" w:rsidRPr="00897370">
        <w:t>у уведомление</w:t>
      </w:r>
      <w:r w:rsidRPr="00897370">
        <w:t xml:space="preserve"> о заключении Договора с использованием ЛКУ или</w:t>
      </w:r>
      <w:r w:rsidR="00A355A5" w:rsidRPr="00897370">
        <w:t xml:space="preserve"> </w:t>
      </w:r>
      <w:r w:rsidR="00340639" w:rsidRPr="00897370">
        <w:rPr>
          <w:snapToGrid w:val="0"/>
        </w:rPr>
        <w:t>по почтовому адресу</w:t>
      </w:r>
      <w:r w:rsidRPr="00897370">
        <w:t>.</w:t>
      </w:r>
    </w:p>
    <w:p w14:paraId="6618FEA3" w14:textId="77777777" w:rsidR="001F7D29" w:rsidRPr="00897370" w:rsidRDefault="009A704A" w:rsidP="009525E8">
      <w:pPr>
        <w:pStyle w:val="ac"/>
        <w:widowControl w:val="0"/>
        <w:numPr>
          <w:ilvl w:val="1"/>
          <w:numId w:val="64"/>
        </w:numPr>
        <w:spacing w:before="100" w:beforeAutospacing="1" w:after="120"/>
        <w:ind w:left="851" w:hanging="851"/>
        <w:jc w:val="both"/>
      </w:pPr>
      <w:r w:rsidRPr="00897370">
        <w:t>Договорные отношения возникают с даты, указанной в уведомлении о заключении Договора.</w:t>
      </w:r>
    </w:p>
    <w:p w14:paraId="5D642CBC" w14:textId="401B6735" w:rsidR="00D11477" w:rsidRPr="00897370" w:rsidRDefault="00D11477" w:rsidP="009525E8">
      <w:pPr>
        <w:pStyle w:val="ac"/>
        <w:widowControl w:val="0"/>
        <w:numPr>
          <w:ilvl w:val="1"/>
          <w:numId w:val="64"/>
        </w:numPr>
        <w:spacing w:before="100" w:beforeAutospacing="1" w:after="120"/>
        <w:ind w:left="851" w:hanging="851"/>
        <w:jc w:val="both"/>
      </w:pPr>
      <w:r w:rsidRPr="00897370">
        <w:t xml:space="preserve">При оказании </w:t>
      </w:r>
      <w:r w:rsidR="00EE46D5" w:rsidRPr="00897370">
        <w:t>У</w:t>
      </w:r>
      <w:r w:rsidRPr="00897370">
        <w:t>слуг в соответствии с Порядком порядок учета</w:t>
      </w:r>
      <w:r w:rsidR="00DE618A" w:rsidRPr="00897370">
        <w:t xml:space="preserve"> прав и (</w:t>
      </w:r>
      <w:r w:rsidRPr="00897370">
        <w:t>или</w:t>
      </w:r>
      <w:r w:rsidR="00DE618A" w:rsidRPr="00897370">
        <w:t>)</w:t>
      </w:r>
      <w:r w:rsidRPr="00897370">
        <w:t xml:space="preserve"> перехода прав на ценные бумаги определяется договором счета депо, заключенным Сторонами</w:t>
      </w:r>
      <w:r w:rsidR="005E2EB1" w:rsidRPr="00897370">
        <w:t xml:space="preserve"> Договора</w:t>
      </w:r>
      <w:r w:rsidRPr="00897370">
        <w:t>, а порядок осуществления денежных расчетов определяется заключенным Сторонами</w:t>
      </w:r>
      <w:r w:rsidR="005E2EB1" w:rsidRPr="00897370">
        <w:t xml:space="preserve"> Договора</w:t>
      </w:r>
      <w:r w:rsidRPr="00897370">
        <w:t xml:space="preserve"> договор</w:t>
      </w:r>
      <w:r w:rsidR="00BA6B43" w:rsidRPr="00897370">
        <w:t>ом</w:t>
      </w:r>
      <w:r w:rsidRPr="00897370">
        <w:t xml:space="preserve"> банковского счета.</w:t>
      </w:r>
    </w:p>
    <w:p w14:paraId="55DA49A4" w14:textId="76533CFC" w:rsidR="003F75D4" w:rsidRPr="00897370" w:rsidRDefault="003F75D4" w:rsidP="009525E8">
      <w:pPr>
        <w:pStyle w:val="ac"/>
        <w:widowControl w:val="0"/>
        <w:numPr>
          <w:ilvl w:val="1"/>
          <w:numId w:val="64"/>
        </w:numPr>
        <w:spacing w:before="100" w:beforeAutospacing="1" w:after="120"/>
        <w:ind w:left="851" w:hanging="851"/>
        <w:jc w:val="both"/>
      </w:pPr>
      <w:r w:rsidRPr="00897370">
        <w:t xml:space="preserve">Необходимым условием оказания Клиенту </w:t>
      </w:r>
      <w:r w:rsidR="00EE46D5" w:rsidRPr="00897370">
        <w:t>У</w:t>
      </w:r>
      <w:r w:rsidRPr="00897370">
        <w:t>слуг по Договору в отношении Сделок РЕПО, заключенных на основании Генерального соглашения с Глобальным кредитором, определяющего порядок заключения сделок Клиентом, является передача в СУО НРД сведений об указанном Генеральном соглашении.</w:t>
      </w:r>
    </w:p>
    <w:p w14:paraId="26F862D4" w14:textId="4B6F25EB" w:rsidR="006F6CDF" w:rsidRPr="00897370" w:rsidRDefault="006F6CDF" w:rsidP="009525E8">
      <w:pPr>
        <w:pStyle w:val="ac"/>
        <w:widowControl w:val="0"/>
        <w:numPr>
          <w:ilvl w:val="1"/>
          <w:numId w:val="64"/>
        </w:numPr>
        <w:spacing w:before="100" w:beforeAutospacing="1" w:after="120"/>
        <w:ind w:left="851" w:hanging="851"/>
        <w:jc w:val="both"/>
      </w:pPr>
      <w:r w:rsidRPr="00897370">
        <w:t>НРД в одностороннем порядке вноси</w:t>
      </w:r>
      <w:r w:rsidR="00EF6A5D" w:rsidRPr="00897370">
        <w:t>т</w:t>
      </w:r>
      <w:r w:rsidRPr="00897370">
        <w:t xml:space="preserve"> изменения в </w:t>
      </w:r>
      <w:r w:rsidR="00D11477" w:rsidRPr="00897370">
        <w:t xml:space="preserve">Порядок </w:t>
      </w:r>
      <w:r w:rsidRPr="00897370">
        <w:t>и Тарифы</w:t>
      </w:r>
      <w:r w:rsidR="0075060E" w:rsidRPr="00897370">
        <w:t xml:space="preserve"> НРД</w:t>
      </w:r>
      <w:r w:rsidRPr="00897370">
        <w:t>.</w:t>
      </w:r>
    </w:p>
    <w:p w14:paraId="7AB06B0A" w14:textId="2327294B" w:rsidR="00D11477" w:rsidRPr="00897370" w:rsidRDefault="006F6CDF" w:rsidP="009525E8">
      <w:pPr>
        <w:pStyle w:val="ac"/>
        <w:widowControl w:val="0"/>
        <w:numPr>
          <w:ilvl w:val="1"/>
          <w:numId w:val="64"/>
        </w:numPr>
        <w:spacing w:before="100" w:beforeAutospacing="1" w:after="120"/>
        <w:ind w:left="851" w:hanging="851"/>
        <w:jc w:val="both"/>
      </w:pPr>
      <w:r w:rsidRPr="00897370">
        <w:t>Порядок,</w:t>
      </w:r>
      <w:r w:rsidR="001024D8" w:rsidRPr="00897370">
        <w:t xml:space="preserve"> </w:t>
      </w:r>
      <w:r w:rsidRPr="00897370">
        <w:t>Тарифы</w:t>
      </w:r>
      <w:r w:rsidR="0075060E" w:rsidRPr="00897370">
        <w:t xml:space="preserve"> НРД</w:t>
      </w:r>
      <w:r w:rsidRPr="00897370">
        <w:t xml:space="preserve"> и вносимые в них изменения утверждаются </w:t>
      </w:r>
      <w:r w:rsidR="00951E52" w:rsidRPr="00897370">
        <w:t xml:space="preserve">в установленном </w:t>
      </w:r>
      <w:r w:rsidR="007C5204" w:rsidRPr="00897370">
        <w:t xml:space="preserve">НРД </w:t>
      </w:r>
      <w:r w:rsidR="00951E52" w:rsidRPr="00897370">
        <w:t xml:space="preserve">порядке и вводятся в действие </w:t>
      </w:r>
      <w:r w:rsidRPr="00897370">
        <w:t xml:space="preserve">приказом </w:t>
      </w:r>
      <w:r w:rsidR="00951E52" w:rsidRPr="00897370">
        <w:t xml:space="preserve">уполномоченного органа </w:t>
      </w:r>
      <w:r w:rsidRPr="00897370">
        <w:t>НРД.</w:t>
      </w:r>
    </w:p>
    <w:p w14:paraId="3185212C" w14:textId="694EC7A9" w:rsidR="005E302C" w:rsidRPr="00897370" w:rsidRDefault="005E302C" w:rsidP="00A86F9F">
      <w:pPr>
        <w:pStyle w:val="ac"/>
        <w:widowControl w:val="0"/>
        <w:numPr>
          <w:ilvl w:val="1"/>
          <w:numId w:val="64"/>
        </w:numPr>
        <w:spacing w:before="120" w:after="120"/>
        <w:ind w:left="851" w:hanging="851"/>
        <w:jc w:val="both"/>
      </w:pPr>
      <w:r w:rsidRPr="00897370">
        <w:rPr>
          <w:snapToGrid w:val="0"/>
        </w:rPr>
        <w:t>НРД обязан уведомить Клиентов об изменении Порядка не позднее, чем за 10 (десять) календарных дней, и Тарифов НРД не позднее, чем за 30 (тридцать) календарных дней до даты их вступления в силу</w:t>
      </w:r>
      <w:r w:rsidR="006E1B57">
        <w:rPr>
          <w:snapToGrid w:val="0"/>
        </w:rPr>
        <w:t xml:space="preserve">, </w:t>
      </w:r>
      <w:r w:rsidR="006E1B57" w:rsidRPr="005B30F4">
        <w:rPr>
          <w:snapToGrid w:val="0"/>
        </w:rPr>
        <w:t>если более короткий срок не обусловлен требованиями законодательства Российской Федерации</w:t>
      </w:r>
      <w:r w:rsidR="006E1B57">
        <w:rPr>
          <w:snapToGrid w:val="0"/>
        </w:rPr>
        <w:t>,</w:t>
      </w:r>
      <w:r w:rsidR="006E1B57" w:rsidRPr="005351F9">
        <w:t xml:space="preserve"> </w:t>
      </w:r>
      <w:r w:rsidR="006E1B57" w:rsidRPr="005351F9">
        <w:rPr>
          <w:snapToGrid w:val="0"/>
        </w:rPr>
        <w:t>иных нормативных правовых актов, нормативных актов Банка России и иных указаний государственных органов, Банка России</w:t>
      </w:r>
      <w:r w:rsidRPr="00897370">
        <w:rPr>
          <w:snapToGrid w:val="0"/>
        </w:rPr>
        <w:t>.</w:t>
      </w:r>
    </w:p>
    <w:p w14:paraId="227DEB0B" w14:textId="24673EBB" w:rsidR="00A86F9F" w:rsidRPr="00897370" w:rsidRDefault="005E302C" w:rsidP="00A86F9F">
      <w:pPr>
        <w:pStyle w:val="ac"/>
        <w:widowControl w:val="0"/>
        <w:numPr>
          <w:ilvl w:val="1"/>
          <w:numId w:val="64"/>
        </w:numPr>
        <w:spacing w:before="120" w:after="120"/>
        <w:ind w:left="851" w:hanging="851"/>
        <w:jc w:val="both"/>
      </w:pPr>
      <w:r w:rsidRPr="00897370">
        <w:rPr>
          <w:snapToGrid w:val="0"/>
        </w:rPr>
        <w:t>О внесении изменений в Порядок и (или) Тарифы НРД уведомляет Клиентов путем размещения указанных изменений на Сайте. Датой уведомления считается дата размещения информации на Сайте</w:t>
      </w:r>
      <w:r w:rsidR="00E33231" w:rsidRPr="00897370">
        <w:t>.</w:t>
      </w:r>
      <w:r w:rsidR="00737E86" w:rsidRPr="00897370">
        <w:t xml:space="preserve"> </w:t>
      </w:r>
    </w:p>
    <w:p w14:paraId="0B5F63AF" w14:textId="27D86AB2" w:rsidR="009D5722" w:rsidRPr="00897370" w:rsidRDefault="00737E86" w:rsidP="00A86F9F">
      <w:pPr>
        <w:pStyle w:val="ac"/>
        <w:widowControl w:val="0"/>
        <w:spacing w:before="120" w:after="120"/>
        <w:ind w:left="851"/>
        <w:jc w:val="both"/>
      </w:pPr>
      <w:r w:rsidRPr="00897370">
        <w:t xml:space="preserve">Клиент </w:t>
      </w:r>
      <w:r w:rsidR="00A86F9F" w:rsidRPr="00897370">
        <w:rPr>
          <w:snapToGrid w:val="0"/>
        </w:rPr>
        <w:t xml:space="preserve">обязан самостоятельно проверять </w:t>
      </w:r>
      <w:r w:rsidRPr="00897370">
        <w:t>соответствующ</w:t>
      </w:r>
      <w:r w:rsidR="00A86F9F" w:rsidRPr="00897370">
        <w:t>ую</w:t>
      </w:r>
      <w:r w:rsidRPr="00897370">
        <w:t xml:space="preserve"> </w:t>
      </w:r>
      <w:r w:rsidR="00A86F9F" w:rsidRPr="00897370">
        <w:t xml:space="preserve">информацию </w:t>
      </w:r>
      <w:r w:rsidRPr="00897370">
        <w:t xml:space="preserve">на Сайте. Ответственность за получение </w:t>
      </w:r>
      <w:r w:rsidR="00A86F9F" w:rsidRPr="00897370">
        <w:t xml:space="preserve">указанной </w:t>
      </w:r>
      <w:r w:rsidRPr="00897370">
        <w:t>информации лежит на Клиенте</w:t>
      </w:r>
      <w:r w:rsidR="009D5722" w:rsidRPr="00897370">
        <w:t>.</w:t>
      </w:r>
    </w:p>
    <w:p w14:paraId="056CEACF" w14:textId="5691E749" w:rsidR="005D71B7" w:rsidRPr="00897370" w:rsidRDefault="005B2B5F" w:rsidP="002F5011">
      <w:pPr>
        <w:pStyle w:val="ac"/>
        <w:numPr>
          <w:ilvl w:val="1"/>
          <w:numId w:val="64"/>
        </w:numPr>
        <w:spacing w:before="120" w:after="120"/>
        <w:ind w:left="851" w:hanging="851"/>
        <w:jc w:val="both"/>
      </w:pPr>
      <w:r w:rsidRPr="00897370">
        <w:t>Клиент, заключивш</w:t>
      </w:r>
      <w:r w:rsidR="002F5011" w:rsidRPr="00897370">
        <w:t>ий</w:t>
      </w:r>
      <w:r w:rsidRPr="00897370">
        <w:t xml:space="preserve"> договор об оказании услуг по управлению обеспечением до </w:t>
      </w:r>
      <w:r w:rsidR="00CF387E" w:rsidRPr="00897370">
        <w:t>10</w:t>
      </w:r>
      <w:r w:rsidR="002F5011" w:rsidRPr="00897370">
        <w:t>.</w:t>
      </w:r>
      <w:r w:rsidR="00CA3223" w:rsidRPr="00897370">
        <w:t>0</w:t>
      </w:r>
      <w:r w:rsidR="00D04CB9" w:rsidRPr="00897370">
        <w:t>1</w:t>
      </w:r>
      <w:r w:rsidR="002F5011" w:rsidRPr="00897370">
        <w:t>.202</w:t>
      </w:r>
      <w:r w:rsidR="00D04CB9" w:rsidRPr="00897370">
        <w:t>0</w:t>
      </w:r>
      <w:r w:rsidRPr="00897370">
        <w:t>,</w:t>
      </w:r>
      <w:r w:rsidR="002F5011" w:rsidRPr="00897370">
        <w:t xml:space="preserve"> и не направивший</w:t>
      </w:r>
      <w:r w:rsidRPr="00897370">
        <w:t xml:space="preserve"> </w:t>
      </w:r>
      <w:r w:rsidR="00CA3223" w:rsidRPr="00897370">
        <w:t>до 01</w:t>
      </w:r>
      <w:r w:rsidR="002F5011" w:rsidRPr="00897370">
        <w:t>.1</w:t>
      </w:r>
      <w:r w:rsidR="00CA3223" w:rsidRPr="00897370">
        <w:t>0</w:t>
      </w:r>
      <w:r w:rsidR="002F5011" w:rsidRPr="00897370">
        <w:t>.20</w:t>
      </w:r>
      <w:r w:rsidR="00CA3223" w:rsidRPr="00897370">
        <w:t>21</w:t>
      </w:r>
      <w:r w:rsidR="002F5011" w:rsidRPr="00897370">
        <w:t xml:space="preserve"> уведомление о его расторжении в связи с соответствующей реда</w:t>
      </w:r>
      <w:r w:rsidR="00CA3223" w:rsidRPr="00897370">
        <w:t xml:space="preserve">кцией </w:t>
      </w:r>
      <w:r w:rsidR="002F5011" w:rsidRPr="00897370">
        <w:t>Порядка, считается согласившимся с предложением об изменении указанного договора путем изложения в редакции</w:t>
      </w:r>
      <w:r w:rsidR="00CA3223" w:rsidRPr="00897370">
        <w:t xml:space="preserve"> Порядка,</w:t>
      </w:r>
      <w:r w:rsidR="002F5011" w:rsidRPr="00897370">
        <w:t xml:space="preserve"> </w:t>
      </w:r>
      <w:r w:rsidRPr="00897370">
        <w:t>за исключением</w:t>
      </w:r>
      <w:r w:rsidR="005D71B7" w:rsidRPr="00897370">
        <w:t xml:space="preserve"> следующих условий, которые сохраняют силу:</w:t>
      </w:r>
    </w:p>
    <w:p w14:paraId="51A4908E" w14:textId="4D0586B4" w:rsidR="005D71B7" w:rsidRPr="00897370" w:rsidRDefault="005B2B5F" w:rsidP="00927582">
      <w:pPr>
        <w:pStyle w:val="ac"/>
        <w:numPr>
          <w:ilvl w:val="0"/>
          <w:numId w:val="96"/>
        </w:numPr>
        <w:spacing w:before="120" w:after="120"/>
        <w:ind w:left="1134" w:hanging="294"/>
        <w:jc w:val="both"/>
      </w:pPr>
      <w:r w:rsidRPr="00897370">
        <w:t>номер и дат</w:t>
      </w:r>
      <w:r w:rsidR="005D71B7" w:rsidRPr="00897370">
        <w:t>а</w:t>
      </w:r>
      <w:r w:rsidRPr="00897370">
        <w:t xml:space="preserve"> заключения</w:t>
      </w:r>
      <w:r w:rsidR="005D71B7" w:rsidRPr="00897370">
        <w:t xml:space="preserve"> Договора;</w:t>
      </w:r>
    </w:p>
    <w:p w14:paraId="55E63C03" w14:textId="17055531" w:rsidR="005B2B5F" w:rsidRPr="00897370" w:rsidRDefault="005D71B7" w:rsidP="00927582">
      <w:pPr>
        <w:pStyle w:val="ac"/>
        <w:numPr>
          <w:ilvl w:val="0"/>
          <w:numId w:val="96"/>
        </w:numPr>
        <w:spacing w:before="120" w:after="120"/>
        <w:ind w:left="1134" w:hanging="294"/>
        <w:jc w:val="both"/>
      </w:pPr>
      <w:r w:rsidRPr="00897370">
        <w:t xml:space="preserve">условия </w:t>
      </w:r>
      <w:r w:rsidR="00927582" w:rsidRPr="00897370">
        <w:t>д</w:t>
      </w:r>
      <w:r w:rsidRPr="00897370">
        <w:t>оговора</w:t>
      </w:r>
      <w:r w:rsidR="00927582" w:rsidRPr="00897370">
        <w:t xml:space="preserve"> об оказании услуг по управлению обеспечением</w:t>
      </w:r>
      <w:r w:rsidRPr="00897370">
        <w:t>, заключенного НРД с Банком России</w:t>
      </w:r>
      <w:r w:rsidR="00CA3223" w:rsidRPr="00897370">
        <w:t>.</w:t>
      </w:r>
    </w:p>
    <w:p w14:paraId="088E2B85" w14:textId="2732E41F" w:rsidR="00A42E7B" w:rsidRPr="00897370" w:rsidRDefault="00A42E7B" w:rsidP="00A42E7B">
      <w:pPr>
        <w:pStyle w:val="ac"/>
        <w:widowControl w:val="0"/>
        <w:numPr>
          <w:ilvl w:val="1"/>
          <w:numId w:val="64"/>
        </w:numPr>
        <w:spacing w:before="100" w:beforeAutospacing="1" w:after="120"/>
        <w:ind w:left="851" w:hanging="851"/>
        <w:jc w:val="both"/>
      </w:pPr>
      <w:r w:rsidRPr="00897370">
        <w:t>Если ранее заключенные между НРД и Клиент</w:t>
      </w:r>
      <w:r w:rsidR="00F85923" w:rsidRPr="00897370">
        <w:t>ом</w:t>
      </w:r>
      <w:r w:rsidRPr="00897370">
        <w:t xml:space="preserve"> дополнительные соглашения к договор</w:t>
      </w:r>
      <w:r w:rsidR="00F75F2C" w:rsidRPr="00897370">
        <w:t>у</w:t>
      </w:r>
      <w:r w:rsidR="002F1F6B" w:rsidRPr="00897370">
        <w:t xml:space="preserve"> об оказании услуг по управлению обеспечением</w:t>
      </w:r>
      <w:r w:rsidRPr="00897370">
        <w:t xml:space="preserve"> противоречат Порядку, применяются </w:t>
      </w:r>
      <w:r w:rsidR="00F85923" w:rsidRPr="00897370">
        <w:t>положения</w:t>
      </w:r>
      <w:r w:rsidRPr="00897370">
        <w:t xml:space="preserve">, </w:t>
      </w:r>
      <w:r w:rsidR="00F85923" w:rsidRPr="00897370">
        <w:rPr>
          <w:snapToGrid w:val="0"/>
        </w:rPr>
        <w:t>таки</w:t>
      </w:r>
      <w:r w:rsidR="00E97BB4" w:rsidRPr="00897370">
        <w:rPr>
          <w:snapToGrid w:val="0"/>
        </w:rPr>
        <w:t>х</w:t>
      </w:r>
      <w:r w:rsidR="00F85923" w:rsidRPr="00897370">
        <w:rPr>
          <w:snapToGrid w:val="0"/>
        </w:rPr>
        <w:t xml:space="preserve"> дополнительны</w:t>
      </w:r>
      <w:r w:rsidR="00E97BB4" w:rsidRPr="00897370">
        <w:rPr>
          <w:snapToGrid w:val="0"/>
        </w:rPr>
        <w:t>х</w:t>
      </w:r>
      <w:r w:rsidR="00F85923" w:rsidRPr="00897370">
        <w:rPr>
          <w:snapToGrid w:val="0"/>
        </w:rPr>
        <w:t xml:space="preserve"> соглашени</w:t>
      </w:r>
      <w:r w:rsidR="00E97BB4" w:rsidRPr="00897370">
        <w:rPr>
          <w:snapToGrid w:val="0"/>
        </w:rPr>
        <w:t>й</w:t>
      </w:r>
      <w:r w:rsidR="00C34861" w:rsidRPr="00897370">
        <w:rPr>
          <w:snapToGrid w:val="0"/>
        </w:rPr>
        <w:t>.</w:t>
      </w:r>
    </w:p>
    <w:p w14:paraId="0A8FA807" w14:textId="77777777" w:rsidR="00BF274E" w:rsidRPr="00897370" w:rsidRDefault="00BF274E" w:rsidP="00BF274E">
      <w:pPr>
        <w:pStyle w:val="ac"/>
        <w:numPr>
          <w:ilvl w:val="1"/>
          <w:numId w:val="64"/>
        </w:numPr>
        <w:ind w:left="851" w:hanging="851"/>
        <w:jc w:val="both"/>
      </w:pPr>
      <w:r w:rsidRPr="00897370">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p w14:paraId="38335E27" w14:textId="6A8FA25B" w:rsidR="00D21A0E" w:rsidRPr="00897370" w:rsidRDefault="00EF57FC" w:rsidP="005B2B5F">
      <w:pPr>
        <w:pStyle w:val="ac"/>
        <w:numPr>
          <w:ilvl w:val="1"/>
          <w:numId w:val="64"/>
        </w:numPr>
        <w:spacing w:before="120" w:after="120"/>
        <w:ind w:left="851" w:hanging="851"/>
        <w:jc w:val="both"/>
      </w:pPr>
      <w:r w:rsidRPr="00897370">
        <w:t xml:space="preserve">Сторонами Договора </w:t>
      </w:r>
      <w:r w:rsidR="009A1EFA" w:rsidRPr="00897370">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897370">
        <w:t xml:space="preserve">Стороны Договора </w:t>
      </w:r>
      <w:r w:rsidR="009A1EFA" w:rsidRPr="00897370">
        <w:t>не осуществля</w:t>
      </w:r>
      <w:r w:rsidRPr="00897370">
        <w:t>ю</w:t>
      </w:r>
      <w:r w:rsidR="009A1EFA" w:rsidRPr="00897370">
        <w:t>т действия, квалифицируемые законодательством Российской Федерации как дача и (или) получение взятки, коммерческий подкуп, не выплачива</w:t>
      </w:r>
      <w:r w:rsidR="008308AE" w:rsidRPr="00897370">
        <w:t>ю</w:t>
      </w:r>
      <w:r w:rsidR="009A1EFA" w:rsidRPr="00897370">
        <w:t>т и не предлага</w:t>
      </w:r>
      <w:r w:rsidR="008308AE" w:rsidRPr="00897370">
        <w:t>ю</w:t>
      </w:r>
      <w:r w:rsidR="009A1EFA" w:rsidRPr="00897370">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sidR="008308AE" w:rsidRPr="00897370">
        <w:t>ю</w:t>
      </w:r>
      <w:r w:rsidR="009A1EFA" w:rsidRPr="00897370">
        <w:t xml:space="preserve">т иные действия, </w:t>
      </w:r>
      <w:r w:rsidR="00D21A0E" w:rsidRPr="00897370">
        <w:t>нарушающие требования законодательства Российской Федерации о противодействии коррупции.</w:t>
      </w:r>
    </w:p>
    <w:p w14:paraId="52D1586C" w14:textId="710C0475" w:rsidR="00D11477" w:rsidRPr="00897370" w:rsidRDefault="0050297A"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9" w:name="_Toc57969862"/>
      <w:r w:rsidRPr="00897370">
        <w:rPr>
          <w:rFonts w:ascii="Times New Roman" w:hAnsi="Times New Roman"/>
          <w:color w:val="auto"/>
          <w:sz w:val="24"/>
          <w:szCs w:val="24"/>
        </w:rPr>
        <w:t xml:space="preserve">Права и обязанности </w:t>
      </w:r>
      <w:r w:rsidR="00346C1F" w:rsidRPr="00897370">
        <w:rPr>
          <w:rFonts w:ascii="Times New Roman" w:hAnsi="Times New Roman"/>
          <w:color w:val="auto"/>
          <w:sz w:val="24"/>
          <w:szCs w:val="24"/>
        </w:rPr>
        <w:t>Сторон Договора</w:t>
      </w:r>
      <w:bookmarkEnd w:id="19"/>
    </w:p>
    <w:p w14:paraId="6C6746C8" w14:textId="1C303BFA" w:rsidR="00156BDF" w:rsidRPr="00897370" w:rsidRDefault="004246D2" w:rsidP="009525E8">
      <w:pPr>
        <w:pStyle w:val="ac"/>
        <w:widowControl w:val="0"/>
        <w:numPr>
          <w:ilvl w:val="1"/>
          <w:numId w:val="64"/>
        </w:numPr>
        <w:spacing w:before="100" w:beforeAutospacing="1" w:after="120"/>
        <w:ind w:left="851" w:hanging="851"/>
        <w:jc w:val="both"/>
      </w:pPr>
      <w:r w:rsidRPr="00897370">
        <w:t>НРД обяз</w:t>
      </w:r>
      <w:r w:rsidR="0041002D" w:rsidRPr="00897370">
        <w:t>ан</w:t>
      </w:r>
      <w:r w:rsidR="000B0618" w:rsidRPr="00897370">
        <w:t>:</w:t>
      </w:r>
    </w:p>
    <w:p w14:paraId="348AACC1" w14:textId="20B801AC" w:rsidR="005C539D" w:rsidRPr="00897370" w:rsidRDefault="004246D2" w:rsidP="009525E8">
      <w:pPr>
        <w:pStyle w:val="ac"/>
        <w:widowControl w:val="0"/>
        <w:numPr>
          <w:ilvl w:val="2"/>
          <w:numId w:val="64"/>
        </w:numPr>
        <w:spacing w:before="100" w:beforeAutospacing="1" w:after="120"/>
        <w:ind w:left="851" w:hanging="851"/>
        <w:jc w:val="both"/>
      </w:pPr>
      <w:r w:rsidRPr="00897370">
        <w:t>оказывать</w:t>
      </w:r>
      <w:r w:rsidR="005C539D" w:rsidRPr="00897370">
        <w:t xml:space="preserve"> Клиенту </w:t>
      </w:r>
      <w:r w:rsidR="00EE46D5" w:rsidRPr="00897370">
        <w:t>У</w:t>
      </w:r>
      <w:r w:rsidR="005C539D" w:rsidRPr="00897370">
        <w:t xml:space="preserve">слуги </w:t>
      </w:r>
      <w:r w:rsidR="00265432" w:rsidRPr="00897370">
        <w:t xml:space="preserve">в соответствии с </w:t>
      </w:r>
      <w:r w:rsidR="000E4D41" w:rsidRPr="00897370">
        <w:t>Договором</w:t>
      </w:r>
      <w:r w:rsidR="006A57D3" w:rsidRPr="00897370">
        <w:t>.</w:t>
      </w:r>
    </w:p>
    <w:p w14:paraId="36D4B269" w14:textId="452B4D72" w:rsidR="00B221CF" w:rsidRPr="00897370" w:rsidRDefault="006A57D3" w:rsidP="009525E8">
      <w:pPr>
        <w:pStyle w:val="ac"/>
        <w:widowControl w:val="0"/>
        <w:numPr>
          <w:ilvl w:val="1"/>
          <w:numId w:val="64"/>
        </w:numPr>
        <w:spacing w:before="100" w:beforeAutospacing="1" w:after="120"/>
        <w:ind w:left="851" w:hanging="851"/>
        <w:jc w:val="both"/>
      </w:pPr>
      <w:r w:rsidRPr="00897370">
        <w:t>Клиент обя</w:t>
      </w:r>
      <w:r w:rsidR="0041002D" w:rsidRPr="00897370">
        <w:t>зан</w:t>
      </w:r>
      <w:r w:rsidR="00C61910" w:rsidRPr="00897370">
        <w:t>:</w:t>
      </w:r>
    </w:p>
    <w:p w14:paraId="3B34ED81" w14:textId="77F83A49" w:rsidR="006A57D3" w:rsidRPr="00897370" w:rsidRDefault="00B221CF" w:rsidP="009525E8">
      <w:pPr>
        <w:pStyle w:val="ac"/>
        <w:widowControl w:val="0"/>
        <w:numPr>
          <w:ilvl w:val="2"/>
          <w:numId w:val="64"/>
        </w:numPr>
        <w:spacing w:before="100" w:beforeAutospacing="1" w:after="120"/>
        <w:ind w:left="851" w:hanging="851"/>
        <w:jc w:val="both"/>
      </w:pPr>
      <w:r w:rsidRPr="00897370">
        <w:t>оплачивать</w:t>
      </w:r>
      <w:r w:rsidR="006A57D3" w:rsidRPr="00897370">
        <w:t xml:space="preserve"> в полном объеме </w:t>
      </w:r>
      <w:r w:rsidR="00EE46D5" w:rsidRPr="00897370">
        <w:t>У</w:t>
      </w:r>
      <w:r w:rsidR="006A57D3" w:rsidRPr="00897370">
        <w:t xml:space="preserve">слуги НРД в порядке и сроки, предусмотренные </w:t>
      </w:r>
      <w:r w:rsidR="000E4D41" w:rsidRPr="00897370">
        <w:t>Договором</w:t>
      </w:r>
      <w:r w:rsidRPr="00897370">
        <w:t>;</w:t>
      </w:r>
    </w:p>
    <w:p w14:paraId="50922BDB" w14:textId="198D669E" w:rsidR="000F55FA" w:rsidRPr="00897370" w:rsidRDefault="000F55FA" w:rsidP="009525E8">
      <w:pPr>
        <w:pStyle w:val="ac"/>
        <w:widowControl w:val="0"/>
        <w:numPr>
          <w:ilvl w:val="2"/>
          <w:numId w:val="64"/>
        </w:numPr>
        <w:spacing w:before="100" w:beforeAutospacing="1" w:after="120"/>
        <w:ind w:left="851" w:hanging="851"/>
        <w:jc w:val="both"/>
      </w:pPr>
      <w:r w:rsidRPr="00897370">
        <w:t xml:space="preserve">в случае внесения изменений в документы (получения новых документов) и/или изменения сведений, ранее представленных в НРД, в течение </w:t>
      </w:r>
      <w:r w:rsidR="00962959" w:rsidRPr="00897370">
        <w:t>3</w:t>
      </w:r>
      <w:r w:rsidRPr="00897370">
        <w:t xml:space="preserve"> (</w:t>
      </w:r>
      <w:r w:rsidR="00962959" w:rsidRPr="00897370">
        <w:t>трех</w:t>
      </w:r>
      <w:r w:rsidRPr="00897370">
        <w:t xml:space="preserve">) рабочих дней представить в НРД документы (сведения), предусмотренные Перечнем документов, предоставляемых </w:t>
      </w:r>
      <w:r w:rsidR="00485DC9" w:rsidRPr="00897370">
        <w:t>клиентами-</w:t>
      </w:r>
      <w:r w:rsidRPr="00897370">
        <w:t>юридическими лицами в НКО АО НРД</w:t>
      </w:r>
      <w:r w:rsidR="0078694D" w:rsidRPr="00897370">
        <w:t>;</w:t>
      </w:r>
    </w:p>
    <w:p w14:paraId="79521935" w14:textId="59B18B25" w:rsidR="0078694D" w:rsidRPr="00897370" w:rsidRDefault="0078694D" w:rsidP="009525E8">
      <w:pPr>
        <w:pStyle w:val="ac"/>
        <w:widowControl w:val="0"/>
        <w:numPr>
          <w:ilvl w:val="2"/>
          <w:numId w:val="64"/>
        </w:numPr>
        <w:spacing w:before="100" w:beforeAutospacing="1" w:after="120"/>
        <w:ind w:left="851" w:hanging="851"/>
        <w:jc w:val="both"/>
      </w:pPr>
      <w:r w:rsidRPr="00897370">
        <w:t>по запросу НРД предоставлять документы и информацию, необходимые для идентификации Клиента, а также информацию, необходимую для идентификации выгодоприобретателей, бенефициарных владельцев и иных лиц.</w:t>
      </w:r>
    </w:p>
    <w:p w14:paraId="02A23C33" w14:textId="77777777" w:rsidR="0039475B" w:rsidRPr="00897370" w:rsidRDefault="006A57D3" w:rsidP="009525E8">
      <w:pPr>
        <w:pStyle w:val="ac"/>
        <w:widowControl w:val="0"/>
        <w:numPr>
          <w:ilvl w:val="1"/>
          <w:numId w:val="64"/>
        </w:numPr>
        <w:spacing w:before="100" w:beforeAutospacing="1" w:after="120"/>
        <w:ind w:left="851" w:hanging="851"/>
        <w:jc w:val="both"/>
      </w:pPr>
      <w:r w:rsidRPr="00897370">
        <w:t>НРД вправе</w:t>
      </w:r>
      <w:r w:rsidR="0039475B" w:rsidRPr="00897370">
        <w:t>:</w:t>
      </w:r>
    </w:p>
    <w:p w14:paraId="15F682F0" w14:textId="08E0EC2C" w:rsidR="00CA53D5" w:rsidRPr="00897370" w:rsidRDefault="00CA53D5" w:rsidP="009525E8">
      <w:pPr>
        <w:widowControl w:val="0"/>
        <w:numPr>
          <w:ilvl w:val="2"/>
          <w:numId w:val="64"/>
        </w:numPr>
        <w:spacing w:before="100" w:beforeAutospacing="1" w:after="120"/>
        <w:ind w:left="851" w:right="-2" w:hanging="851"/>
        <w:jc w:val="both"/>
      </w:pPr>
      <w:r w:rsidRPr="00897370">
        <w:t xml:space="preserve">в случае неоплаты Клиентом услуг более чем за один месяц, приостановить оказание </w:t>
      </w:r>
      <w:r w:rsidR="00EE46D5" w:rsidRPr="00897370">
        <w:t>У</w:t>
      </w:r>
      <w:r w:rsidRPr="00897370">
        <w:t>слуг до момента их оплаты;</w:t>
      </w:r>
    </w:p>
    <w:p w14:paraId="0890D01F" w14:textId="37D10BCF" w:rsidR="0039475B" w:rsidRPr="00897370" w:rsidRDefault="00CA53D5" w:rsidP="009525E8">
      <w:pPr>
        <w:widowControl w:val="0"/>
        <w:numPr>
          <w:ilvl w:val="2"/>
          <w:numId w:val="64"/>
        </w:numPr>
        <w:spacing w:before="100" w:beforeAutospacing="1" w:after="120"/>
        <w:ind w:left="851" w:right="-2" w:hanging="851"/>
        <w:jc w:val="both"/>
      </w:pPr>
      <w:r w:rsidRPr="00897370">
        <w:t xml:space="preserve">прекратить оказание </w:t>
      </w:r>
      <w:r w:rsidR="00EE46D5" w:rsidRPr="00897370">
        <w:t>У</w:t>
      </w:r>
      <w:r w:rsidRPr="00897370">
        <w:t xml:space="preserve">слуг при </w:t>
      </w:r>
      <w:r w:rsidR="0039475B" w:rsidRPr="00897370">
        <w:t>невыполнении Клиентом обязательств, предусмотренных Договором</w:t>
      </w:r>
      <w:r w:rsidR="00327E2C" w:rsidRPr="00897370">
        <w:t>.</w:t>
      </w:r>
    </w:p>
    <w:p w14:paraId="4A953FCD" w14:textId="05EFA4AA" w:rsidR="0087729E" w:rsidRPr="00897370" w:rsidRDefault="0087729E" w:rsidP="009525E8">
      <w:pPr>
        <w:pStyle w:val="ac"/>
        <w:widowControl w:val="0"/>
        <w:numPr>
          <w:ilvl w:val="1"/>
          <w:numId w:val="64"/>
        </w:numPr>
        <w:spacing w:before="100" w:beforeAutospacing="1" w:after="120"/>
        <w:ind w:left="851" w:hanging="851"/>
        <w:jc w:val="both"/>
      </w:pPr>
      <w:r w:rsidRPr="00897370">
        <w:t>Клиент вправе:</w:t>
      </w:r>
    </w:p>
    <w:p w14:paraId="558CD29E" w14:textId="5673842E" w:rsidR="0087729E" w:rsidRPr="00897370" w:rsidRDefault="0087729E" w:rsidP="009525E8">
      <w:pPr>
        <w:pStyle w:val="ac"/>
        <w:widowControl w:val="0"/>
        <w:numPr>
          <w:ilvl w:val="2"/>
          <w:numId w:val="64"/>
        </w:numPr>
        <w:spacing w:before="100" w:beforeAutospacing="1" w:after="120"/>
        <w:ind w:left="851" w:hanging="851"/>
        <w:jc w:val="both"/>
      </w:pPr>
      <w:r w:rsidRPr="00897370">
        <w:t xml:space="preserve">требовать от НРД оказания </w:t>
      </w:r>
      <w:r w:rsidR="00EE46D5" w:rsidRPr="00897370">
        <w:t>У</w:t>
      </w:r>
      <w:r w:rsidRPr="00897370">
        <w:t>слуг при условии их оплаты в порядке и</w:t>
      </w:r>
      <w:r w:rsidR="00AD4CE9" w:rsidRPr="00897370">
        <w:t xml:space="preserve"> сроки, установленные </w:t>
      </w:r>
      <w:r w:rsidR="000E4D41" w:rsidRPr="00897370">
        <w:t>Договором</w:t>
      </w:r>
      <w:r w:rsidR="00AD4CE9" w:rsidRPr="00897370">
        <w:t>.</w:t>
      </w:r>
    </w:p>
    <w:p w14:paraId="33E0B79A" w14:textId="5CC7E262" w:rsidR="00D11477" w:rsidRPr="00897370" w:rsidRDefault="00186302"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20" w:name="_Toc57969863"/>
      <w:r w:rsidRPr="00897370">
        <w:rPr>
          <w:rFonts w:ascii="Times New Roman" w:hAnsi="Times New Roman"/>
          <w:color w:val="auto"/>
          <w:sz w:val="24"/>
          <w:szCs w:val="24"/>
        </w:rPr>
        <w:t>О</w:t>
      </w:r>
      <w:r w:rsidR="006A57D3" w:rsidRPr="00897370">
        <w:rPr>
          <w:rFonts w:ascii="Times New Roman" w:hAnsi="Times New Roman"/>
          <w:color w:val="auto"/>
          <w:sz w:val="24"/>
          <w:szCs w:val="24"/>
        </w:rPr>
        <w:t>плат</w:t>
      </w:r>
      <w:r w:rsidRPr="00897370">
        <w:rPr>
          <w:rFonts w:ascii="Times New Roman" w:hAnsi="Times New Roman"/>
          <w:color w:val="auto"/>
          <w:sz w:val="24"/>
          <w:szCs w:val="24"/>
        </w:rPr>
        <w:t>а</w:t>
      </w:r>
      <w:r w:rsidR="006A57D3" w:rsidRPr="00897370">
        <w:rPr>
          <w:rFonts w:ascii="Times New Roman" w:hAnsi="Times New Roman"/>
          <w:color w:val="auto"/>
          <w:sz w:val="24"/>
          <w:szCs w:val="24"/>
        </w:rPr>
        <w:t xml:space="preserve"> услуг</w:t>
      </w:r>
      <w:bookmarkEnd w:id="20"/>
    </w:p>
    <w:p w14:paraId="0AC9A63C" w14:textId="48A70D2D" w:rsidR="00EF2269" w:rsidRPr="00897370" w:rsidRDefault="00EF2269" w:rsidP="009525E8">
      <w:pPr>
        <w:widowControl w:val="0"/>
        <w:numPr>
          <w:ilvl w:val="1"/>
          <w:numId w:val="64"/>
        </w:numPr>
        <w:spacing w:before="100" w:beforeAutospacing="1" w:after="120"/>
        <w:ind w:left="851" w:right="-2" w:hanging="851"/>
        <w:jc w:val="both"/>
        <w:rPr>
          <w:lang w:eastAsia="x-none"/>
        </w:rPr>
      </w:pPr>
      <w:r w:rsidRPr="00897370">
        <w:rPr>
          <w:lang w:eastAsia="x-none"/>
        </w:rPr>
        <w:t xml:space="preserve">Клиент </w:t>
      </w:r>
      <w:r w:rsidR="001938EC" w:rsidRPr="00897370">
        <w:rPr>
          <w:lang w:eastAsia="x-none"/>
        </w:rPr>
        <w:t xml:space="preserve">обязан </w:t>
      </w:r>
      <w:r w:rsidR="004A7EB7" w:rsidRPr="00897370">
        <w:rPr>
          <w:lang w:eastAsia="x-none"/>
        </w:rPr>
        <w:t xml:space="preserve">оплачивать </w:t>
      </w:r>
      <w:r w:rsidR="004D0767" w:rsidRPr="00897370">
        <w:rPr>
          <w:lang w:eastAsia="x-none"/>
        </w:rPr>
        <w:t>У</w:t>
      </w:r>
      <w:r w:rsidR="001938EC" w:rsidRPr="00897370">
        <w:rPr>
          <w:lang w:eastAsia="x-none"/>
        </w:rPr>
        <w:t xml:space="preserve">слуги в порядке, установленном </w:t>
      </w:r>
      <w:r w:rsidR="00552F7D" w:rsidRPr="00897370">
        <w:rPr>
          <w:lang w:eastAsia="x-none"/>
        </w:rPr>
        <w:t>Договором</w:t>
      </w:r>
      <w:r w:rsidR="001938EC" w:rsidRPr="00897370">
        <w:rPr>
          <w:lang w:eastAsia="x-none"/>
        </w:rPr>
        <w:t>, и в размере, установленном Тарифами</w:t>
      </w:r>
      <w:r w:rsidR="00552F7D" w:rsidRPr="00897370">
        <w:rPr>
          <w:lang w:eastAsia="x-none"/>
        </w:rPr>
        <w:t xml:space="preserve"> НРД</w:t>
      </w:r>
      <w:r w:rsidR="001938EC" w:rsidRPr="00897370">
        <w:rPr>
          <w:lang w:eastAsia="x-none"/>
        </w:rPr>
        <w:t xml:space="preserve">, </w:t>
      </w:r>
      <w:r w:rsidRPr="00897370">
        <w:rPr>
          <w:lang w:eastAsia="x-none"/>
        </w:rPr>
        <w:t xml:space="preserve">действующими на дату оказания </w:t>
      </w:r>
      <w:r w:rsidR="003B6E45" w:rsidRPr="00897370">
        <w:rPr>
          <w:lang w:eastAsia="x-none"/>
        </w:rPr>
        <w:t>у</w:t>
      </w:r>
      <w:r w:rsidRPr="00897370">
        <w:rPr>
          <w:lang w:eastAsia="x-none"/>
        </w:rPr>
        <w:t>слуг.</w:t>
      </w:r>
      <w:r w:rsidR="00A00CDC" w:rsidRPr="00897370">
        <w:t xml:space="preserve"> </w:t>
      </w:r>
      <w:r w:rsidR="00A00CDC" w:rsidRPr="00897370">
        <w:rPr>
          <w:lang w:eastAsia="x-none"/>
        </w:rPr>
        <w:t>Если в момент вступления в силу изменений в Тарифы НРД оказание какой-либо услуги не было завершено, оплата производится в соответствии с Тарифами</w:t>
      </w:r>
      <w:r w:rsidR="00A67141" w:rsidRPr="00897370">
        <w:rPr>
          <w:lang w:eastAsia="x-none"/>
        </w:rPr>
        <w:t xml:space="preserve"> НРД</w:t>
      </w:r>
      <w:r w:rsidR="00A00CDC" w:rsidRPr="00897370">
        <w:rPr>
          <w:lang w:eastAsia="x-none"/>
        </w:rPr>
        <w:t>, действующими на момент завершения оказания данной услуги.</w:t>
      </w:r>
    </w:p>
    <w:p w14:paraId="6C9269B0" w14:textId="4BB1529C" w:rsidR="0016137E" w:rsidRPr="00897370" w:rsidRDefault="003D4B34" w:rsidP="009525E8">
      <w:pPr>
        <w:widowControl w:val="0"/>
        <w:numPr>
          <w:ilvl w:val="1"/>
          <w:numId w:val="64"/>
        </w:numPr>
        <w:spacing w:before="100" w:beforeAutospacing="1" w:after="120"/>
        <w:ind w:left="851" w:right="-2" w:hanging="851"/>
        <w:jc w:val="both"/>
        <w:rPr>
          <w:lang w:eastAsia="x-none"/>
        </w:rPr>
      </w:pPr>
      <w:r w:rsidRPr="00897370">
        <w:t xml:space="preserve">Для </w:t>
      </w:r>
      <w:r w:rsidR="0016137E" w:rsidRPr="00897370">
        <w:t>расчет</w:t>
      </w:r>
      <w:r w:rsidRPr="00897370">
        <w:t>а</w:t>
      </w:r>
      <w:r w:rsidR="0016137E" w:rsidRPr="00897370">
        <w:t xml:space="preserve"> стоимости </w:t>
      </w:r>
      <w:r w:rsidR="00EE46D5" w:rsidRPr="00897370">
        <w:t>У</w:t>
      </w:r>
      <w:r w:rsidR="0016137E" w:rsidRPr="00897370">
        <w:t>слуг</w:t>
      </w:r>
      <w:r w:rsidR="007D16C8" w:rsidRPr="00897370">
        <w:t xml:space="preserve"> в соответствии с Тарифами НРД</w:t>
      </w:r>
      <w:r w:rsidR="0016137E" w:rsidRPr="00897370">
        <w:t xml:space="preserve"> Сумма РЕПО по Сделке РЕПО, заключенной в иностранной валюте,</w:t>
      </w:r>
      <w:r w:rsidR="0080633A" w:rsidRPr="00897370">
        <w:t xml:space="preserve"> за каждый из дней периода Сделки</w:t>
      </w:r>
      <w:r w:rsidR="009745AF" w:rsidRPr="00897370">
        <w:t xml:space="preserve"> РЕПО</w:t>
      </w:r>
      <w:r w:rsidR="0080633A" w:rsidRPr="00897370">
        <w:t xml:space="preserve">, начиная с Даты первой части Сделки РЕПО (включая такую дату), до Даты второй части Сделки РЕПО (исключая такую дату), </w:t>
      </w:r>
      <w:r w:rsidR="0016137E" w:rsidRPr="00897370">
        <w:t>пересчитывается в российские рубли по курсу</w:t>
      </w:r>
      <w:r w:rsidR="0080633A" w:rsidRPr="00897370">
        <w:t xml:space="preserve"> Банка России, установленному на каждый</w:t>
      </w:r>
      <w:r w:rsidR="008E15DD" w:rsidRPr="00897370">
        <w:t xml:space="preserve"> день периода Сделки РЕПО</w:t>
      </w:r>
      <w:r w:rsidR="0016137E" w:rsidRPr="00897370">
        <w:t>.</w:t>
      </w:r>
    </w:p>
    <w:p w14:paraId="4FD7A3BA" w14:textId="21636C23" w:rsidR="00C209DD" w:rsidRPr="00897370" w:rsidRDefault="00C209DD" w:rsidP="009525E8">
      <w:pPr>
        <w:widowControl w:val="0"/>
        <w:numPr>
          <w:ilvl w:val="1"/>
          <w:numId w:val="64"/>
        </w:numPr>
        <w:spacing w:before="100" w:beforeAutospacing="1" w:after="120"/>
        <w:ind w:left="851" w:right="-2" w:hanging="851"/>
        <w:jc w:val="both"/>
      </w:pPr>
      <w:bookmarkStart w:id="21" w:name="_Ref531707604"/>
      <w:r w:rsidRPr="00897370">
        <w:t xml:space="preserve">НРД выставляет счет </w:t>
      </w:r>
      <w:r w:rsidR="00303EAC" w:rsidRPr="00897370">
        <w:t>и предоставляет иные Учетные документы</w:t>
      </w:r>
      <w:r w:rsidRPr="00897370">
        <w:t>, не позднее 5 (пятого) рабочего дня месяца, следующего за расчетным</w:t>
      </w:r>
      <w:r w:rsidR="00C368ED" w:rsidRPr="00897370">
        <w:t>.</w:t>
      </w:r>
    </w:p>
    <w:p w14:paraId="752C772C" w14:textId="77761148" w:rsidR="00E7762E" w:rsidRPr="00897370" w:rsidRDefault="00C209DD" w:rsidP="009525E8">
      <w:pPr>
        <w:widowControl w:val="0"/>
        <w:numPr>
          <w:ilvl w:val="1"/>
          <w:numId w:val="64"/>
        </w:numPr>
        <w:spacing w:before="100" w:beforeAutospacing="1" w:after="120"/>
        <w:ind w:left="851" w:right="-2" w:hanging="851"/>
        <w:jc w:val="both"/>
      </w:pPr>
      <w:r w:rsidRPr="00897370">
        <w:t>Учетные документы предоставляютс</w:t>
      </w:r>
      <w:r w:rsidR="00CF7F7F" w:rsidRPr="00897370">
        <w:t>я</w:t>
      </w:r>
      <w:r w:rsidRPr="00897370">
        <w:t xml:space="preserve"> Клиенту</w:t>
      </w:r>
      <w:r w:rsidR="00E7762E" w:rsidRPr="00897370">
        <w:t>:</w:t>
      </w:r>
    </w:p>
    <w:p w14:paraId="556427A5" w14:textId="3AD12F16" w:rsidR="00CF7F7F" w:rsidRPr="00897370" w:rsidRDefault="00C209DD" w:rsidP="009525E8">
      <w:pPr>
        <w:widowControl w:val="0"/>
        <w:numPr>
          <w:ilvl w:val="2"/>
          <w:numId w:val="64"/>
        </w:numPr>
        <w:spacing w:before="100" w:beforeAutospacing="1" w:after="120"/>
        <w:ind w:left="851" w:right="-2" w:hanging="851"/>
        <w:jc w:val="both"/>
      </w:pPr>
      <w:r w:rsidRPr="00897370">
        <w:t>в виде электронных документов по Канал</w:t>
      </w:r>
      <w:r w:rsidR="004D0FA7" w:rsidRPr="00897370">
        <w:t>ам</w:t>
      </w:r>
      <w:r w:rsidRPr="00897370">
        <w:t xml:space="preserve"> информационного взаимодействия</w:t>
      </w:r>
      <w:r w:rsidR="004D0FA7" w:rsidRPr="00897370">
        <w:t>,</w:t>
      </w:r>
      <w:r w:rsidRPr="00897370">
        <w:t xml:space="preserve"> </w:t>
      </w:r>
      <w:r w:rsidR="004D0FA7" w:rsidRPr="00897370">
        <w:t>предусмотренным Договором ЭДО и предназначенным для указанных целей</w:t>
      </w:r>
      <w:r w:rsidRPr="00897370">
        <w:t>.</w:t>
      </w:r>
      <w:r w:rsidR="00AF0F0E" w:rsidRPr="00897370">
        <w:t xml:space="preserve"> </w:t>
      </w:r>
      <w:r w:rsidR="0050360B" w:rsidRPr="00897370">
        <w:t>При этом о</w:t>
      </w:r>
      <w:r w:rsidRPr="00897370">
        <w:t>ригиналы Учетных документов на бумажном но</w:t>
      </w:r>
      <w:r w:rsidR="00AF0F0E" w:rsidRPr="00897370">
        <w:t>сителе предоставляю</w:t>
      </w:r>
      <w:r w:rsidRPr="00897370">
        <w:t xml:space="preserve">тся в офисе НРД. При необходимости НРД вправе направить оригиналы Учетных документов </w:t>
      </w:r>
      <w:r w:rsidR="005D24DB" w:rsidRPr="00897370">
        <w:rPr>
          <w:snapToGrid w:val="0"/>
        </w:rPr>
        <w:t>по</w:t>
      </w:r>
      <w:r w:rsidR="00E474B5" w:rsidRPr="00897370">
        <w:rPr>
          <w:snapToGrid w:val="0"/>
        </w:rPr>
        <w:t xml:space="preserve"> почтовому</w:t>
      </w:r>
      <w:r w:rsidR="005D24DB" w:rsidRPr="00897370">
        <w:rPr>
          <w:snapToGrid w:val="0"/>
        </w:rPr>
        <w:t xml:space="preserve"> адресу</w:t>
      </w:r>
      <w:r w:rsidRPr="00897370">
        <w:t xml:space="preserve">; </w:t>
      </w:r>
    </w:p>
    <w:p w14:paraId="04CE4FE9" w14:textId="06084593" w:rsidR="00693220" w:rsidRPr="00897370" w:rsidRDefault="00C209DD" w:rsidP="009525E8">
      <w:pPr>
        <w:widowControl w:val="0"/>
        <w:numPr>
          <w:ilvl w:val="2"/>
          <w:numId w:val="64"/>
        </w:numPr>
        <w:spacing w:before="100" w:beforeAutospacing="1" w:after="120"/>
        <w:ind w:left="851" w:right="-2" w:hanging="851"/>
        <w:jc w:val="both"/>
      </w:pPr>
      <w:r w:rsidRPr="00897370">
        <w:t>при отсутствии электронного документооборота между Сторонами – в виде документо</w:t>
      </w:r>
      <w:r w:rsidR="005D24DB" w:rsidRPr="00897370">
        <w:t xml:space="preserve">в на бумажном носителе в офисе </w:t>
      </w:r>
      <w:r w:rsidRPr="00897370">
        <w:t>НРД</w:t>
      </w:r>
      <w:r w:rsidR="005D24DB" w:rsidRPr="00897370">
        <w:t xml:space="preserve">. При необходимости </w:t>
      </w:r>
      <w:r w:rsidRPr="00897370">
        <w:t xml:space="preserve">НРД вправе направить оригиналы Учетных документов </w:t>
      </w:r>
      <w:r w:rsidR="005D24DB" w:rsidRPr="00897370">
        <w:rPr>
          <w:snapToGrid w:val="0"/>
        </w:rPr>
        <w:t xml:space="preserve">по </w:t>
      </w:r>
      <w:r w:rsidR="00E474B5" w:rsidRPr="00897370">
        <w:rPr>
          <w:snapToGrid w:val="0"/>
        </w:rPr>
        <w:t>почтовому адресу</w:t>
      </w:r>
      <w:r w:rsidRPr="00897370">
        <w:t>;</w:t>
      </w:r>
      <w:r w:rsidRPr="00897370" w:rsidDel="00C209DD">
        <w:t xml:space="preserve"> </w:t>
      </w:r>
      <w:r w:rsidRPr="00897370">
        <w:t xml:space="preserve"> </w:t>
      </w:r>
    </w:p>
    <w:p w14:paraId="72A416EE" w14:textId="6EEBBE86" w:rsidR="00E7762E" w:rsidRPr="00897370" w:rsidRDefault="00C209DD" w:rsidP="009525E8">
      <w:pPr>
        <w:widowControl w:val="0"/>
        <w:numPr>
          <w:ilvl w:val="2"/>
          <w:numId w:val="64"/>
        </w:numPr>
        <w:spacing w:before="100" w:beforeAutospacing="1" w:after="120"/>
        <w:ind w:left="851" w:right="-2" w:hanging="851"/>
        <w:jc w:val="both"/>
      </w:pPr>
      <w:bookmarkStart w:id="22" w:name="_Ref57622873"/>
      <w:r w:rsidRPr="00897370">
        <w:t xml:space="preserve">в случае подключения обмена Учетными документами через информационную систему, оператор которой соответствует требованиям ФНС России, </w:t>
      </w:r>
      <w:r w:rsidR="0050360B" w:rsidRPr="00897370">
        <w:t xml:space="preserve">- </w:t>
      </w:r>
      <w:r w:rsidRPr="00897370">
        <w:t>в порядке, предусмотренном Договором ЭДО</w:t>
      </w:r>
      <w:r w:rsidR="00E84972" w:rsidRPr="00897370">
        <w:t xml:space="preserve">. </w:t>
      </w:r>
      <w:bookmarkEnd w:id="22"/>
    </w:p>
    <w:p w14:paraId="669C35D0" w14:textId="253EA40C" w:rsidR="00C368ED" w:rsidRPr="00897370" w:rsidRDefault="00C368ED" w:rsidP="009525E8">
      <w:pPr>
        <w:widowControl w:val="0"/>
        <w:numPr>
          <w:ilvl w:val="1"/>
          <w:numId w:val="64"/>
        </w:numPr>
        <w:spacing w:before="100" w:beforeAutospacing="1" w:after="120"/>
        <w:ind w:left="851" w:right="-2" w:hanging="851"/>
        <w:jc w:val="both"/>
      </w:pPr>
      <w:bookmarkStart w:id="23" w:name="_Ref26532153"/>
      <w:bookmarkEnd w:id="21"/>
      <w:r w:rsidRPr="00897370">
        <w:t xml:space="preserve">В случае подключения обмена, предусмотренного пунктом </w:t>
      </w:r>
      <w:r w:rsidR="00E84972" w:rsidRPr="00897370">
        <w:fldChar w:fldCharType="begin"/>
      </w:r>
      <w:r w:rsidR="00E84972" w:rsidRPr="00897370">
        <w:instrText xml:space="preserve"> REF _Ref57622873 \n \h </w:instrText>
      </w:r>
      <w:r w:rsidR="00D616E9" w:rsidRPr="00897370">
        <w:instrText xml:space="preserve"> \* MERGEFORMAT </w:instrText>
      </w:r>
      <w:r w:rsidR="00E84972" w:rsidRPr="00897370">
        <w:fldChar w:fldCharType="separate"/>
      </w:r>
      <w:r w:rsidR="001E1ECB" w:rsidRPr="00897370">
        <w:t>4.4.3</w:t>
      </w:r>
      <w:r w:rsidR="00E84972" w:rsidRPr="00897370">
        <w:fldChar w:fldCharType="end"/>
      </w:r>
      <w:r w:rsidR="00E84972" w:rsidRPr="00897370">
        <w:t xml:space="preserve"> </w:t>
      </w:r>
      <w:r w:rsidRPr="00897370">
        <w:t>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56613E8C" w14:textId="6C5D3541" w:rsidR="00E7762E" w:rsidRPr="00897370" w:rsidRDefault="00E7762E" w:rsidP="008B783B">
      <w:pPr>
        <w:widowControl w:val="0"/>
        <w:numPr>
          <w:ilvl w:val="1"/>
          <w:numId w:val="64"/>
        </w:numPr>
        <w:spacing w:before="100" w:beforeAutospacing="1" w:after="120"/>
        <w:ind w:left="851" w:right="-2" w:hanging="851"/>
        <w:jc w:val="both"/>
      </w:pPr>
      <w:r w:rsidRPr="00897370">
        <w:t xml:space="preserve">Клиент обязан оплатить счет, путем перечисления денежных средств </w:t>
      </w:r>
      <w:r w:rsidR="00C368ED" w:rsidRPr="00897370">
        <w:t>по банковским реквизитам НРД</w:t>
      </w:r>
      <w:r w:rsidRPr="00897370">
        <w:t>, указанн</w:t>
      </w:r>
      <w:r w:rsidR="00C368ED" w:rsidRPr="00897370">
        <w:t>ым</w:t>
      </w:r>
      <w:r w:rsidRPr="00897370">
        <w:t xml:space="preserve"> в счете, </w:t>
      </w:r>
      <w:r w:rsidR="003C56C8" w:rsidRPr="00897370">
        <w:t>не позднее 20 (двадцатого) числа месяца, следующего за расчетным</w:t>
      </w:r>
      <w:r w:rsidRPr="00897370">
        <w:t xml:space="preserve">. </w:t>
      </w:r>
      <w:bookmarkEnd w:id="23"/>
      <w:r w:rsidR="008B783B" w:rsidRPr="00897370">
        <w:t xml:space="preserve">Счет на оплату </w:t>
      </w:r>
      <w:r w:rsidR="00C17180" w:rsidRPr="00897370">
        <w:t>У</w:t>
      </w:r>
      <w:r w:rsidR="008B783B" w:rsidRPr="00897370">
        <w:t>слуг, оказанных Клиенту в декабре, Клиент обязан оплатить не позднее 31 (тридцать первого) января. Датой оплаты счета считается дата поступления денежных средств на корреспондентский счет НРД.</w:t>
      </w:r>
    </w:p>
    <w:p w14:paraId="199A486D" w14:textId="425522A6" w:rsidR="004A7EB7" w:rsidRPr="00897370" w:rsidRDefault="004A7EB7" w:rsidP="009525E8">
      <w:pPr>
        <w:pStyle w:val="ac"/>
        <w:widowControl w:val="0"/>
        <w:numPr>
          <w:ilvl w:val="1"/>
          <w:numId w:val="64"/>
        </w:numPr>
        <w:spacing w:before="100" w:beforeAutospacing="1" w:after="120"/>
        <w:ind w:left="851" w:hanging="851"/>
        <w:jc w:val="both"/>
      </w:pPr>
      <w:r w:rsidRPr="00897370">
        <w:t>При несоблюдении срока оплаты</w:t>
      </w:r>
      <w:r w:rsidR="004D0767" w:rsidRPr="00897370">
        <w:t xml:space="preserve"> </w:t>
      </w:r>
      <w:r w:rsidRPr="00897370">
        <w:t>НРД вправе 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p>
    <w:p w14:paraId="3AF6968A" w14:textId="46CC10BA" w:rsidR="0023772B" w:rsidRPr="00897370" w:rsidRDefault="0023772B" w:rsidP="009525E8">
      <w:pPr>
        <w:pStyle w:val="ac"/>
        <w:widowControl w:val="0"/>
        <w:numPr>
          <w:ilvl w:val="1"/>
          <w:numId w:val="64"/>
        </w:numPr>
        <w:spacing w:before="100" w:beforeAutospacing="1" w:after="120"/>
        <w:ind w:left="851" w:hanging="851"/>
        <w:jc w:val="both"/>
      </w:pPr>
      <w:r w:rsidRPr="00897370">
        <w:t xml:space="preserve">В случае нарушения срока оплаты более чем на один календарный месяц НРД вправе: </w:t>
      </w:r>
    </w:p>
    <w:p w14:paraId="368A867E" w14:textId="444C38A9" w:rsidR="0023772B" w:rsidRPr="00897370" w:rsidRDefault="004D0767" w:rsidP="009525E8">
      <w:pPr>
        <w:pStyle w:val="ac"/>
        <w:widowControl w:val="0"/>
        <w:numPr>
          <w:ilvl w:val="1"/>
          <w:numId w:val="90"/>
        </w:numPr>
        <w:spacing w:before="120" w:after="120"/>
        <w:ind w:left="1276" w:hanging="283"/>
        <w:jc w:val="both"/>
      </w:pPr>
      <w:r w:rsidRPr="00897370">
        <w:t>приостановить оказание У</w:t>
      </w:r>
      <w:r w:rsidR="0023772B" w:rsidRPr="00897370">
        <w:t>слуг;</w:t>
      </w:r>
    </w:p>
    <w:p w14:paraId="436BF643" w14:textId="502B3C75" w:rsidR="0023772B" w:rsidRPr="00897370" w:rsidRDefault="0023772B" w:rsidP="009525E8">
      <w:pPr>
        <w:pStyle w:val="ac"/>
        <w:widowControl w:val="0"/>
        <w:numPr>
          <w:ilvl w:val="1"/>
          <w:numId w:val="90"/>
        </w:numPr>
        <w:spacing w:before="100" w:beforeAutospacing="1" w:after="120"/>
        <w:ind w:left="1276" w:hanging="283"/>
        <w:jc w:val="both"/>
      </w:pPr>
      <w:r w:rsidRPr="00897370">
        <w:t xml:space="preserve">потребовать оплаты путем внесения авансовых платежей и не оказывать </w:t>
      </w:r>
      <w:r w:rsidR="004D0767" w:rsidRPr="00897370">
        <w:t>У</w:t>
      </w:r>
      <w:r w:rsidRPr="00897370">
        <w:t>слуги, если внесенный авансовый платеж недостаточен.</w:t>
      </w:r>
    </w:p>
    <w:p w14:paraId="6B39D8EB" w14:textId="19D64D1D" w:rsidR="001F35B2" w:rsidRPr="00897370" w:rsidRDefault="00A929E7" w:rsidP="009525E8">
      <w:pPr>
        <w:pStyle w:val="ac"/>
        <w:widowControl w:val="0"/>
        <w:numPr>
          <w:ilvl w:val="1"/>
          <w:numId w:val="64"/>
        </w:numPr>
        <w:spacing w:before="120" w:after="120"/>
        <w:ind w:left="851" w:hanging="851"/>
        <w:jc w:val="both"/>
      </w:pPr>
      <w:r w:rsidRPr="00897370">
        <w:t>Тарифы</w:t>
      </w:r>
      <w:r w:rsidR="0075060E" w:rsidRPr="00897370">
        <w:t xml:space="preserve"> НРД</w:t>
      </w:r>
      <w:r w:rsidRPr="00897370">
        <w:t xml:space="preserve"> не включают налог на добавленную стоимость, который оплачивается Клиентом сверх стоимости </w:t>
      </w:r>
      <w:r w:rsidR="00EE46D5" w:rsidRPr="00897370">
        <w:t>У</w:t>
      </w:r>
      <w:r w:rsidRPr="00897370">
        <w:t>слуг в размере, установленном законодательством Российской Федерации.</w:t>
      </w:r>
    </w:p>
    <w:p w14:paraId="15194E2E" w14:textId="50C327A0" w:rsidR="008D3AD8" w:rsidRPr="00897370" w:rsidRDefault="008D3AD8"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24" w:name="_Toc57969864"/>
      <w:bookmarkStart w:id="25" w:name="_Ref531706572"/>
      <w:r w:rsidRPr="00897370">
        <w:rPr>
          <w:rFonts w:ascii="Times New Roman" w:hAnsi="Times New Roman"/>
          <w:color w:val="auto"/>
          <w:sz w:val="24"/>
          <w:szCs w:val="24"/>
        </w:rPr>
        <w:t xml:space="preserve">Ответственность </w:t>
      </w:r>
      <w:r w:rsidR="00346C1F" w:rsidRPr="00897370">
        <w:rPr>
          <w:rFonts w:ascii="Times New Roman" w:hAnsi="Times New Roman"/>
          <w:color w:val="auto"/>
          <w:sz w:val="24"/>
          <w:szCs w:val="24"/>
        </w:rPr>
        <w:t>Сторон Договора</w:t>
      </w:r>
      <w:bookmarkEnd w:id="24"/>
    </w:p>
    <w:p w14:paraId="5CB24D40" w14:textId="326FB339" w:rsidR="00866AFF" w:rsidRPr="00897370" w:rsidRDefault="00346C1F" w:rsidP="009525E8">
      <w:pPr>
        <w:pStyle w:val="ac"/>
        <w:widowControl w:val="0"/>
        <w:numPr>
          <w:ilvl w:val="1"/>
          <w:numId w:val="64"/>
        </w:numPr>
        <w:spacing w:before="100" w:beforeAutospacing="1" w:after="120"/>
        <w:ind w:left="851" w:hanging="851"/>
        <w:jc w:val="both"/>
      </w:pPr>
      <w:r w:rsidRPr="00897370">
        <w:t>Стороны Договора</w:t>
      </w:r>
      <w:r w:rsidR="00866AFF" w:rsidRPr="00897370">
        <w:t xml:space="preserve"> несут ответственность за неисполнение или ненадлежащее исполнение предусмотренных Договором обязательств в соответствии с законодательством Российской Федерации.</w:t>
      </w:r>
    </w:p>
    <w:p w14:paraId="3F4A7CE5" w14:textId="2E654F8D" w:rsidR="00866AFF" w:rsidRPr="00897370" w:rsidRDefault="00866AFF" w:rsidP="009525E8">
      <w:pPr>
        <w:pStyle w:val="ac"/>
        <w:widowControl w:val="0"/>
        <w:numPr>
          <w:ilvl w:val="1"/>
          <w:numId w:val="64"/>
        </w:numPr>
        <w:spacing w:before="100" w:beforeAutospacing="1" w:after="120"/>
        <w:ind w:left="851" w:hanging="851"/>
        <w:jc w:val="both"/>
      </w:pPr>
      <w:r w:rsidRPr="00897370">
        <w:t xml:space="preserve">НРД не несет ответственности по обязательствам Клиента по </w:t>
      </w:r>
      <w:r w:rsidR="00524E9F" w:rsidRPr="00897370">
        <w:t>С</w:t>
      </w:r>
      <w:r w:rsidRPr="00897370">
        <w:t xml:space="preserve">делкам, по которым Клиент использует </w:t>
      </w:r>
      <w:r w:rsidR="00EE46D5" w:rsidRPr="00897370">
        <w:t>У</w:t>
      </w:r>
      <w:r w:rsidRPr="00897370">
        <w:t>слуги НРД в соответствии с Договором, в том числе за действия (бездействие) Клиента при исполнении им обязательств по сделкам.</w:t>
      </w:r>
    </w:p>
    <w:p w14:paraId="30C7A67D" w14:textId="57D23996" w:rsidR="00866AFF" w:rsidRPr="00897370" w:rsidRDefault="00866AFF" w:rsidP="009525E8">
      <w:pPr>
        <w:pStyle w:val="ac"/>
        <w:widowControl w:val="0"/>
        <w:numPr>
          <w:ilvl w:val="1"/>
          <w:numId w:val="64"/>
        </w:numPr>
        <w:spacing w:before="100" w:beforeAutospacing="1" w:after="120"/>
        <w:ind w:left="851" w:hanging="851"/>
        <w:jc w:val="both"/>
      </w:pPr>
      <w:r w:rsidRPr="00897370">
        <w:t>НРД несет ответственность перед Клиентом за неисполнение или ненадлежащее исполнение обязательств по Договору только в размере причиненного реального ущерба в случае:</w:t>
      </w:r>
    </w:p>
    <w:p w14:paraId="005725CB" w14:textId="4AB2D4A8" w:rsidR="00806FDA" w:rsidRPr="00897370" w:rsidRDefault="00806FDA" w:rsidP="009525E8">
      <w:pPr>
        <w:pStyle w:val="ac"/>
        <w:widowControl w:val="0"/>
        <w:numPr>
          <w:ilvl w:val="1"/>
          <w:numId w:val="65"/>
        </w:numPr>
        <w:spacing w:before="120" w:after="120"/>
        <w:ind w:left="1276" w:hanging="284"/>
        <w:jc w:val="both"/>
      </w:pPr>
      <w:r w:rsidRPr="00897370">
        <w:t>неправильного определения обязательств по первой и (или) второй части Сделки РЕПО;</w:t>
      </w:r>
    </w:p>
    <w:p w14:paraId="035E5D1A" w14:textId="21A219D9" w:rsidR="00806FDA" w:rsidRPr="00897370" w:rsidRDefault="00806FDA" w:rsidP="009525E8">
      <w:pPr>
        <w:pStyle w:val="ac"/>
        <w:widowControl w:val="0"/>
        <w:numPr>
          <w:ilvl w:val="1"/>
          <w:numId w:val="65"/>
        </w:numPr>
        <w:spacing w:before="100" w:beforeAutospacing="1" w:after="120"/>
        <w:ind w:left="1276" w:hanging="284"/>
        <w:jc w:val="both"/>
      </w:pPr>
      <w:r w:rsidRPr="00897370">
        <w:t>неправильного расчета Текущей стоимости обязательств;</w:t>
      </w:r>
    </w:p>
    <w:p w14:paraId="62C66668" w14:textId="77777777" w:rsidR="00806FDA" w:rsidRPr="00897370" w:rsidRDefault="00866AFF" w:rsidP="003F5763">
      <w:pPr>
        <w:pStyle w:val="ac"/>
        <w:widowControl w:val="0"/>
        <w:numPr>
          <w:ilvl w:val="1"/>
          <w:numId w:val="65"/>
        </w:numPr>
        <w:spacing w:before="120" w:after="120"/>
        <w:ind w:left="1276" w:hanging="284"/>
        <w:jc w:val="both"/>
      </w:pPr>
      <w:r w:rsidRPr="00897370">
        <w:t>неправильного расчета Обеспеченности обязательств Клиента</w:t>
      </w:r>
      <w:r w:rsidR="00806FDA" w:rsidRPr="00897370">
        <w:t>;</w:t>
      </w:r>
    </w:p>
    <w:p w14:paraId="63ABACA1" w14:textId="77777777" w:rsidR="00C61910" w:rsidRPr="00897370" w:rsidRDefault="00806FDA" w:rsidP="003F5763">
      <w:pPr>
        <w:pStyle w:val="ac"/>
        <w:widowControl w:val="0"/>
        <w:numPr>
          <w:ilvl w:val="1"/>
          <w:numId w:val="65"/>
        </w:numPr>
        <w:spacing w:before="120" w:after="120"/>
        <w:ind w:left="1276" w:hanging="284"/>
        <w:jc w:val="both"/>
      </w:pPr>
      <w:r w:rsidRPr="00897370">
        <w:t>неправильного расчета Компенсационного взноса</w:t>
      </w:r>
      <w:r w:rsidR="00866AFF" w:rsidRPr="00897370">
        <w:t>.</w:t>
      </w:r>
    </w:p>
    <w:p w14:paraId="6F9B3B00" w14:textId="7FA9A1EB" w:rsidR="00866AFF" w:rsidRPr="00897370" w:rsidRDefault="00F3239A" w:rsidP="003F5763">
      <w:pPr>
        <w:pStyle w:val="ac"/>
        <w:widowControl w:val="0"/>
        <w:numPr>
          <w:ilvl w:val="1"/>
          <w:numId w:val="64"/>
        </w:numPr>
        <w:spacing w:before="120" w:after="120"/>
        <w:ind w:left="851" w:hanging="851"/>
        <w:jc w:val="both"/>
      </w:pPr>
      <w:r w:rsidRPr="00897370">
        <w:t xml:space="preserve">Клиент несет ответственность за своевременность оплаты </w:t>
      </w:r>
      <w:r w:rsidR="00EE46D5" w:rsidRPr="00897370">
        <w:t>У</w:t>
      </w:r>
      <w:r w:rsidRPr="00897370">
        <w:t>слуг, предоставляемых НРД по Договору.</w:t>
      </w:r>
    </w:p>
    <w:p w14:paraId="7EE7F2F5" w14:textId="77777777" w:rsidR="003F7466" w:rsidRDefault="003F7466" w:rsidP="003F5763">
      <w:pPr>
        <w:pStyle w:val="ac"/>
        <w:widowControl w:val="0"/>
        <w:numPr>
          <w:ilvl w:val="1"/>
          <w:numId w:val="64"/>
        </w:numPr>
        <w:spacing w:before="120" w:after="120"/>
        <w:ind w:left="851" w:hanging="851"/>
        <w:jc w:val="both"/>
      </w:pPr>
      <w:r>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23609D50" w14:textId="1BA0B4AF" w:rsidR="003F7466" w:rsidRDefault="003F7466" w:rsidP="003F5763">
      <w:pPr>
        <w:pStyle w:val="ac"/>
        <w:widowControl w:val="0"/>
        <w:numPr>
          <w:ilvl w:val="1"/>
          <w:numId w:val="64"/>
        </w:numPr>
        <w:spacing w:before="120" w:after="120"/>
        <w:ind w:left="851" w:hanging="851"/>
        <w:jc w:val="both"/>
      </w:pPr>
      <w: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29578879" w14:textId="7A611779" w:rsidR="003379C3" w:rsidRDefault="003379C3" w:rsidP="003379C3">
      <w:pPr>
        <w:pStyle w:val="ac"/>
        <w:widowControl w:val="0"/>
        <w:numPr>
          <w:ilvl w:val="1"/>
          <w:numId w:val="64"/>
        </w:numPr>
        <w:spacing w:before="120" w:after="120"/>
        <w:ind w:left="851" w:hanging="851"/>
        <w:jc w:val="both"/>
      </w:pPr>
      <w:r w:rsidRPr="003379C3">
        <w:t>НРД освобождается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4C7FC6BA" w14:textId="721BA360" w:rsidR="003F7466" w:rsidRDefault="003F7466" w:rsidP="003F5763">
      <w:pPr>
        <w:pStyle w:val="ac"/>
        <w:widowControl w:val="0"/>
        <w:numPr>
          <w:ilvl w:val="1"/>
          <w:numId w:val="64"/>
        </w:numPr>
        <w:spacing w:before="120" w:after="120"/>
        <w:ind w:left="851" w:hanging="851"/>
        <w:jc w:val="both"/>
      </w:pPr>
      <w:r>
        <w:t>Чрезвычайной ситуацией может быть признана ситуация, связанная с наступлением обстоятельств, препятствующих обслуживанию Клиентов и (или) исполнению НРД своих обязательств перед Клиентами, в том числе:</w:t>
      </w:r>
    </w:p>
    <w:p w14:paraId="5CF79E0B" w14:textId="04C314C4" w:rsidR="003F7466" w:rsidRDefault="003F7466" w:rsidP="003F5763">
      <w:pPr>
        <w:pStyle w:val="ac"/>
        <w:widowControl w:val="0"/>
        <w:numPr>
          <w:ilvl w:val="0"/>
          <w:numId w:val="100"/>
        </w:numPr>
        <w:spacing w:before="120" w:after="120"/>
        <w:ind w:left="1134" w:hanging="283"/>
        <w:jc w:val="both"/>
      </w:pPr>
      <w:r>
        <w:t>обстоятельств природного характера (в том числе землетрясения, наводнения, ураганы);</w:t>
      </w:r>
    </w:p>
    <w:p w14:paraId="2276E8FC" w14:textId="66C5C85C" w:rsidR="003F7466" w:rsidRDefault="003F7466" w:rsidP="003F5763">
      <w:pPr>
        <w:pStyle w:val="ac"/>
        <w:widowControl w:val="0"/>
        <w:numPr>
          <w:ilvl w:val="0"/>
          <w:numId w:val="100"/>
        </w:numPr>
        <w:spacing w:before="120" w:after="120"/>
        <w:ind w:left="1134" w:hanging="283"/>
        <w:jc w:val="both"/>
      </w:pPr>
      <w:r>
        <w:t>обстоятельств санитарно-эпидемиологического характера (в том числе массовые заболевания, эпидемии, пандемии);</w:t>
      </w:r>
    </w:p>
    <w:p w14:paraId="46D4CEFB" w14:textId="2724AF94" w:rsidR="003F7466" w:rsidRDefault="003F7466" w:rsidP="003F5763">
      <w:pPr>
        <w:pStyle w:val="ac"/>
        <w:widowControl w:val="0"/>
        <w:numPr>
          <w:ilvl w:val="0"/>
          <w:numId w:val="100"/>
        </w:numPr>
        <w:spacing w:before="120" w:after="120"/>
        <w:ind w:left="1134" w:hanging="283"/>
        <w:jc w:val="both"/>
      </w:pPr>
      <w:r>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глобальной сети «Интернет» или её отдельным сегментам); </w:t>
      </w:r>
    </w:p>
    <w:p w14:paraId="6D155F4D" w14:textId="6A32CA0A" w:rsidR="003F7466" w:rsidRDefault="003F7466" w:rsidP="003F5763">
      <w:pPr>
        <w:pStyle w:val="ac"/>
        <w:widowControl w:val="0"/>
        <w:numPr>
          <w:ilvl w:val="0"/>
          <w:numId w:val="100"/>
        </w:numPr>
        <w:spacing w:before="120" w:after="120"/>
        <w:ind w:left="1134" w:hanging="283"/>
        <w:jc w:val="both"/>
      </w:pPr>
      <w: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67F6114B" w14:textId="1B699B4C" w:rsidR="003F7466" w:rsidRDefault="003F7466" w:rsidP="003F5763">
      <w:pPr>
        <w:pStyle w:val="ac"/>
        <w:widowControl w:val="0"/>
        <w:numPr>
          <w:ilvl w:val="0"/>
          <w:numId w:val="100"/>
        </w:numPr>
        <w:spacing w:before="120" w:after="120"/>
        <w:ind w:left="1134" w:hanging="283"/>
        <w:jc w:val="both"/>
      </w:pPr>
      <w: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6602620E" w14:textId="5BF0396E" w:rsidR="003F7466" w:rsidRDefault="003F7466" w:rsidP="003F5763">
      <w:pPr>
        <w:pStyle w:val="ac"/>
        <w:widowControl w:val="0"/>
        <w:numPr>
          <w:ilvl w:val="0"/>
          <w:numId w:val="100"/>
        </w:numPr>
        <w:spacing w:before="120" w:after="120"/>
        <w:ind w:left="1134" w:hanging="283"/>
        <w:jc w:val="both"/>
      </w:pPr>
      <w:r>
        <w:t>пожаров или иных несчастных случаев, разрушений или значительных повреждений в занимаемых НРД помещениях;</w:t>
      </w:r>
    </w:p>
    <w:p w14:paraId="04789DF0" w14:textId="77FF0D3C" w:rsidR="003F7466" w:rsidRDefault="003F7466" w:rsidP="003F5763">
      <w:pPr>
        <w:pStyle w:val="ac"/>
        <w:widowControl w:val="0"/>
        <w:numPr>
          <w:ilvl w:val="0"/>
          <w:numId w:val="100"/>
        </w:numPr>
        <w:spacing w:before="120" w:after="120"/>
        <w:ind w:left="1134" w:hanging="283"/>
        <w:jc w:val="both"/>
      </w:pPr>
      <w:r>
        <w:t>любых иных обстоятельств, которые создают или могут создать угрозу жизни или здоровью работников НРД и (или) работников Клиента.</w:t>
      </w:r>
    </w:p>
    <w:p w14:paraId="224FB46A" w14:textId="1AED8E5A" w:rsidR="003F7466" w:rsidRDefault="003F7466" w:rsidP="003F5763">
      <w:pPr>
        <w:pStyle w:val="ac"/>
        <w:widowControl w:val="0"/>
        <w:numPr>
          <w:ilvl w:val="1"/>
          <w:numId w:val="64"/>
        </w:numPr>
        <w:spacing w:before="120" w:after="120"/>
        <w:ind w:left="851" w:hanging="851"/>
        <w:jc w:val="both"/>
      </w:pPr>
      <w:r>
        <w:t>Признание ситуации чрезвычайной осуществляется по решению НРД.</w:t>
      </w:r>
    </w:p>
    <w:p w14:paraId="66C91122" w14:textId="72D2E731" w:rsidR="003F7466" w:rsidRDefault="003F7466" w:rsidP="003F5763">
      <w:pPr>
        <w:pStyle w:val="ac"/>
        <w:widowControl w:val="0"/>
        <w:numPr>
          <w:ilvl w:val="1"/>
          <w:numId w:val="64"/>
        </w:numPr>
        <w:spacing w:before="120" w:after="120"/>
        <w:ind w:left="851" w:hanging="851"/>
        <w:jc w:val="both"/>
      </w:pPr>
      <w:r>
        <w:t>В качестве мер по урегулированию чрезвычайной ситуации и (или) ее последствий НРД вправе принимать следующие решения:</w:t>
      </w:r>
    </w:p>
    <w:p w14:paraId="4AA34242" w14:textId="2962A687" w:rsidR="003F7466" w:rsidRDefault="003F7466" w:rsidP="003F5763">
      <w:pPr>
        <w:pStyle w:val="ac"/>
        <w:widowControl w:val="0"/>
        <w:numPr>
          <w:ilvl w:val="0"/>
          <w:numId w:val="100"/>
        </w:numPr>
        <w:spacing w:before="120" w:after="120"/>
        <w:ind w:left="1134" w:hanging="283"/>
        <w:jc w:val="both"/>
      </w:pPr>
      <w:r>
        <w:t xml:space="preserve">об изменении способа, порядка и сроков оказания Клиенту услуг; </w:t>
      </w:r>
    </w:p>
    <w:p w14:paraId="7431AFF2" w14:textId="4C5BA680" w:rsidR="003F7466" w:rsidRDefault="003F7466" w:rsidP="003F5763">
      <w:pPr>
        <w:pStyle w:val="ac"/>
        <w:widowControl w:val="0"/>
        <w:numPr>
          <w:ilvl w:val="0"/>
          <w:numId w:val="100"/>
        </w:numPr>
        <w:spacing w:before="120" w:after="120"/>
        <w:ind w:left="1134" w:hanging="283"/>
        <w:jc w:val="both"/>
      </w:pPr>
      <w:r>
        <w:t>об осуществлении иных действий, направленных на урегулирование чрезвычайной ситуации и (или) ее последствий.</w:t>
      </w:r>
    </w:p>
    <w:p w14:paraId="3137CC2E" w14:textId="752281E3" w:rsidR="003F7466" w:rsidRDefault="003F7466" w:rsidP="003F5763">
      <w:pPr>
        <w:pStyle w:val="ac"/>
        <w:widowControl w:val="0"/>
        <w:numPr>
          <w:ilvl w:val="1"/>
          <w:numId w:val="64"/>
        </w:numPr>
        <w:spacing w:before="120" w:after="120"/>
        <w:ind w:left="851" w:hanging="851"/>
        <w:jc w:val="both"/>
      </w:pPr>
      <w:r>
        <w:t>При принятии решений по урегулированию последствий чрезвычайных ситуаций НРД вправе:</w:t>
      </w:r>
    </w:p>
    <w:p w14:paraId="44A0BE87" w14:textId="21A5390A" w:rsidR="003F7466" w:rsidRDefault="003F7466" w:rsidP="003F5763">
      <w:pPr>
        <w:pStyle w:val="ac"/>
        <w:widowControl w:val="0"/>
        <w:numPr>
          <w:ilvl w:val="0"/>
          <w:numId w:val="100"/>
        </w:numPr>
        <w:spacing w:before="120" w:after="120"/>
        <w:ind w:left="1134" w:hanging="283"/>
        <w:jc w:val="both"/>
      </w:pPr>
      <w:r>
        <w:t>устанавливать сроки и порядок исполнения Клиентом соответствующих решений НРД;</w:t>
      </w:r>
    </w:p>
    <w:p w14:paraId="35AC9F12" w14:textId="275C88E8" w:rsidR="003F7466" w:rsidRDefault="003F7466" w:rsidP="003F5763">
      <w:pPr>
        <w:pStyle w:val="ac"/>
        <w:widowControl w:val="0"/>
        <w:numPr>
          <w:ilvl w:val="0"/>
          <w:numId w:val="100"/>
        </w:numPr>
        <w:spacing w:before="120" w:after="120"/>
        <w:ind w:left="1134" w:hanging="283"/>
        <w:jc w:val="both"/>
      </w:pPr>
      <w:r>
        <w:t xml:space="preserve">обуславливать порядок вступления в силу решений НРД определенными обстоятельствами </w:t>
      </w:r>
    </w:p>
    <w:p w14:paraId="0546B1D6" w14:textId="42574FFE" w:rsidR="000C6D7F" w:rsidRDefault="000C6D7F" w:rsidP="003F7466">
      <w:pPr>
        <w:pStyle w:val="ac"/>
        <w:widowControl w:val="0"/>
        <w:spacing w:before="100" w:beforeAutospacing="1" w:after="120"/>
        <w:ind w:left="851"/>
        <w:jc w:val="both"/>
      </w:pPr>
    </w:p>
    <w:p w14:paraId="2AA4A582" w14:textId="77777777" w:rsidR="003F5763" w:rsidRPr="00897370" w:rsidRDefault="003F5763" w:rsidP="003F7466">
      <w:pPr>
        <w:pStyle w:val="ac"/>
        <w:widowControl w:val="0"/>
        <w:spacing w:before="100" w:beforeAutospacing="1" w:after="120"/>
        <w:ind w:left="851"/>
        <w:jc w:val="both"/>
      </w:pPr>
    </w:p>
    <w:p w14:paraId="09FB310A" w14:textId="04DC1F13" w:rsidR="00866AFF" w:rsidRPr="00897370" w:rsidRDefault="00866AFF"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26" w:name="_Toc57969865"/>
      <w:bookmarkEnd w:id="25"/>
      <w:r w:rsidRPr="00897370">
        <w:rPr>
          <w:rFonts w:ascii="Times New Roman" w:hAnsi="Times New Roman"/>
          <w:color w:val="auto"/>
          <w:sz w:val="24"/>
          <w:szCs w:val="24"/>
        </w:rPr>
        <w:t>Конфиденциальность</w:t>
      </w:r>
      <w:bookmarkEnd w:id="26"/>
    </w:p>
    <w:p w14:paraId="735AACF0" w14:textId="1518BDCC" w:rsidR="00866AFF" w:rsidRPr="00897370" w:rsidRDefault="00866AFF" w:rsidP="009525E8">
      <w:pPr>
        <w:pStyle w:val="ac"/>
        <w:widowControl w:val="0"/>
        <w:numPr>
          <w:ilvl w:val="1"/>
          <w:numId w:val="64"/>
        </w:numPr>
        <w:spacing w:before="100" w:beforeAutospacing="1" w:after="120"/>
        <w:ind w:left="851" w:hanging="851"/>
        <w:jc w:val="both"/>
      </w:pPr>
      <w:r w:rsidRPr="00897370">
        <w:t>Сторона</w:t>
      </w:r>
      <w:r w:rsidR="00346C1F" w:rsidRPr="00897370">
        <w:t xml:space="preserve"> Договора</w:t>
      </w:r>
      <w:r w:rsidRPr="00897370">
        <w:t xml:space="preserve"> не вправе раскрывать третьим лицам условия Договора и информацию, которой Стороны</w:t>
      </w:r>
      <w:r w:rsidR="00346C1F" w:rsidRPr="00897370">
        <w:t xml:space="preserve"> Договора</w:t>
      </w:r>
      <w:r w:rsidRPr="00897370">
        <w:t xml:space="preserve"> обмениваются при его заключении и (или) которая стала известна Стороне</w:t>
      </w:r>
      <w:r w:rsidR="00346C1F" w:rsidRPr="00897370">
        <w:t xml:space="preserve"> Договора</w:t>
      </w:r>
      <w:r w:rsidRPr="00897370">
        <w:t xml:space="preserve"> в процессе исполнения Договора, без предварительного письменного согласия другой Стороны</w:t>
      </w:r>
      <w:r w:rsidR="00346C1F" w:rsidRPr="00897370">
        <w:t xml:space="preserve"> Договора</w:t>
      </w:r>
      <w:r w:rsidRPr="00897370">
        <w:t>, за исключением случаев, предусмотренных законодательством Российской Федерации, а также обязана предпринимать меры для охраны такой информации.</w:t>
      </w:r>
    </w:p>
    <w:p w14:paraId="04FCE0D3" w14:textId="256452D7" w:rsidR="00E61002" w:rsidRPr="00897370" w:rsidRDefault="00C919F9" w:rsidP="00E61002">
      <w:pPr>
        <w:pStyle w:val="ac"/>
        <w:widowControl w:val="0"/>
        <w:numPr>
          <w:ilvl w:val="1"/>
          <w:numId w:val="64"/>
        </w:numPr>
        <w:spacing w:before="100" w:beforeAutospacing="1" w:after="120"/>
        <w:ind w:left="851" w:hanging="851"/>
        <w:jc w:val="both"/>
      </w:pPr>
      <w:r w:rsidRPr="00897370">
        <w:t>Клиент</w:t>
      </w:r>
      <w:r w:rsidR="007476C9" w:rsidRPr="00897370">
        <w:t xml:space="preserve">, </w:t>
      </w:r>
      <w:r w:rsidR="00171C2B" w:rsidRPr="00897370">
        <w:t>выразивший намерение стать клиентом одной из компаний Группы «Московская биржа»,</w:t>
      </w:r>
      <w:r w:rsidRPr="00897370">
        <w:t xml:space="preserve"> соглашается с передачей документов и информации, предоставленных им в НРД в соответствии с </w:t>
      </w:r>
      <w:r w:rsidR="004F135B" w:rsidRPr="00897370">
        <w:t>Договором</w:t>
      </w:r>
      <w:r w:rsidRPr="00897370">
        <w:t xml:space="preserve">, следующим компаниям Группы «Московская Биржа»: </w:t>
      </w:r>
      <w:r w:rsidR="00171C2B" w:rsidRPr="00897370">
        <w:t>Публичное акционерное общество</w:t>
      </w:r>
      <w:r w:rsidR="00171C2B" w:rsidRPr="00897370">
        <w:br/>
        <w:t xml:space="preserve">«Московская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w:t>
      </w:r>
      <w:r w:rsidRPr="00897370">
        <w:t xml:space="preserve">в объеме, необходимом таким компаниям для принятия и дальнейшего обслуживания Клиента в </w:t>
      </w:r>
      <w:r w:rsidR="007B6328" w:rsidRPr="00897370">
        <w:t>соответствующей</w:t>
      </w:r>
      <w:r w:rsidR="00632A9C" w:rsidRPr="00897370">
        <w:t xml:space="preserve"> </w:t>
      </w:r>
      <w:r w:rsidRPr="00897370">
        <w:t>компании Группы «Московская Биржа».</w:t>
      </w:r>
    </w:p>
    <w:p w14:paraId="7449B3C6" w14:textId="14CADA99" w:rsidR="00E61002" w:rsidRPr="00897370" w:rsidRDefault="00C919F9" w:rsidP="00E61002">
      <w:pPr>
        <w:pStyle w:val="ac"/>
        <w:widowControl w:val="0"/>
        <w:numPr>
          <w:ilvl w:val="2"/>
          <w:numId w:val="64"/>
        </w:numPr>
        <w:spacing w:before="100" w:beforeAutospacing="1" w:after="120"/>
        <w:ind w:left="851" w:hanging="851"/>
        <w:jc w:val="both"/>
      </w:pPr>
      <w:r w:rsidRPr="00897370">
        <w:t xml:space="preserve">Указанным компаниям Группы «Московская Биржа» передаются документы и информация в отношении Клиентов, которые имеют действующий договор с </w:t>
      </w:r>
      <w:r w:rsidR="007B6328" w:rsidRPr="00897370">
        <w:t xml:space="preserve">любой </w:t>
      </w:r>
      <w:r w:rsidRPr="00897370">
        <w:t xml:space="preserve">компанией Группы «Московская Биржа», а также документы и информация в отношении </w:t>
      </w:r>
      <w:r w:rsidR="00171C2B" w:rsidRPr="00897370">
        <w:t>представителей, выгодоприобретателей, бенефициарных владельцев</w:t>
      </w:r>
      <w:r w:rsidRPr="00897370">
        <w:t xml:space="preserve"> указанных Клиентов</w:t>
      </w:r>
      <w:r w:rsidR="00E61002" w:rsidRPr="00897370">
        <w:t>.</w:t>
      </w:r>
    </w:p>
    <w:p w14:paraId="4A82AAD1" w14:textId="35D2B64E" w:rsidR="00E61002" w:rsidRPr="00897370" w:rsidRDefault="00C919F9" w:rsidP="00E61002">
      <w:pPr>
        <w:pStyle w:val="ac"/>
        <w:widowControl w:val="0"/>
        <w:numPr>
          <w:ilvl w:val="2"/>
          <w:numId w:val="64"/>
        </w:numPr>
        <w:spacing w:before="100" w:beforeAutospacing="1" w:after="120"/>
        <w:ind w:left="851" w:hanging="851"/>
        <w:jc w:val="both"/>
      </w:pPr>
      <w:r w:rsidRPr="00897370">
        <w:t>Передачей НРД вышеуказанных документов и информации Клиент подтверждает, что им получены необходимые согласия от лиц, персо</w:t>
      </w:r>
      <w:r w:rsidR="00BF23FD" w:rsidRPr="00897370">
        <w:t>нальные данные которых содержат</w:t>
      </w:r>
      <w:r w:rsidRPr="00897370">
        <w:t>ся в документах, на передачу и обработку персональных данных указанными компаниями Группы «Московская Биржа»</w:t>
      </w:r>
      <w:r w:rsidR="00E61002" w:rsidRPr="00897370">
        <w:t>.</w:t>
      </w:r>
    </w:p>
    <w:p w14:paraId="5B5F8BBD" w14:textId="668D85F2" w:rsidR="00C919F9" w:rsidRPr="00897370" w:rsidRDefault="00C919F9" w:rsidP="00C919F9">
      <w:pPr>
        <w:pStyle w:val="ac"/>
        <w:widowControl w:val="0"/>
        <w:numPr>
          <w:ilvl w:val="2"/>
          <w:numId w:val="64"/>
        </w:numPr>
        <w:spacing w:before="100" w:beforeAutospacing="1" w:after="120"/>
        <w:ind w:left="851" w:hanging="851"/>
        <w:jc w:val="both"/>
      </w:pPr>
      <w:r w:rsidRPr="00897370">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r w:rsidR="00E61002" w:rsidRPr="00897370">
        <w:t>.</w:t>
      </w:r>
      <w:r w:rsidR="0044708E" w:rsidRPr="00897370">
        <w:t xml:space="preserve"> </w:t>
      </w:r>
    </w:p>
    <w:p w14:paraId="76DC7F9B" w14:textId="0A94F498" w:rsidR="00B6096F" w:rsidRPr="00897370" w:rsidRDefault="00B6096F" w:rsidP="009525E8">
      <w:pPr>
        <w:pStyle w:val="ac"/>
        <w:widowControl w:val="0"/>
        <w:numPr>
          <w:ilvl w:val="1"/>
          <w:numId w:val="64"/>
        </w:numPr>
        <w:spacing w:before="100" w:beforeAutospacing="1" w:after="120"/>
        <w:ind w:left="851" w:hanging="851"/>
        <w:jc w:val="both"/>
      </w:pPr>
      <w:r w:rsidRPr="00897370">
        <w:t>В случае передачи одной Стороной</w:t>
      </w:r>
      <w:r w:rsidR="00ED3F2B" w:rsidRPr="00897370">
        <w:t xml:space="preserve"> Договора</w:t>
      </w:r>
      <w:r w:rsidRPr="00897370">
        <w:t xml:space="preserve"> другой Стороне </w:t>
      </w:r>
      <w:r w:rsidR="00ED3F2B" w:rsidRPr="00897370">
        <w:t xml:space="preserve">Договора </w:t>
      </w:r>
      <w:r w:rsidRPr="00897370">
        <w:t xml:space="preserve">персональных данных при заключении и исполнении </w:t>
      </w:r>
      <w:r w:rsidR="00EF1EB9" w:rsidRPr="00897370">
        <w:t>Договора</w:t>
      </w:r>
      <w:r w:rsidRPr="00897370">
        <w:t xml:space="preserve"> передающая Сторона</w:t>
      </w:r>
      <w:r w:rsidR="00ED3F2B" w:rsidRPr="00897370">
        <w:t xml:space="preserve"> Договора</w:t>
      </w:r>
      <w:r w:rsidRPr="00897370">
        <w:t xml:space="preserve"> обязана обладать правом на их передачу другой Стороне</w:t>
      </w:r>
      <w:r w:rsidR="00ED3F2B" w:rsidRPr="00897370">
        <w:t xml:space="preserve"> Договора</w:t>
      </w:r>
      <w:r w:rsidRPr="00897370">
        <w:t>, а принимающая Сторона</w:t>
      </w:r>
      <w:r w:rsidR="00ED3F2B" w:rsidRPr="00897370">
        <w:t xml:space="preserve"> Договора</w:t>
      </w:r>
      <w:r w:rsidRPr="00897370">
        <w:t xml:space="preserve">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w:t>
      </w:r>
      <w:r w:rsidR="00ED3F2B" w:rsidRPr="00897370">
        <w:t xml:space="preserve"> Договора</w:t>
      </w:r>
      <w:r w:rsidRPr="00897370">
        <w:t xml:space="preserve"> другая Сторона </w:t>
      </w:r>
      <w:r w:rsidR="00ED3F2B" w:rsidRPr="00897370">
        <w:t xml:space="preserve">Договора </w:t>
      </w:r>
      <w:r w:rsidRPr="00897370">
        <w:t>обязана предоставить в течение 3 (трех) рабочих дней со дня его получения письменное подтверждение:</w:t>
      </w:r>
    </w:p>
    <w:p w14:paraId="0418434A" w14:textId="207DE5C7" w:rsidR="00B6096F" w:rsidRPr="00897370" w:rsidRDefault="00B6096F" w:rsidP="009525E8">
      <w:pPr>
        <w:pStyle w:val="ac"/>
        <w:widowControl w:val="0"/>
        <w:numPr>
          <w:ilvl w:val="2"/>
          <w:numId w:val="64"/>
        </w:numPr>
        <w:spacing w:before="100" w:beforeAutospacing="1" w:after="120"/>
        <w:ind w:left="851" w:hanging="851"/>
        <w:jc w:val="both"/>
      </w:pPr>
      <w:r w:rsidRPr="00897370">
        <w:t xml:space="preserve">права обработки персональных данных; </w:t>
      </w:r>
    </w:p>
    <w:p w14:paraId="31DA299A" w14:textId="59CD1022" w:rsidR="00B6096F" w:rsidRPr="00897370" w:rsidRDefault="00B6096F" w:rsidP="009525E8">
      <w:pPr>
        <w:pStyle w:val="ac"/>
        <w:widowControl w:val="0"/>
        <w:numPr>
          <w:ilvl w:val="2"/>
          <w:numId w:val="64"/>
        </w:numPr>
        <w:spacing w:before="100" w:beforeAutospacing="1" w:after="120"/>
        <w:ind w:left="851" w:hanging="851"/>
        <w:jc w:val="both"/>
      </w:pPr>
      <w:r w:rsidRPr="00897370">
        <w:t>права на их передачу другой Стороне</w:t>
      </w:r>
      <w:r w:rsidR="00ED3F2B" w:rsidRPr="00897370">
        <w:t xml:space="preserve"> Договора</w:t>
      </w:r>
      <w:r w:rsidRPr="00897370">
        <w:t xml:space="preserve"> (в том числе подтверждение уведомления субъекта об обработке его персональных данных);</w:t>
      </w:r>
    </w:p>
    <w:p w14:paraId="5047A4FE" w14:textId="689629F2" w:rsidR="00667971" w:rsidRPr="00897370" w:rsidRDefault="00B6096F" w:rsidP="009525E8">
      <w:pPr>
        <w:pStyle w:val="ac"/>
        <w:widowControl w:val="0"/>
        <w:numPr>
          <w:ilvl w:val="2"/>
          <w:numId w:val="64"/>
        </w:numPr>
        <w:spacing w:before="100" w:beforeAutospacing="1" w:after="120"/>
        <w:ind w:left="851" w:hanging="851"/>
        <w:jc w:val="both"/>
      </w:pPr>
      <w:r w:rsidRPr="00897370">
        <w:t>обеспечения их конфиденциальности.</w:t>
      </w:r>
    </w:p>
    <w:p w14:paraId="4AA39427" w14:textId="12C7940F" w:rsidR="007B53EA" w:rsidRPr="00897370" w:rsidRDefault="007B53EA"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27" w:name="_Toc57969866"/>
      <w:r w:rsidRPr="00897370">
        <w:rPr>
          <w:rFonts w:ascii="Times New Roman" w:hAnsi="Times New Roman"/>
          <w:color w:val="auto"/>
          <w:sz w:val="24"/>
          <w:szCs w:val="24"/>
        </w:rPr>
        <w:t>Порядок разрешения споров</w:t>
      </w:r>
      <w:bookmarkEnd w:id="27"/>
    </w:p>
    <w:p w14:paraId="10DF9180" w14:textId="41138081" w:rsidR="007B53EA" w:rsidRPr="00897370" w:rsidRDefault="007B53EA" w:rsidP="009525E8">
      <w:pPr>
        <w:pStyle w:val="ac"/>
        <w:widowControl w:val="0"/>
        <w:numPr>
          <w:ilvl w:val="1"/>
          <w:numId w:val="64"/>
        </w:numPr>
        <w:spacing w:before="100" w:beforeAutospacing="1" w:after="120"/>
        <w:ind w:left="851" w:hanging="851"/>
        <w:jc w:val="both"/>
      </w:pPr>
      <w:r w:rsidRPr="00897370">
        <w:t>Все противоречия, возникающие при исполнении Договора или связанные с ним, Стороны</w:t>
      </w:r>
      <w:r w:rsidR="00896E14" w:rsidRPr="00897370">
        <w:t xml:space="preserve"> Договора</w:t>
      </w:r>
      <w:r w:rsidRPr="00897370">
        <w:t xml:space="preserve"> разрешают с соблюдением претензионного порядка. Сторона</w:t>
      </w:r>
      <w:r w:rsidR="00896E14" w:rsidRPr="00897370">
        <w:t xml:space="preserve"> Договора</w:t>
      </w:r>
      <w:r w:rsidRPr="00897370">
        <w:t xml:space="preserve">, которой заявлена претензия, обязана в течение </w:t>
      </w:r>
      <w:r w:rsidR="006B2F23">
        <w:t>10</w:t>
      </w:r>
      <w:r w:rsidRPr="00897370">
        <w:t xml:space="preserve"> (</w:t>
      </w:r>
      <w:r w:rsidR="006B2F23">
        <w:t>десяти</w:t>
      </w:r>
      <w:r w:rsidRPr="00897370">
        <w:t>) рабочих дней со дня получения ее оригинала пред</w:t>
      </w:r>
      <w:r w:rsidR="00710D7F" w:rsidRPr="00897370">
        <w:t>о</w:t>
      </w:r>
      <w:r w:rsidRPr="00897370">
        <w:t>ставить ответ на претензию путем вручения представителю другой Стороны</w:t>
      </w:r>
      <w:r w:rsidR="00896E14" w:rsidRPr="00897370">
        <w:t xml:space="preserve"> Договора</w:t>
      </w:r>
      <w:r w:rsidRPr="00897370">
        <w:t xml:space="preserve"> или направления регистрируемого почтового отправления по</w:t>
      </w:r>
      <w:r w:rsidR="000A795B" w:rsidRPr="00897370">
        <w:t xml:space="preserve"> предоставленному клиентом почтовому адресу</w:t>
      </w:r>
      <w:r w:rsidR="00580722" w:rsidRPr="00897370">
        <w:t>/</w:t>
      </w:r>
      <w:r w:rsidRPr="00897370">
        <w:t>адресу места нахождения другой Стороны</w:t>
      </w:r>
      <w:r w:rsidR="00896E14" w:rsidRPr="00897370">
        <w:t xml:space="preserve"> Договора</w:t>
      </w:r>
      <w:r w:rsidRPr="00897370">
        <w:t>, указанному в едином государственном реестре юридических лиц. Непред</w:t>
      </w:r>
      <w:r w:rsidR="00186302" w:rsidRPr="00897370">
        <w:t>о</w:t>
      </w:r>
      <w:r w:rsidRPr="00897370">
        <w:t xml:space="preserve">ставление ответа на претензию в указанный срок рассматривается как отказ в ее удовлетворении. </w:t>
      </w:r>
    </w:p>
    <w:p w14:paraId="57C65AFB" w14:textId="627EF27A" w:rsidR="007B53EA" w:rsidRPr="00897370" w:rsidRDefault="007B53EA" w:rsidP="009525E8">
      <w:pPr>
        <w:pStyle w:val="ac"/>
        <w:widowControl w:val="0"/>
        <w:numPr>
          <w:ilvl w:val="1"/>
          <w:numId w:val="64"/>
        </w:numPr>
        <w:spacing w:before="100" w:beforeAutospacing="1" w:after="120"/>
        <w:ind w:left="851" w:hanging="851"/>
        <w:jc w:val="both"/>
      </w:pPr>
      <w:r w:rsidRPr="00897370">
        <w:t>В случае недостижения согласия между Сторонами</w:t>
      </w:r>
      <w:r w:rsidR="00896E14" w:rsidRPr="00897370">
        <w:t xml:space="preserve"> Договора</w:t>
      </w:r>
      <w:r w:rsidRPr="00897370">
        <w:t xml:space="preserve">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w:t>
      </w:r>
      <w:r w:rsidR="00896E14" w:rsidRPr="00897370">
        <w:t xml:space="preserve"> Договора</w:t>
      </w:r>
      <w:r w:rsidRPr="00897370">
        <w:t xml:space="preserve"> и не подлежит оспариванию.</w:t>
      </w:r>
    </w:p>
    <w:p w14:paraId="52A4243B" w14:textId="4CEF9E5A" w:rsidR="007B53EA" w:rsidRPr="00897370" w:rsidRDefault="00F53671"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28" w:name="_Toc57969867"/>
      <w:r w:rsidRPr="00897370">
        <w:rPr>
          <w:rFonts w:ascii="Times New Roman" w:hAnsi="Times New Roman"/>
          <w:color w:val="auto"/>
          <w:sz w:val="24"/>
          <w:szCs w:val="24"/>
        </w:rPr>
        <w:t>Срок действия Договора и порядок его р</w:t>
      </w:r>
      <w:r w:rsidR="007B53EA" w:rsidRPr="00897370">
        <w:rPr>
          <w:rFonts w:ascii="Times New Roman" w:hAnsi="Times New Roman"/>
          <w:color w:val="auto"/>
          <w:sz w:val="24"/>
          <w:szCs w:val="24"/>
        </w:rPr>
        <w:t>асторжени</w:t>
      </w:r>
      <w:r w:rsidRPr="00897370">
        <w:rPr>
          <w:rFonts w:ascii="Times New Roman" w:hAnsi="Times New Roman"/>
          <w:color w:val="auto"/>
          <w:sz w:val="24"/>
          <w:szCs w:val="24"/>
        </w:rPr>
        <w:t>я</w:t>
      </w:r>
      <w:bookmarkEnd w:id="28"/>
    </w:p>
    <w:p w14:paraId="4469EE92" w14:textId="0BD9EFA7" w:rsidR="00BC49FE" w:rsidRPr="00897370" w:rsidRDefault="00BC49FE" w:rsidP="009525E8">
      <w:pPr>
        <w:widowControl w:val="0"/>
        <w:numPr>
          <w:ilvl w:val="1"/>
          <w:numId w:val="64"/>
        </w:numPr>
        <w:spacing w:before="100" w:beforeAutospacing="1" w:after="120"/>
        <w:ind w:left="851" w:hanging="851"/>
        <w:jc w:val="both"/>
      </w:pPr>
      <w:r w:rsidRPr="00897370">
        <w:t>Договор считается заключенным с даты</w:t>
      </w:r>
      <w:r w:rsidR="0038654D" w:rsidRPr="00897370">
        <w:t xml:space="preserve">, указанной в уведомлении о заключении Договора, </w:t>
      </w:r>
      <w:r w:rsidRPr="00897370">
        <w:t xml:space="preserve">и действует </w:t>
      </w:r>
      <w:r w:rsidR="00211D40" w:rsidRPr="00897370">
        <w:t xml:space="preserve">по </w:t>
      </w:r>
      <w:r w:rsidRPr="00897370">
        <w:t>31 декабря года (включительно), в котором</w:t>
      </w:r>
      <w:r w:rsidR="00B037E3" w:rsidRPr="00897370">
        <w:t xml:space="preserve"> заключен Договор.</w:t>
      </w:r>
      <w:r w:rsidRPr="00897370">
        <w:t xml:space="preserve">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 </w:t>
      </w:r>
    </w:p>
    <w:p w14:paraId="5D7086D2" w14:textId="0B347215" w:rsidR="007B53EA" w:rsidRPr="00897370" w:rsidRDefault="007B53EA" w:rsidP="009525E8">
      <w:pPr>
        <w:pStyle w:val="ac"/>
        <w:widowControl w:val="0"/>
        <w:numPr>
          <w:ilvl w:val="1"/>
          <w:numId w:val="64"/>
        </w:numPr>
        <w:spacing w:before="100" w:beforeAutospacing="1" w:after="120"/>
        <w:ind w:left="851" w:hanging="851"/>
        <w:jc w:val="both"/>
      </w:pPr>
      <w:r w:rsidRPr="00897370">
        <w:t>Договор, может быть расторгнут по инициативе любой из Сторон</w:t>
      </w:r>
      <w:r w:rsidR="00896E14" w:rsidRPr="00897370">
        <w:t xml:space="preserve"> Договора</w:t>
      </w:r>
      <w:r w:rsidRPr="00897370">
        <w:t>, по соглашению Сторон</w:t>
      </w:r>
      <w:r w:rsidR="00896E14" w:rsidRPr="00897370">
        <w:t xml:space="preserve"> Договора</w:t>
      </w:r>
      <w:r w:rsidRPr="00897370">
        <w:t>, а также по иным основаниям, предусмотренным законодательством Российской Федерации.</w:t>
      </w:r>
    </w:p>
    <w:p w14:paraId="6C8F5CA7" w14:textId="77777777" w:rsidR="00A9695D" w:rsidRPr="00897370" w:rsidRDefault="007B53EA" w:rsidP="009525E8">
      <w:pPr>
        <w:pStyle w:val="ac"/>
        <w:widowControl w:val="0"/>
        <w:numPr>
          <w:ilvl w:val="1"/>
          <w:numId w:val="64"/>
        </w:numPr>
        <w:spacing w:before="100" w:beforeAutospacing="1" w:after="120"/>
        <w:ind w:left="851" w:hanging="851"/>
        <w:jc w:val="both"/>
      </w:pPr>
      <w:r w:rsidRPr="00897370">
        <w:t>Каждая из Сторон</w:t>
      </w:r>
      <w:r w:rsidR="00896E14" w:rsidRPr="00897370">
        <w:t xml:space="preserve"> Договора</w:t>
      </w:r>
      <w:r w:rsidRPr="00897370">
        <w:t xml:space="preserve"> вправе расторгнуть Договор в одностороннем порядке путем направления другой Стороне</w:t>
      </w:r>
      <w:r w:rsidR="00896E14" w:rsidRPr="00897370">
        <w:t xml:space="preserve"> Договора</w:t>
      </w:r>
      <w:r w:rsidRPr="00897370">
        <w:t xml:space="preserve"> соответствующего письменного уведомления. Договор считается расторгнутым через 10 (десять) календарных дней со дня направления/получения НРД такого уведомления. Расторжение Договора не освобождает Стороны</w:t>
      </w:r>
      <w:r w:rsidR="00896E14" w:rsidRPr="00897370">
        <w:t xml:space="preserve"> Договора</w:t>
      </w:r>
      <w:r w:rsidRPr="00897370">
        <w:t xml:space="preserve"> от выполнения обязательств, возникших в период его действия.</w:t>
      </w:r>
      <w:r w:rsidR="005665BE" w:rsidRPr="00897370">
        <w:t xml:space="preserve"> </w:t>
      </w:r>
    </w:p>
    <w:p w14:paraId="54FD38E1" w14:textId="08883614" w:rsidR="005278EF" w:rsidRPr="00897370" w:rsidRDefault="005278EF" w:rsidP="009525E8">
      <w:pPr>
        <w:pStyle w:val="ac"/>
        <w:widowControl w:val="0"/>
        <w:numPr>
          <w:ilvl w:val="1"/>
          <w:numId w:val="64"/>
        </w:numPr>
        <w:spacing w:before="100" w:beforeAutospacing="1" w:after="120"/>
        <w:ind w:left="851" w:hanging="851"/>
        <w:jc w:val="both"/>
      </w:pPr>
      <w:r w:rsidRPr="00897370">
        <w:t>Действие Договора прекращается в случае прекращения</w:t>
      </w:r>
      <w:r w:rsidR="005665BE" w:rsidRPr="00897370">
        <w:t xml:space="preserve"> действия</w:t>
      </w:r>
      <w:r w:rsidRPr="00897370">
        <w:t>:</w:t>
      </w:r>
    </w:p>
    <w:p w14:paraId="2307B872" w14:textId="36612063" w:rsidR="005278EF" w:rsidRPr="00897370" w:rsidRDefault="005278EF" w:rsidP="009525E8">
      <w:pPr>
        <w:pStyle w:val="ac"/>
        <w:widowControl w:val="0"/>
        <w:numPr>
          <w:ilvl w:val="2"/>
          <w:numId w:val="64"/>
        </w:numPr>
        <w:spacing w:before="100" w:beforeAutospacing="1" w:after="120"/>
        <w:ind w:left="851" w:hanging="851"/>
        <w:jc w:val="both"/>
      </w:pPr>
      <w:r w:rsidRPr="00897370">
        <w:t>договора об оказании клиринговых услуг в соответствии с Правилами клиринга НКО АО НРД;</w:t>
      </w:r>
    </w:p>
    <w:p w14:paraId="0C80B292" w14:textId="59ED9699" w:rsidR="002D4BA5" w:rsidRPr="00897370" w:rsidRDefault="005278EF" w:rsidP="00606D65">
      <w:pPr>
        <w:pStyle w:val="ac"/>
        <w:widowControl w:val="0"/>
        <w:numPr>
          <w:ilvl w:val="2"/>
          <w:numId w:val="64"/>
        </w:numPr>
        <w:spacing w:before="100" w:beforeAutospacing="1" w:after="120"/>
        <w:ind w:left="851" w:hanging="851"/>
        <w:jc w:val="both"/>
      </w:pPr>
      <w:r w:rsidRPr="00897370">
        <w:t xml:space="preserve">договора </w:t>
      </w:r>
      <w:r w:rsidR="00606D65" w:rsidRPr="00897370">
        <w:t>оказания НКО АО НРД услуг Информирующего лица</w:t>
      </w:r>
      <w:r w:rsidR="00283803" w:rsidRPr="00897370">
        <w:t>.</w:t>
      </w:r>
    </w:p>
    <w:p w14:paraId="0AC2D66D" w14:textId="246DE8C7" w:rsidR="00BC25DB" w:rsidRPr="00897370" w:rsidRDefault="005B175E"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29" w:name="_Toc57969868"/>
      <w:bookmarkStart w:id="30" w:name="_Toc351454939"/>
      <w:bookmarkStart w:id="31" w:name="_Toc374029737"/>
      <w:r w:rsidRPr="00897370">
        <w:rPr>
          <w:rFonts w:ascii="Times New Roman" w:hAnsi="Times New Roman"/>
          <w:color w:val="auto"/>
          <w:sz w:val="24"/>
          <w:szCs w:val="24"/>
        </w:rPr>
        <w:t>Общие принципы взаимодействия</w:t>
      </w:r>
      <w:bookmarkEnd w:id="29"/>
    </w:p>
    <w:p w14:paraId="6010D155" w14:textId="77777777" w:rsidR="00BC25DB" w:rsidRPr="00897370" w:rsidRDefault="00BC25DB" w:rsidP="009525E8">
      <w:pPr>
        <w:pStyle w:val="ac"/>
        <w:widowControl w:val="0"/>
        <w:numPr>
          <w:ilvl w:val="1"/>
          <w:numId w:val="64"/>
        </w:numPr>
        <w:spacing w:before="100" w:beforeAutospacing="1" w:after="120"/>
        <w:ind w:left="851" w:hanging="851"/>
        <w:jc w:val="both"/>
      </w:pPr>
      <w:r w:rsidRPr="00897370">
        <w:t>Документооборот между Клиентом и НРД осуществляется с использованием документов в электронной форме (электронные документы), если иное не предусмотрено договором между НРД и Глобальным кредитором.</w:t>
      </w:r>
    </w:p>
    <w:p w14:paraId="003B964E" w14:textId="744B9546" w:rsidR="00BC25DB" w:rsidRPr="00897370" w:rsidRDefault="00BC25DB" w:rsidP="009525E8">
      <w:pPr>
        <w:pStyle w:val="ac"/>
        <w:widowControl w:val="0"/>
        <w:numPr>
          <w:ilvl w:val="1"/>
          <w:numId w:val="64"/>
        </w:numPr>
        <w:spacing w:before="100" w:beforeAutospacing="1" w:after="120"/>
        <w:ind w:left="851" w:hanging="851"/>
        <w:jc w:val="both"/>
      </w:pPr>
      <w:r w:rsidRPr="00897370">
        <w:t>Обмен электронными документами производится с использованием СЭД НРД (в том числе WEB-сервиса) и/или SWIFT в порядке, установленном Договором ЭДО.</w:t>
      </w:r>
    </w:p>
    <w:p w14:paraId="146D3C75" w14:textId="47C20B6E" w:rsidR="00462838" w:rsidRPr="00897370" w:rsidRDefault="00462838" w:rsidP="00462838">
      <w:pPr>
        <w:pStyle w:val="af0"/>
        <w:numPr>
          <w:ilvl w:val="1"/>
          <w:numId w:val="64"/>
        </w:numPr>
        <w:tabs>
          <w:tab w:val="clear" w:pos="4153"/>
          <w:tab w:val="clear" w:pos="8306"/>
        </w:tabs>
        <w:spacing w:after="120"/>
        <w:ind w:left="851" w:hanging="851"/>
        <w:rPr>
          <w:rFonts w:ascii="Times New Roman" w:hAnsi="Times New Roman"/>
          <w:sz w:val="24"/>
        </w:rPr>
      </w:pPr>
      <w:r w:rsidRPr="00897370">
        <w:rPr>
          <w:rFonts w:ascii="Times New Roman" w:hAnsi="Times New Roman"/>
          <w:sz w:val="24"/>
        </w:rPr>
        <w:t xml:space="preserve">Если иное не предусмотрено Договором ЭДО, электронные документы, которыми обмениваются Стороны </w:t>
      </w:r>
      <w:r w:rsidR="00C565E2" w:rsidRPr="00897370">
        <w:rPr>
          <w:rFonts w:ascii="Times New Roman" w:hAnsi="Times New Roman"/>
          <w:sz w:val="24"/>
          <w:lang w:val="ru-RU"/>
        </w:rPr>
        <w:t xml:space="preserve">Договора </w:t>
      </w:r>
      <w:r w:rsidRPr="00897370">
        <w:rPr>
          <w:rFonts w:ascii="Times New Roman" w:hAnsi="Times New Roman"/>
          <w:sz w:val="24"/>
        </w:rPr>
        <w:t>в соответствии</w:t>
      </w:r>
      <w:r w:rsidRPr="00897370">
        <w:rPr>
          <w:rFonts w:ascii="Times New Roman" w:hAnsi="Times New Roman"/>
          <w:sz w:val="24"/>
          <w:lang w:val="ru-RU"/>
        </w:rPr>
        <w:t xml:space="preserve"> с Порядком</w:t>
      </w:r>
      <w:r w:rsidRPr="00897370">
        <w:rPr>
          <w:rFonts w:ascii="Times New Roman" w:hAnsi="Times New Roman"/>
          <w:sz w:val="24"/>
        </w:rPr>
        <w:t>, относятся</w:t>
      </w:r>
      <w:r w:rsidR="00BD13AE" w:rsidRPr="00897370">
        <w:rPr>
          <w:rFonts w:ascii="Times New Roman" w:hAnsi="Times New Roman"/>
          <w:sz w:val="24"/>
          <w:lang w:val="ru-RU"/>
        </w:rPr>
        <w:t xml:space="preserve"> в</w:t>
      </w:r>
      <w:r w:rsidRPr="00897370">
        <w:rPr>
          <w:rFonts w:ascii="Times New Roman" w:hAnsi="Times New Roman"/>
          <w:sz w:val="24"/>
        </w:rPr>
        <w:t xml:space="preserve"> </w:t>
      </w:r>
      <w:r w:rsidR="002C3C3E" w:rsidRPr="00897370">
        <w:rPr>
          <w:rFonts w:ascii="Times New Roman" w:hAnsi="Times New Roman"/>
          <w:sz w:val="24"/>
        </w:rPr>
        <w:t xml:space="preserve">соответствии с Правилами ЭДО Организатора </w:t>
      </w:r>
      <w:r w:rsidR="002C3C3E" w:rsidRPr="00897370">
        <w:rPr>
          <w:rFonts w:ascii="Times New Roman" w:hAnsi="Times New Roman"/>
          <w:sz w:val="24"/>
          <w:lang w:val="ru-RU"/>
        </w:rPr>
        <w:t>СЭД</w:t>
      </w:r>
      <w:r w:rsidR="002C3C3E" w:rsidRPr="00897370">
        <w:rPr>
          <w:rFonts w:ascii="Times New Roman" w:hAnsi="Times New Roman"/>
          <w:sz w:val="24"/>
        </w:rPr>
        <w:t xml:space="preserve"> </w:t>
      </w:r>
      <w:r w:rsidRPr="00897370">
        <w:rPr>
          <w:rFonts w:ascii="Times New Roman" w:hAnsi="Times New Roman"/>
          <w:sz w:val="24"/>
        </w:rPr>
        <w:t xml:space="preserve">к </w:t>
      </w:r>
      <w:r w:rsidR="002C3C3E" w:rsidRPr="00897370">
        <w:rPr>
          <w:rFonts w:ascii="Times New Roman" w:hAnsi="Times New Roman"/>
          <w:sz w:val="24"/>
          <w:lang w:val="ru-RU"/>
        </w:rPr>
        <w:t xml:space="preserve">следующим </w:t>
      </w:r>
      <w:r w:rsidRPr="00897370">
        <w:rPr>
          <w:rFonts w:ascii="Times New Roman" w:hAnsi="Times New Roman"/>
          <w:sz w:val="24"/>
        </w:rPr>
        <w:t>категори</w:t>
      </w:r>
      <w:r w:rsidR="00815EEC" w:rsidRPr="00897370">
        <w:rPr>
          <w:rFonts w:ascii="Times New Roman" w:hAnsi="Times New Roman"/>
          <w:sz w:val="24"/>
          <w:lang w:val="ru-RU"/>
        </w:rPr>
        <w:t>ям:</w:t>
      </w:r>
    </w:p>
    <w:tbl>
      <w:tblPr>
        <w:tblW w:w="9214"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2410"/>
      </w:tblGrid>
      <w:tr w:rsidR="004D5F7F" w:rsidRPr="00897370" w14:paraId="1F46033E" w14:textId="77777777" w:rsidTr="00017512">
        <w:trPr>
          <w:cantSplit/>
          <w:tblHeader/>
        </w:trPr>
        <w:tc>
          <w:tcPr>
            <w:tcW w:w="6804" w:type="dxa"/>
            <w:shd w:val="pct12" w:color="auto" w:fill="FFFFFF"/>
            <w:vAlign w:val="center"/>
          </w:tcPr>
          <w:p w14:paraId="4EDB96AA" w14:textId="77777777" w:rsidR="004D5F7F" w:rsidRPr="00897370" w:rsidRDefault="004D5F7F" w:rsidP="00CF387E">
            <w:pPr>
              <w:widowControl w:val="0"/>
              <w:spacing w:before="120"/>
              <w:jc w:val="both"/>
              <w:rPr>
                <w:b/>
              </w:rPr>
            </w:pPr>
            <w:r w:rsidRPr="00897370">
              <w:rPr>
                <w:b/>
              </w:rPr>
              <w:t>Наименование электронного документа (типа документа)</w:t>
            </w:r>
          </w:p>
        </w:tc>
        <w:tc>
          <w:tcPr>
            <w:tcW w:w="2410" w:type="dxa"/>
            <w:shd w:val="pct12" w:color="auto" w:fill="FFFFFF"/>
          </w:tcPr>
          <w:p w14:paraId="1CCA7DBA" w14:textId="77777777" w:rsidR="004D5F7F" w:rsidRPr="00897370" w:rsidRDefault="004D5F7F" w:rsidP="004D5F7F">
            <w:pPr>
              <w:widowControl w:val="0"/>
              <w:spacing w:before="120"/>
              <w:ind w:right="-70"/>
              <w:jc w:val="center"/>
              <w:rPr>
                <w:b/>
              </w:rPr>
            </w:pPr>
            <w:r w:rsidRPr="00897370">
              <w:rPr>
                <w:b/>
              </w:rPr>
              <w:t>Категория электронного документа</w:t>
            </w:r>
          </w:p>
        </w:tc>
      </w:tr>
      <w:tr w:rsidR="004D5F7F" w:rsidRPr="00897370" w14:paraId="0DA8AEBB" w14:textId="77777777" w:rsidTr="00017512">
        <w:trPr>
          <w:cantSplit/>
          <w:tblHeader/>
        </w:trPr>
        <w:tc>
          <w:tcPr>
            <w:tcW w:w="6804" w:type="dxa"/>
            <w:shd w:val="pct12" w:color="auto" w:fill="FFFFFF"/>
            <w:vAlign w:val="center"/>
          </w:tcPr>
          <w:p w14:paraId="548DFBBC" w14:textId="0AFBAB6B" w:rsidR="004D5F7F" w:rsidRPr="00897370" w:rsidRDefault="004D5F7F" w:rsidP="004D5F7F">
            <w:pPr>
              <w:pStyle w:val="af0"/>
              <w:spacing w:before="120" w:after="120"/>
            </w:pPr>
            <w:r w:rsidRPr="00897370">
              <w:rPr>
                <w:rFonts w:ascii="Times New Roman" w:hAnsi="Times New Roman"/>
                <w:sz w:val="24"/>
                <w:lang w:val="ru-RU"/>
              </w:rPr>
              <w:t>Поручения (приложения к поручениям - при необходимости)</w:t>
            </w:r>
          </w:p>
        </w:tc>
        <w:tc>
          <w:tcPr>
            <w:tcW w:w="2410" w:type="dxa"/>
            <w:shd w:val="pct12" w:color="auto" w:fill="FFFFFF"/>
          </w:tcPr>
          <w:p w14:paraId="65FF4937" w14:textId="23822A86" w:rsidR="004D5F7F" w:rsidRPr="00897370" w:rsidRDefault="004D5F7F" w:rsidP="004D5F7F">
            <w:pPr>
              <w:widowControl w:val="0"/>
              <w:spacing w:before="120"/>
              <w:ind w:right="-70"/>
              <w:jc w:val="center"/>
              <w:rPr>
                <w:sz w:val="20"/>
              </w:rPr>
            </w:pPr>
            <w:r w:rsidRPr="00897370">
              <w:rPr>
                <w:sz w:val="20"/>
              </w:rPr>
              <w:t>Г</w:t>
            </w:r>
          </w:p>
        </w:tc>
      </w:tr>
      <w:tr w:rsidR="00017512" w:rsidRPr="00897370" w14:paraId="33963416" w14:textId="77777777" w:rsidTr="00017512">
        <w:trPr>
          <w:cantSplit/>
          <w:tblHeader/>
        </w:trPr>
        <w:tc>
          <w:tcPr>
            <w:tcW w:w="6804" w:type="dxa"/>
            <w:shd w:val="pct12" w:color="auto" w:fill="FFFFFF"/>
            <w:vAlign w:val="center"/>
          </w:tcPr>
          <w:p w14:paraId="757FDE45" w14:textId="520558D6" w:rsidR="00017512" w:rsidRPr="00897370" w:rsidRDefault="00017512" w:rsidP="00CF387E">
            <w:pPr>
              <w:widowControl w:val="0"/>
              <w:spacing w:before="120"/>
              <w:jc w:val="both"/>
              <w:rPr>
                <w:sz w:val="20"/>
              </w:rPr>
            </w:pPr>
            <w:r w:rsidRPr="00897370">
              <w:rPr>
                <w:lang w:val="x-none"/>
              </w:rPr>
              <w:t>Отчет</w:t>
            </w:r>
            <w:r w:rsidRPr="00897370">
              <w:t xml:space="preserve"> об операциях (отчет о неисполнении поручения)</w:t>
            </w:r>
          </w:p>
        </w:tc>
        <w:tc>
          <w:tcPr>
            <w:tcW w:w="2410" w:type="dxa"/>
            <w:vMerge w:val="restart"/>
            <w:shd w:val="pct12" w:color="auto" w:fill="FFFFFF"/>
          </w:tcPr>
          <w:p w14:paraId="6968CDAD" w14:textId="77777777" w:rsidR="00017512" w:rsidRPr="00897370" w:rsidRDefault="00017512" w:rsidP="004D5F7F">
            <w:pPr>
              <w:widowControl w:val="0"/>
              <w:spacing w:before="120"/>
              <w:ind w:right="-70"/>
              <w:jc w:val="center"/>
              <w:rPr>
                <w:sz w:val="20"/>
              </w:rPr>
            </w:pPr>
          </w:p>
          <w:p w14:paraId="457EFBFF" w14:textId="11AB0844" w:rsidR="00017512" w:rsidRPr="00897370" w:rsidRDefault="00017512" w:rsidP="004D5F7F">
            <w:pPr>
              <w:widowControl w:val="0"/>
              <w:spacing w:before="120"/>
              <w:ind w:right="-70"/>
              <w:jc w:val="center"/>
              <w:rPr>
                <w:sz w:val="20"/>
              </w:rPr>
            </w:pPr>
            <w:r w:rsidRPr="00897370">
              <w:rPr>
                <w:sz w:val="20"/>
              </w:rPr>
              <w:t>В</w:t>
            </w:r>
          </w:p>
        </w:tc>
      </w:tr>
      <w:tr w:rsidR="00017512" w:rsidRPr="00897370" w14:paraId="156DBA53" w14:textId="77777777" w:rsidTr="00017512">
        <w:trPr>
          <w:cantSplit/>
          <w:tblHeader/>
        </w:trPr>
        <w:tc>
          <w:tcPr>
            <w:tcW w:w="6804" w:type="dxa"/>
            <w:shd w:val="pct12" w:color="auto" w:fill="FFFFFF"/>
            <w:vAlign w:val="center"/>
          </w:tcPr>
          <w:p w14:paraId="13E4C9D4" w14:textId="1EAA7313" w:rsidR="00017512" w:rsidRPr="00897370" w:rsidRDefault="00017512" w:rsidP="00CF387E">
            <w:pPr>
              <w:widowControl w:val="0"/>
              <w:spacing w:before="120"/>
              <w:jc w:val="both"/>
              <w:rPr>
                <w:sz w:val="20"/>
              </w:rPr>
            </w:pPr>
            <w:r w:rsidRPr="00897370">
              <w:t>Уведомление о принятии (непринятии) поручения к исполнению</w:t>
            </w:r>
          </w:p>
        </w:tc>
        <w:tc>
          <w:tcPr>
            <w:tcW w:w="2410" w:type="dxa"/>
            <w:vMerge/>
            <w:shd w:val="pct12" w:color="auto" w:fill="FFFFFF"/>
          </w:tcPr>
          <w:p w14:paraId="4B1F9396" w14:textId="77777777" w:rsidR="00017512" w:rsidRPr="00897370" w:rsidRDefault="00017512" w:rsidP="004D5F7F">
            <w:pPr>
              <w:widowControl w:val="0"/>
              <w:spacing w:before="120"/>
              <w:ind w:right="-70"/>
              <w:jc w:val="center"/>
              <w:rPr>
                <w:sz w:val="20"/>
              </w:rPr>
            </w:pPr>
          </w:p>
        </w:tc>
      </w:tr>
      <w:tr w:rsidR="00017512" w:rsidRPr="00897370" w14:paraId="17B32B55" w14:textId="77777777" w:rsidTr="00017512">
        <w:trPr>
          <w:cantSplit/>
          <w:tblHeader/>
        </w:trPr>
        <w:tc>
          <w:tcPr>
            <w:tcW w:w="6804" w:type="dxa"/>
            <w:shd w:val="pct12" w:color="auto" w:fill="FFFFFF"/>
            <w:vAlign w:val="center"/>
          </w:tcPr>
          <w:p w14:paraId="72CCAAE6" w14:textId="45850764" w:rsidR="00017512" w:rsidRPr="00897370" w:rsidRDefault="00017512" w:rsidP="00CF387E">
            <w:pPr>
              <w:widowControl w:val="0"/>
              <w:spacing w:before="120"/>
              <w:jc w:val="both"/>
              <w:rPr>
                <w:sz w:val="20"/>
              </w:rPr>
            </w:pPr>
            <w:r w:rsidRPr="00897370">
              <w:t>Учетные документы</w:t>
            </w:r>
          </w:p>
        </w:tc>
        <w:tc>
          <w:tcPr>
            <w:tcW w:w="2410" w:type="dxa"/>
            <w:vMerge/>
            <w:shd w:val="pct12" w:color="auto" w:fill="FFFFFF"/>
          </w:tcPr>
          <w:p w14:paraId="30C52F45" w14:textId="77777777" w:rsidR="00017512" w:rsidRPr="00897370" w:rsidRDefault="00017512" w:rsidP="004D5F7F">
            <w:pPr>
              <w:widowControl w:val="0"/>
              <w:spacing w:before="120"/>
              <w:ind w:right="-70"/>
              <w:jc w:val="center"/>
              <w:rPr>
                <w:sz w:val="20"/>
              </w:rPr>
            </w:pPr>
          </w:p>
        </w:tc>
      </w:tr>
    </w:tbl>
    <w:p w14:paraId="5AACF4CD" w14:textId="4D91F9A0" w:rsidR="006C3291" w:rsidRPr="00897370" w:rsidRDefault="006C3291" w:rsidP="00BD13AE">
      <w:pPr>
        <w:pStyle w:val="ac"/>
        <w:widowControl w:val="0"/>
        <w:numPr>
          <w:ilvl w:val="1"/>
          <w:numId w:val="64"/>
        </w:numPr>
        <w:spacing w:before="120" w:after="120"/>
        <w:ind w:left="851" w:hanging="851"/>
        <w:jc w:val="both"/>
      </w:pPr>
      <w:r w:rsidRPr="00897370">
        <w:t xml:space="preserve">При использовании </w:t>
      </w:r>
      <w:r w:rsidRPr="00897370">
        <w:rPr>
          <w:lang w:val="en-US"/>
        </w:rPr>
        <w:t>WEB</w:t>
      </w:r>
      <w:r w:rsidRPr="00897370">
        <w:t>-сервиса следует руководствоваться Техническими рекомендациями по использованию Web-сервиса (REST) НРД, опубликованными на Сайте.</w:t>
      </w:r>
    </w:p>
    <w:p w14:paraId="0901DB72" w14:textId="77777777" w:rsidR="00BC25DB" w:rsidRPr="00897370" w:rsidRDefault="00BC25DB" w:rsidP="009525E8">
      <w:pPr>
        <w:pStyle w:val="ac"/>
        <w:widowControl w:val="0"/>
        <w:numPr>
          <w:ilvl w:val="1"/>
          <w:numId w:val="64"/>
        </w:numPr>
        <w:spacing w:before="100" w:beforeAutospacing="1" w:after="120"/>
        <w:ind w:left="851" w:hanging="851"/>
        <w:jc w:val="both"/>
      </w:pPr>
      <w:r w:rsidRPr="00897370">
        <w:t>В случае невозможности использования электронных документов, а также в случаях, предусмотренных договором между НРД и Глобальным кредитором, документооборот между Клиентом и НРД осуществляется с использованием документов на бумажном носителе (документы в бумажной форме).</w:t>
      </w:r>
    </w:p>
    <w:p w14:paraId="3222D5FB" w14:textId="77F86F10" w:rsidR="00C117F0" w:rsidRPr="00897370" w:rsidRDefault="00C117F0" w:rsidP="00C117F0">
      <w:pPr>
        <w:pStyle w:val="ac"/>
        <w:widowControl w:val="0"/>
        <w:numPr>
          <w:ilvl w:val="1"/>
          <w:numId w:val="64"/>
        </w:numPr>
        <w:spacing w:before="100" w:beforeAutospacing="1" w:after="120"/>
        <w:ind w:left="851" w:hanging="851"/>
        <w:jc w:val="both"/>
      </w:pPr>
      <w:r w:rsidRPr="00897370">
        <w:t xml:space="preserve">При взаимодействии Сторон </w:t>
      </w:r>
      <w:r w:rsidR="00C565E2" w:rsidRPr="00897370">
        <w:t xml:space="preserve">Договора </w:t>
      </w:r>
      <w:r w:rsidRPr="00897370">
        <w:t>используются:</w:t>
      </w:r>
    </w:p>
    <w:p w14:paraId="7D77D82B" w14:textId="77777777" w:rsidR="00C117F0" w:rsidRPr="00897370" w:rsidRDefault="00C117F0" w:rsidP="00C117F0">
      <w:pPr>
        <w:pStyle w:val="ac"/>
        <w:widowControl w:val="0"/>
        <w:numPr>
          <w:ilvl w:val="2"/>
          <w:numId w:val="64"/>
        </w:numPr>
        <w:spacing w:before="100" w:beforeAutospacing="1" w:after="120"/>
        <w:ind w:left="851" w:hanging="851"/>
        <w:jc w:val="both"/>
      </w:pPr>
      <w:r w:rsidRPr="00897370">
        <w:t>адреса и реквизиты Клиента, указанные в Анкете АА001;</w:t>
      </w:r>
    </w:p>
    <w:p w14:paraId="79ACEF97" w14:textId="77777777" w:rsidR="00C117F0" w:rsidRPr="00897370" w:rsidRDefault="00C117F0" w:rsidP="00C117F0">
      <w:pPr>
        <w:pStyle w:val="ac"/>
        <w:widowControl w:val="0"/>
        <w:numPr>
          <w:ilvl w:val="2"/>
          <w:numId w:val="64"/>
        </w:numPr>
        <w:spacing w:before="100" w:beforeAutospacing="1" w:after="120"/>
        <w:ind w:left="851" w:hanging="851"/>
        <w:jc w:val="both"/>
      </w:pPr>
      <w:r w:rsidRPr="00897370">
        <w:t>адреса и реквизиты НРД, указанные на Сайте.</w:t>
      </w:r>
    </w:p>
    <w:p w14:paraId="7A706B5D" w14:textId="33B158B1" w:rsidR="00C117F0" w:rsidRPr="00897370" w:rsidRDefault="00C117F0" w:rsidP="00C117F0">
      <w:pPr>
        <w:pStyle w:val="ac"/>
        <w:widowControl w:val="0"/>
        <w:numPr>
          <w:ilvl w:val="1"/>
          <w:numId w:val="64"/>
        </w:numPr>
        <w:spacing w:before="100" w:beforeAutospacing="1" w:after="120"/>
        <w:ind w:left="851" w:hanging="851"/>
        <w:jc w:val="both"/>
      </w:pPr>
      <w:r w:rsidRPr="00897370">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291BEA6D" w14:textId="77777777" w:rsidR="005F418D" w:rsidRPr="00897370" w:rsidRDefault="005F418D" w:rsidP="005F418D">
      <w:pPr>
        <w:pStyle w:val="ac"/>
        <w:widowControl w:val="0"/>
        <w:numPr>
          <w:ilvl w:val="1"/>
          <w:numId w:val="64"/>
        </w:numPr>
        <w:spacing w:after="120"/>
        <w:ind w:left="851" w:hanging="851"/>
        <w:jc w:val="both"/>
        <w:rPr>
          <w:rFonts w:asciiTheme="minorHAnsi" w:hAnsiTheme="minorHAnsi" w:cstheme="minorHAnsi"/>
        </w:rPr>
      </w:pPr>
      <w:r w:rsidRPr="00897370">
        <w:t>НРД уведомляет Клиента об изменении адресов и реквизитов путем размещения информации на Сайте.</w:t>
      </w:r>
    </w:p>
    <w:p w14:paraId="274C653B" w14:textId="1B61AFAF" w:rsidR="00BC25DB" w:rsidRPr="00897370" w:rsidRDefault="00BC25DB" w:rsidP="009525E8">
      <w:pPr>
        <w:pStyle w:val="ac"/>
        <w:widowControl w:val="0"/>
        <w:numPr>
          <w:ilvl w:val="1"/>
          <w:numId w:val="64"/>
        </w:numPr>
        <w:spacing w:before="100" w:beforeAutospacing="1" w:after="120"/>
        <w:ind w:left="851" w:hanging="851"/>
        <w:jc w:val="both"/>
      </w:pPr>
      <w:r w:rsidRPr="00897370">
        <w:t>Все значения времени в Порядке указываются по московскому времени (UTC (SU) +3).</w:t>
      </w:r>
    </w:p>
    <w:p w14:paraId="4424FED9" w14:textId="60B952A8" w:rsidR="00BC25DB" w:rsidRPr="00897370" w:rsidRDefault="00657F73" w:rsidP="009525E8">
      <w:pPr>
        <w:pStyle w:val="ac"/>
        <w:widowControl w:val="0"/>
        <w:numPr>
          <w:ilvl w:val="1"/>
          <w:numId w:val="64"/>
        </w:numPr>
        <w:spacing w:before="100" w:beforeAutospacing="1" w:after="120"/>
        <w:ind w:left="851" w:hanging="851"/>
        <w:jc w:val="both"/>
      </w:pPr>
      <w:r w:rsidRPr="00897370">
        <w:t>Подбор ценных бумаг,</w:t>
      </w:r>
      <w:r w:rsidR="00946412" w:rsidRPr="00897370">
        <w:t xml:space="preserve"> в том числе для Замены ценных бумаг,</w:t>
      </w:r>
      <w:r w:rsidRPr="00897370">
        <w:t xml:space="preserve"> проверка </w:t>
      </w:r>
      <w:r w:rsidR="0055047A" w:rsidRPr="00897370">
        <w:t>О</w:t>
      </w:r>
      <w:r w:rsidRPr="00897370">
        <w:t>беспеченности обязательств, расчет размера и структуры Компенсационн</w:t>
      </w:r>
      <w:r w:rsidR="0055047A" w:rsidRPr="00897370">
        <w:t>ого</w:t>
      </w:r>
      <w:r w:rsidRPr="00897370">
        <w:t xml:space="preserve"> взнос</w:t>
      </w:r>
      <w:r w:rsidR="0055047A" w:rsidRPr="00897370">
        <w:t>а</w:t>
      </w:r>
      <w:r w:rsidRPr="00897370">
        <w:t xml:space="preserve"> осуществл</w:t>
      </w:r>
      <w:r w:rsidR="0055047A" w:rsidRPr="00897370">
        <w:t>я</w:t>
      </w:r>
      <w:r w:rsidRPr="00897370">
        <w:t xml:space="preserve">ется НРД в соответствии с </w:t>
      </w:r>
      <w:hyperlink w:anchor="_ЧАСТЬ_I._АЛГОРИТМ" w:history="1">
        <w:r w:rsidRPr="00897370">
          <w:rPr>
            <w:rStyle w:val="aa"/>
            <w:color w:val="auto"/>
            <w:u w:val="none"/>
          </w:rPr>
          <w:t>Алгоритмами</w:t>
        </w:r>
      </w:hyperlink>
      <w:r w:rsidRPr="00897370">
        <w:t xml:space="preserve"> (Приложение </w:t>
      </w:r>
      <w:hyperlink w:anchor="_Алгоритмы_Подбора_ценных" w:history="1">
        <w:r w:rsidRPr="00897370">
          <w:rPr>
            <w:rStyle w:val="aa"/>
            <w:color w:val="auto"/>
            <w:u w:val="none"/>
          </w:rPr>
          <w:t>1</w:t>
        </w:r>
      </w:hyperlink>
      <w:r w:rsidRPr="00897370">
        <w:t xml:space="preserve"> к Порядку)</w:t>
      </w:r>
      <w:r w:rsidR="0055047A" w:rsidRPr="00897370">
        <w:t xml:space="preserve"> с учетом особенностей для каждой Группы сделок</w:t>
      </w:r>
      <w:r w:rsidR="00291046" w:rsidRPr="00897370">
        <w:t>, за исключением случаев, установленных Порядком</w:t>
      </w:r>
      <w:r w:rsidRPr="00897370">
        <w:t>.</w:t>
      </w:r>
    </w:p>
    <w:p w14:paraId="56F8C1F0" w14:textId="6A1681A0" w:rsidR="004D44D4" w:rsidRPr="00897370" w:rsidRDefault="004D44D4"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32" w:name="_Toc57969869"/>
      <w:r w:rsidRPr="00897370">
        <w:rPr>
          <w:rFonts w:ascii="Times New Roman" w:hAnsi="Times New Roman"/>
          <w:color w:val="auto"/>
          <w:sz w:val="24"/>
          <w:szCs w:val="24"/>
        </w:rPr>
        <w:t>Регистрация корзины РЕПО и дисконтов</w:t>
      </w:r>
      <w:bookmarkEnd w:id="32"/>
    </w:p>
    <w:bookmarkEnd w:id="30"/>
    <w:bookmarkEnd w:id="31"/>
    <w:p w14:paraId="5DC592F5" w14:textId="400593DB" w:rsidR="009440CE" w:rsidRPr="00897370" w:rsidRDefault="00431F4C" w:rsidP="009525E8">
      <w:pPr>
        <w:pStyle w:val="ac"/>
        <w:widowControl w:val="0"/>
        <w:numPr>
          <w:ilvl w:val="1"/>
          <w:numId w:val="64"/>
        </w:numPr>
        <w:spacing w:before="120" w:after="120"/>
        <w:ind w:left="851" w:hanging="851"/>
        <w:jc w:val="both"/>
      </w:pPr>
      <w:r w:rsidRPr="00897370">
        <w:t>Регистрация Корзины РЕПО заключается в присвоении НРД Корзине РЕПО Идентификатора Корзины РЕПО.</w:t>
      </w:r>
    </w:p>
    <w:p w14:paraId="2AE7420E" w14:textId="65013C1D" w:rsidR="004E0983" w:rsidRPr="00897370" w:rsidRDefault="00DB7419" w:rsidP="009525E8">
      <w:pPr>
        <w:pStyle w:val="ac"/>
        <w:widowControl w:val="0"/>
        <w:numPr>
          <w:ilvl w:val="1"/>
          <w:numId w:val="64"/>
        </w:numPr>
        <w:spacing w:before="120" w:after="120"/>
        <w:ind w:left="851" w:hanging="851"/>
        <w:jc w:val="both"/>
      </w:pPr>
      <w:bookmarkStart w:id="33" w:name="_Ref508708782"/>
      <w:r w:rsidRPr="00897370">
        <w:t xml:space="preserve">НРД регистрирует </w:t>
      </w:r>
      <w:r w:rsidR="006D3099" w:rsidRPr="00897370">
        <w:t>Корзину РЕПО</w:t>
      </w:r>
      <w:r w:rsidR="00DD2755" w:rsidRPr="00897370">
        <w:t xml:space="preserve"> и дисконты</w:t>
      </w:r>
      <w:r w:rsidR="006D3099" w:rsidRPr="00897370">
        <w:t xml:space="preserve">, а также </w:t>
      </w:r>
      <w:r w:rsidRPr="00897370">
        <w:t>изменения Корзины РЕПО</w:t>
      </w:r>
      <w:r w:rsidR="00CC080F" w:rsidRPr="00897370">
        <w:t xml:space="preserve"> и дисконтов</w:t>
      </w:r>
      <w:r w:rsidRPr="00897370">
        <w:t xml:space="preserve"> до 10:30 текущего </w:t>
      </w:r>
      <w:r w:rsidR="00031692" w:rsidRPr="00897370">
        <w:t xml:space="preserve">операционного </w:t>
      </w:r>
      <w:r w:rsidRPr="00897370">
        <w:t>дня при условии предоставления такой информации до указанного времени.</w:t>
      </w:r>
    </w:p>
    <w:p w14:paraId="7FA3A913" w14:textId="79667668" w:rsidR="009440CE" w:rsidRPr="00897370" w:rsidRDefault="00DB7419" w:rsidP="009525E8">
      <w:pPr>
        <w:pStyle w:val="ac"/>
        <w:widowControl w:val="0"/>
        <w:spacing w:before="120" w:after="120"/>
        <w:ind w:left="851"/>
        <w:jc w:val="both"/>
      </w:pPr>
      <w:r w:rsidRPr="00897370">
        <w:t>Если информация об изменении Корзины РЕПО</w:t>
      </w:r>
      <w:r w:rsidR="00CC080F" w:rsidRPr="00897370">
        <w:t xml:space="preserve"> и/или дисконтов</w:t>
      </w:r>
      <w:r w:rsidRPr="00897370">
        <w:t xml:space="preserve"> поступила в НРД после 10</w:t>
      </w:r>
      <w:r w:rsidR="00510CB1" w:rsidRPr="00897370">
        <w:t>:</w:t>
      </w:r>
      <w:r w:rsidRPr="00897370">
        <w:t xml:space="preserve">30 текущего </w:t>
      </w:r>
      <w:r w:rsidR="00031692" w:rsidRPr="00897370">
        <w:t xml:space="preserve">операционного </w:t>
      </w:r>
      <w:r w:rsidRPr="00897370">
        <w:t xml:space="preserve">дня, НРД может применять такие изменения в 10:30 следующего </w:t>
      </w:r>
      <w:r w:rsidR="00031692" w:rsidRPr="00897370">
        <w:t xml:space="preserve">операционного </w:t>
      </w:r>
      <w:r w:rsidRPr="00897370">
        <w:t>дня</w:t>
      </w:r>
      <w:r w:rsidR="009440CE" w:rsidRPr="00897370">
        <w:t>.</w:t>
      </w:r>
      <w:r w:rsidR="00126631" w:rsidRPr="00897370">
        <w:t xml:space="preserve"> Зарегистрированные дисконты применяются при Подборе ценных бумаг, определении Дисконтированной цены ценных бумаг, передаваемых/переданных во исполнение обязательств по Сделкам РЕПО, Замене ценных бумаг.</w:t>
      </w:r>
      <w:bookmarkEnd w:id="33"/>
    </w:p>
    <w:p w14:paraId="523C48CB" w14:textId="170EE4D1" w:rsidR="0020710A" w:rsidRPr="00897370" w:rsidRDefault="0020710A" w:rsidP="009525E8">
      <w:pPr>
        <w:pStyle w:val="ac"/>
        <w:widowControl w:val="0"/>
        <w:numPr>
          <w:ilvl w:val="1"/>
          <w:numId w:val="64"/>
        </w:numPr>
        <w:spacing w:before="120" w:after="120"/>
        <w:ind w:left="851" w:hanging="851"/>
        <w:jc w:val="both"/>
      </w:pPr>
      <w:r w:rsidRPr="00897370">
        <w:t>Изменение Корзины РЕПО и/или дисконтов допускается не чаще одного раза в день, за исключением предусмотренных Порядком случаев.</w:t>
      </w:r>
    </w:p>
    <w:p w14:paraId="160A9BEA" w14:textId="52865AFE" w:rsidR="00944A20" w:rsidRPr="00897370" w:rsidRDefault="00944A20" w:rsidP="009525E8">
      <w:pPr>
        <w:pStyle w:val="ac"/>
        <w:widowControl w:val="0"/>
        <w:numPr>
          <w:ilvl w:val="1"/>
          <w:numId w:val="64"/>
        </w:numPr>
        <w:spacing w:before="100" w:beforeAutospacing="1" w:after="120"/>
        <w:ind w:left="851" w:hanging="851"/>
        <w:jc w:val="both"/>
      </w:pPr>
      <w:r w:rsidRPr="00897370">
        <w:t>Зарегистрированные значения дисконтов действуют до регистрации НРД новых значений дисконтов.</w:t>
      </w:r>
    </w:p>
    <w:p w14:paraId="364CB2E9" w14:textId="2B463299" w:rsidR="00944A20" w:rsidRPr="00897370" w:rsidRDefault="00944A20" w:rsidP="009525E8">
      <w:pPr>
        <w:pStyle w:val="ac"/>
        <w:widowControl w:val="0"/>
        <w:numPr>
          <w:ilvl w:val="1"/>
          <w:numId w:val="64"/>
        </w:numPr>
        <w:spacing w:before="100" w:beforeAutospacing="1" w:after="120"/>
        <w:ind w:left="851" w:hanging="851"/>
        <w:jc w:val="both"/>
      </w:pPr>
      <w:r w:rsidRPr="00897370">
        <w:t>Дисконт устанавливается в отношении каждого отдельного выпуска ценных бумаг, входящего в Корзину РЕПО. В отношении одного выпуска ценных бумаг могут быть установлены различные дисконты в случае включения указанного выпуска в разные Корзины РЕПО.</w:t>
      </w:r>
    </w:p>
    <w:p w14:paraId="00E26F58" w14:textId="6F173AF6" w:rsidR="00944A20" w:rsidRPr="00897370" w:rsidRDefault="00944A20" w:rsidP="009525E8">
      <w:pPr>
        <w:pStyle w:val="ac"/>
        <w:widowControl w:val="0"/>
        <w:numPr>
          <w:ilvl w:val="1"/>
          <w:numId w:val="64"/>
        </w:numPr>
        <w:spacing w:before="100" w:beforeAutospacing="1" w:after="120"/>
        <w:ind w:left="851" w:hanging="851"/>
        <w:jc w:val="both"/>
      </w:pPr>
      <w:r w:rsidRPr="00897370">
        <w:t>Дисконт в отношении ценных бумаг может принимать значение от 0% до 100%. Дисконт в 100% означает, что ценные бумаги учитываются в совокупном обеспечении по цене 0 (ноль) рублей.</w:t>
      </w:r>
    </w:p>
    <w:p w14:paraId="049EDB8D" w14:textId="2DC71038" w:rsidR="004E0983" w:rsidRPr="00897370" w:rsidRDefault="009440CE" w:rsidP="009525E8">
      <w:pPr>
        <w:pStyle w:val="ac"/>
        <w:widowControl w:val="0"/>
        <w:numPr>
          <w:ilvl w:val="1"/>
          <w:numId w:val="64"/>
        </w:numPr>
        <w:spacing w:before="100" w:beforeAutospacing="1" w:after="120"/>
        <w:ind w:left="851" w:hanging="851"/>
        <w:jc w:val="both"/>
      </w:pPr>
      <w:r w:rsidRPr="00897370">
        <w:t xml:space="preserve">Информация </w:t>
      </w:r>
      <w:r w:rsidR="004E0983" w:rsidRPr="00897370">
        <w:t>о зарегистрированных Корзинах РЕПО и дисконтах, включая информацию о требованиях к ценным бумагам, включаемым в Корзины РЕПО, и Идентификаторах</w:t>
      </w:r>
      <w:r w:rsidR="00D26705" w:rsidRPr="00897370">
        <w:t xml:space="preserve">/Дополнительных идентификаторах </w:t>
      </w:r>
      <w:r w:rsidR="004E0983" w:rsidRPr="00897370">
        <w:t>Корзин РЕПО, раскрывается в соответствующем разделе на Сайте</w:t>
      </w:r>
      <w:r w:rsidR="00D26705" w:rsidRPr="00897370">
        <w:t xml:space="preserve"> или доступна в </w:t>
      </w:r>
      <w:r w:rsidR="00D26705" w:rsidRPr="00897370">
        <w:rPr>
          <w:lang w:val="en-US"/>
        </w:rPr>
        <w:t>WEB</w:t>
      </w:r>
      <w:r w:rsidR="00D26705" w:rsidRPr="00897370">
        <w:t>-кабинете СУО</w:t>
      </w:r>
      <w:r w:rsidR="004E0983" w:rsidRPr="00897370">
        <w:t>.</w:t>
      </w:r>
    </w:p>
    <w:p w14:paraId="72E971A5" w14:textId="17495E94" w:rsidR="006431D4" w:rsidRPr="00897370" w:rsidRDefault="00C87FC9"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34" w:name="_Toc57969870"/>
      <w:r w:rsidRPr="00897370">
        <w:rPr>
          <w:rFonts w:ascii="Times New Roman" w:hAnsi="Times New Roman"/>
          <w:color w:val="auto"/>
          <w:sz w:val="24"/>
          <w:szCs w:val="24"/>
        </w:rPr>
        <w:t xml:space="preserve">Регистрация Порога </w:t>
      </w:r>
      <w:r w:rsidR="006431D4" w:rsidRPr="00897370">
        <w:rPr>
          <w:rFonts w:ascii="Times New Roman" w:hAnsi="Times New Roman"/>
          <w:color w:val="auto"/>
          <w:sz w:val="24"/>
          <w:szCs w:val="24"/>
        </w:rPr>
        <w:t>переоценки</w:t>
      </w:r>
      <w:bookmarkEnd w:id="34"/>
    </w:p>
    <w:p w14:paraId="2420C2CD" w14:textId="36A648E0" w:rsidR="00B55BD6" w:rsidRPr="00897370" w:rsidRDefault="00B55BD6" w:rsidP="009525E8">
      <w:pPr>
        <w:pStyle w:val="ac"/>
        <w:widowControl w:val="0"/>
        <w:numPr>
          <w:ilvl w:val="1"/>
          <w:numId w:val="64"/>
        </w:numPr>
        <w:spacing w:before="100" w:beforeAutospacing="1" w:after="120"/>
        <w:ind w:left="851" w:hanging="851"/>
        <w:jc w:val="both"/>
      </w:pPr>
      <w:r w:rsidRPr="00897370">
        <w:t>Порог переоценки является величиной, определяющей предельное отклонение Обеспеченности обязательств по Сделкам РЕПО, при превышении которо</w:t>
      </w:r>
      <w:r w:rsidR="00411143" w:rsidRPr="00897370">
        <w:t>й</w:t>
      </w:r>
      <w:r w:rsidRPr="00897370">
        <w:t xml:space="preserve"> возникает обязательство Стороны по Сделке РЕПО по </w:t>
      </w:r>
      <w:r w:rsidR="007204C8" w:rsidRPr="00897370">
        <w:t>внесению</w:t>
      </w:r>
      <w:r w:rsidRPr="00897370">
        <w:t xml:space="preserve"> Компенсационного взноса.</w:t>
      </w:r>
    </w:p>
    <w:p w14:paraId="7EECEAE7" w14:textId="59FAF634" w:rsidR="00B55BD6" w:rsidRPr="00897370" w:rsidRDefault="00B55BD6" w:rsidP="009525E8">
      <w:pPr>
        <w:pStyle w:val="ac"/>
        <w:widowControl w:val="0"/>
        <w:numPr>
          <w:ilvl w:val="1"/>
          <w:numId w:val="64"/>
        </w:numPr>
        <w:spacing w:before="100" w:beforeAutospacing="1" w:after="120"/>
        <w:ind w:left="851" w:hanging="851"/>
        <w:jc w:val="both"/>
      </w:pPr>
      <w:r w:rsidRPr="00897370">
        <w:t xml:space="preserve">Порог переоценки может быть установлен в виде единого процента от объема обязательств Заемщика либо в виде абсолютного значения в </w:t>
      </w:r>
      <w:r w:rsidR="00AD7F03" w:rsidRPr="00897370">
        <w:t xml:space="preserve">российских </w:t>
      </w:r>
      <w:r w:rsidRPr="00897370">
        <w:t>рублях.</w:t>
      </w:r>
    </w:p>
    <w:p w14:paraId="6EFB0C0C" w14:textId="5140A67A" w:rsidR="00B55BD6" w:rsidRPr="00897370" w:rsidRDefault="004C6541" w:rsidP="009525E8">
      <w:pPr>
        <w:pStyle w:val="ac"/>
        <w:widowControl w:val="0"/>
        <w:numPr>
          <w:ilvl w:val="1"/>
          <w:numId w:val="64"/>
        </w:numPr>
        <w:spacing w:before="100" w:beforeAutospacing="1" w:after="120"/>
        <w:ind w:left="851" w:hanging="851"/>
        <w:jc w:val="both"/>
      </w:pPr>
      <w:r w:rsidRPr="00897370">
        <w:t>В случаях, установленных Порядком, возможна регистрация верхнего и нижнего Порогов переоценки.</w:t>
      </w:r>
    </w:p>
    <w:p w14:paraId="2A4D7EA0" w14:textId="59B4C371" w:rsidR="004D44D4" w:rsidRPr="00897370" w:rsidRDefault="004D44D4"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35" w:name="_Toc57969871"/>
      <w:r w:rsidRPr="00897370">
        <w:rPr>
          <w:rFonts w:ascii="Times New Roman" w:hAnsi="Times New Roman"/>
          <w:color w:val="auto"/>
          <w:sz w:val="24"/>
          <w:szCs w:val="24"/>
        </w:rPr>
        <w:t>Порядок определения Рыночной цены</w:t>
      </w:r>
      <w:bookmarkEnd w:id="35"/>
    </w:p>
    <w:p w14:paraId="5CC0CA05" w14:textId="00CEA4FC" w:rsidR="004C6541" w:rsidRPr="00897370" w:rsidRDefault="004C6541" w:rsidP="009525E8">
      <w:pPr>
        <w:pStyle w:val="ac"/>
        <w:widowControl w:val="0"/>
        <w:numPr>
          <w:ilvl w:val="1"/>
          <w:numId w:val="64"/>
        </w:numPr>
        <w:tabs>
          <w:tab w:val="left" w:pos="851"/>
        </w:tabs>
        <w:spacing w:before="100" w:beforeAutospacing="1" w:after="120"/>
        <w:ind w:left="851" w:hanging="851"/>
        <w:jc w:val="both"/>
      </w:pPr>
      <w:r w:rsidRPr="00897370">
        <w:t>При определении Рыночной цены могут использоваться следующие типы цен</w:t>
      </w:r>
      <w:r w:rsidR="00036559" w:rsidRPr="00897370">
        <w:t>:</w:t>
      </w:r>
    </w:p>
    <w:p w14:paraId="422DB30E" w14:textId="3A49C823" w:rsidR="00D60E5B" w:rsidRPr="00897370" w:rsidRDefault="00D60E5B" w:rsidP="00D20BD1">
      <w:pPr>
        <w:pStyle w:val="ac"/>
        <w:widowControl w:val="0"/>
        <w:numPr>
          <w:ilvl w:val="2"/>
          <w:numId w:val="64"/>
        </w:numPr>
        <w:spacing w:before="100" w:beforeAutospacing="1" w:after="120"/>
        <w:ind w:left="851" w:hanging="851"/>
        <w:jc w:val="both"/>
      </w:pPr>
      <w:r w:rsidRPr="00897370">
        <w:t>цена типа «B» - цена, рассчитываемая по данным предыдущего торгового дня Публичного акционерного общества «Московская Биржа ММВБ-РТС» (далее – ПАО Московская биржа)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10-65/пз-н, а в случае ее отсутствия - цена, рассчитываемая по данным предыдущего торгового дня Акционерного общества «Санкт-Петербургская Валютная Биржа» в соответствии с Порядком определения рыночной цены</w:t>
      </w:r>
      <w:r w:rsidR="00DA09C6" w:rsidRPr="00897370">
        <w:t>;</w:t>
      </w:r>
    </w:p>
    <w:p w14:paraId="1ECA214C" w14:textId="2CE09A16" w:rsidR="004D44D4" w:rsidRPr="00897370" w:rsidRDefault="004D44D4" w:rsidP="00D20BD1">
      <w:pPr>
        <w:pStyle w:val="ac"/>
        <w:widowControl w:val="0"/>
        <w:numPr>
          <w:ilvl w:val="2"/>
          <w:numId w:val="64"/>
        </w:numPr>
        <w:spacing w:before="100" w:beforeAutospacing="1" w:after="120"/>
        <w:ind w:left="851" w:hanging="851"/>
        <w:jc w:val="both"/>
      </w:pPr>
      <w:r w:rsidRPr="00897370">
        <w:t>цена типа «M» - средневзвешенная цена от ПАО Московская Биржа по данным предыдущего торгового дня;</w:t>
      </w:r>
    </w:p>
    <w:p w14:paraId="06C9F861" w14:textId="223D3ACF" w:rsidR="00AC0584" w:rsidRPr="00897370" w:rsidRDefault="00BF7991" w:rsidP="00D20BD1">
      <w:pPr>
        <w:pStyle w:val="ac"/>
        <w:widowControl w:val="0"/>
        <w:numPr>
          <w:ilvl w:val="2"/>
          <w:numId w:val="64"/>
        </w:numPr>
        <w:spacing w:before="100" w:beforeAutospacing="1" w:after="120"/>
        <w:ind w:left="851" w:hanging="851"/>
        <w:jc w:val="both"/>
      </w:pPr>
      <w:r w:rsidRPr="00897370">
        <w:t xml:space="preserve">цена типа </w:t>
      </w:r>
      <w:r w:rsidR="00710D20" w:rsidRPr="00897370">
        <w:t>«</w:t>
      </w:r>
      <w:r w:rsidRPr="00897370">
        <w:t>L</w:t>
      </w:r>
      <w:r w:rsidR="00710D20" w:rsidRPr="00897370">
        <w:t xml:space="preserve">» </w:t>
      </w:r>
      <w:r w:rsidRPr="00897370">
        <w:t xml:space="preserve">- </w:t>
      </w:r>
      <w:r w:rsidR="005741AB" w:rsidRPr="00897370">
        <w:t xml:space="preserve">индикативная цена ценной бумаги, сформированная </w:t>
      </w:r>
      <w:r w:rsidR="005F7CFE">
        <w:t>НФА</w:t>
      </w:r>
      <w:r w:rsidR="00506ED6" w:rsidRPr="00897370">
        <w:t xml:space="preserve"> по данным предыдущего рабочего дня</w:t>
      </w:r>
      <w:r w:rsidR="005741AB" w:rsidRPr="00897370">
        <w:t xml:space="preserve"> (</w:t>
      </w:r>
      <w:r w:rsidRPr="00897370">
        <w:t>цена MIRP</w:t>
      </w:r>
      <w:r w:rsidR="005741AB" w:rsidRPr="00897370">
        <w:t>)</w:t>
      </w:r>
      <w:r w:rsidR="00AC0584" w:rsidRPr="00897370">
        <w:t>;</w:t>
      </w:r>
    </w:p>
    <w:p w14:paraId="3C37283B" w14:textId="7C168122" w:rsidR="00BF7991" w:rsidRPr="00897370" w:rsidRDefault="00BF7991" w:rsidP="00D20BD1">
      <w:pPr>
        <w:pStyle w:val="ac"/>
        <w:widowControl w:val="0"/>
        <w:numPr>
          <w:ilvl w:val="2"/>
          <w:numId w:val="64"/>
        </w:numPr>
        <w:spacing w:before="100" w:beforeAutospacing="1" w:after="120"/>
        <w:ind w:left="851" w:hanging="851"/>
        <w:jc w:val="both"/>
      </w:pPr>
      <w:r w:rsidRPr="00897370">
        <w:t xml:space="preserve">цена типа </w:t>
      </w:r>
      <w:r w:rsidR="00710D20" w:rsidRPr="00897370">
        <w:t>«</w:t>
      </w:r>
      <w:r w:rsidRPr="00897370">
        <w:t>Q</w:t>
      </w:r>
      <w:r w:rsidR="00710D20" w:rsidRPr="00897370">
        <w:t>»</w:t>
      </w:r>
      <w:r w:rsidRPr="00897370">
        <w:t xml:space="preserve"> - цена ценового центра НРД</w:t>
      </w:r>
      <w:r w:rsidR="00CC2927" w:rsidRPr="00897370">
        <w:t xml:space="preserve"> по данным предыдущего</w:t>
      </w:r>
      <w:r w:rsidR="00D62853" w:rsidRPr="00897370">
        <w:t xml:space="preserve"> </w:t>
      </w:r>
      <w:r w:rsidR="00DC12C4" w:rsidRPr="00897370">
        <w:t xml:space="preserve">календарного </w:t>
      </w:r>
      <w:r w:rsidR="00CC2927" w:rsidRPr="00897370">
        <w:t>дня</w:t>
      </w:r>
      <w:r w:rsidR="00C06507" w:rsidRPr="00897370">
        <w:t>;</w:t>
      </w:r>
    </w:p>
    <w:p w14:paraId="2B0F41AB" w14:textId="57A5CE1B" w:rsidR="00BF7991" w:rsidRPr="00897370" w:rsidRDefault="00BF7991" w:rsidP="00D20BD1">
      <w:pPr>
        <w:pStyle w:val="ac"/>
        <w:widowControl w:val="0"/>
        <w:numPr>
          <w:ilvl w:val="2"/>
          <w:numId w:val="64"/>
        </w:numPr>
        <w:spacing w:before="100" w:beforeAutospacing="1" w:after="120"/>
        <w:ind w:left="851" w:hanging="851"/>
        <w:jc w:val="both"/>
      </w:pPr>
      <w:r w:rsidRPr="00897370">
        <w:t xml:space="preserve">цена типа </w:t>
      </w:r>
      <w:r w:rsidR="00710D20" w:rsidRPr="00897370">
        <w:t>«</w:t>
      </w:r>
      <w:r w:rsidRPr="00897370">
        <w:t>R</w:t>
      </w:r>
      <w:r w:rsidR="00710D20" w:rsidRPr="00897370">
        <w:t>»</w:t>
      </w:r>
      <w:r w:rsidRPr="00897370">
        <w:t xml:space="preserve"> -</w:t>
      </w:r>
      <w:r w:rsidR="005716B5" w:rsidRPr="00897370">
        <w:t xml:space="preserve"> цена, использовавшаяся для </w:t>
      </w:r>
      <w:r w:rsidR="00EB4088" w:rsidRPr="00897370">
        <w:t>П</w:t>
      </w:r>
      <w:r w:rsidR="00D62853" w:rsidRPr="00897370">
        <w:t xml:space="preserve">одбора ценных бумаг по Сделкам РЕПО </w:t>
      </w:r>
      <w:r w:rsidR="005716B5" w:rsidRPr="00897370">
        <w:t xml:space="preserve">с Банком России с использованием СУО НРД </w:t>
      </w:r>
      <w:r w:rsidR="00637E52" w:rsidRPr="00897370">
        <w:t>в</w:t>
      </w:r>
      <w:r w:rsidR="005716B5" w:rsidRPr="00897370">
        <w:t xml:space="preserve"> предыдущий </w:t>
      </w:r>
      <w:r w:rsidR="00D62853" w:rsidRPr="00897370">
        <w:t>рабочий</w:t>
      </w:r>
      <w:r w:rsidR="00C06507" w:rsidRPr="00897370">
        <w:t xml:space="preserve"> день</w:t>
      </w:r>
      <w:r w:rsidR="00F764F6" w:rsidRPr="00897370">
        <w:t>;</w:t>
      </w:r>
    </w:p>
    <w:p w14:paraId="21092B30" w14:textId="756C601F" w:rsidR="00A96BA6" w:rsidRPr="00897370" w:rsidRDefault="00A96BA6" w:rsidP="001540B8">
      <w:pPr>
        <w:pStyle w:val="ac"/>
        <w:widowControl w:val="0"/>
        <w:numPr>
          <w:ilvl w:val="2"/>
          <w:numId w:val="64"/>
        </w:numPr>
        <w:spacing w:before="100" w:beforeAutospacing="1" w:after="120"/>
        <w:ind w:left="851" w:hanging="851"/>
        <w:jc w:val="both"/>
      </w:pPr>
      <w:r w:rsidRPr="00897370">
        <w:t>цена типа «C» – цена, рассчитываемая ПАО Московская Биржа для торгов в режимах «РЕПО с Банком России: Аукцион РЕПО»</w:t>
      </w:r>
      <w:r w:rsidR="001540B8">
        <w:t xml:space="preserve">, </w:t>
      </w:r>
      <w:r w:rsidR="00AA5FEA">
        <w:t>«</w:t>
      </w:r>
      <w:r w:rsidR="001540B8">
        <w:t>Аукцион РЕПО с Банком России: плавающая ставка»</w:t>
      </w:r>
      <w:r w:rsidRPr="00897370">
        <w:t xml:space="preserve"> и «РЕПО с Банком России: фикс.ставка» по данным предыдущего торгового дня;</w:t>
      </w:r>
    </w:p>
    <w:p w14:paraId="5629C07B" w14:textId="098633BE" w:rsidR="00A96BA6" w:rsidRPr="00897370" w:rsidRDefault="00816C58" w:rsidP="00D20BD1">
      <w:pPr>
        <w:pStyle w:val="ac"/>
        <w:widowControl w:val="0"/>
        <w:numPr>
          <w:ilvl w:val="2"/>
          <w:numId w:val="64"/>
        </w:numPr>
        <w:spacing w:before="100" w:beforeAutospacing="1" w:after="120"/>
        <w:ind w:left="851" w:hanging="851"/>
        <w:jc w:val="both"/>
      </w:pPr>
      <w:r w:rsidRPr="00897370">
        <w:t>типы цен по данным различных информационных источников, определяемых НРД на дату предыдущего календарного дня;</w:t>
      </w:r>
    </w:p>
    <w:p w14:paraId="5DF0C6CE" w14:textId="71397B58" w:rsidR="00C92A1D" w:rsidRPr="00897370" w:rsidRDefault="005C4085" w:rsidP="00D20BD1">
      <w:pPr>
        <w:pStyle w:val="ac"/>
        <w:widowControl w:val="0"/>
        <w:numPr>
          <w:ilvl w:val="2"/>
          <w:numId w:val="64"/>
        </w:numPr>
        <w:spacing w:before="100" w:beforeAutospacing="1" w:after="120"/>
        <w:ind w:left="851" w:hanging="851"/>
        <w:jc w:val="both"/>
      </w:pPr>
      <w:r w:rsidRPr="00897370">
        <w:t xml:space="preserve">типы цен, переданные Клиентами </w:t>
      </w:r>
      <w:r w:rsidR="00507749" w:rsidRPr="00897370">
        <w:t xml:space="preserve">в </w:t>
      </w:r>
      <w:r w:rsidR="00CC0612" w:rsidRPr="00897370">
        <w:t>П</w:t>
      </w:r>
      <w:r w:rsidR="00507749" w:rsidRPr="00897370">
        <w:t xml:space="preserve">оручении </w:t>
      </w:r>
      <w:r w:rsidR="00CC0612" w:rsidRPr="00897370">
        <w:rPr>
          <w:rStyle w:val="30"/>
          <w:rFonts w:ascii="Times New Roman" w:hAnsi="Times New Roman"/>
          <w:b w:val="0"/>
          <w:color w:val="auto"/>
        </w:rPr>
        <w:t>на передачу цен по ценным бумагам</w:t>
      </w:r>
      <w:r w:rsidR="00CC0612" w:rsidRPr="00897370">
        <w:rPr>
          <w:b/>
        </w:rPr>
        <w:t xml:space="preserve"> </w:t>
      </w:r>
      <w:r w:rsidR="00507749" w:rsidRPr="00897370">
        <w:t xml:space="preserve">по форме </w:t>
      </w:r>
      <w:hyperlink w:anchor="_Поручение_на_передачу_1" w:history="1">
        <w:r w:rsidR="00507749" w:rsidRPr="00897370">
          <w:t>MF18VAL</w:t>
        </w:r>
      </w:hyperlink>
      <w:r w:rsidR="00CC0612" w:rsidRPr="00897370">
        <w:t xml:space="preserve"> (далее – Поручение на передачу цен)</w:t>
      </w:r>
      <w:r w:rsidR="00331C72" w:rsidRPr="00897370">
        <w:t xml:space="preserve">, </w:t>
      </w:r>
      <w:r w:rsidR="00C92A1D" w:rsidRPr="00897370">
        <w:t>на дату предыдущего календарного дня.</w:t>
      </w:r>
    </w:p>
    <w:p w14:paraId="05301568" w14:textId="35E3F0CB" w:rsidR="005F6F7C" w:rsidRPr="00897370" w:rsidRDefault="005F6F7C" w:rsidP="009525E8">
      <w:pPr>
        <w:pStyle w:val="ac"/>
        <w:widowControl w:val="0"/>
        <w:numPr>
          <w:ilvl w:val="1"/>
          <w:numId w:val="64"/>
        </w:numPr>
        <w:spacing w:before="100" w:beforeAutospacing="1" w:after="120"/>
        <w:ind w:left="851" w:hanging="851"/>
        <w:jc w:val="both"/>
      </w:pPr>
      <w:r w:rsidRPr="00897370">
        <w:t>Рыночная цена определяется на каждый рабочий день по каждой Группе сделок в соответствии с Порядком.</w:t>
      </w:r>
    </w:p>
    <w:p w14:paraId="4A975185" w14:textId="6CC4E66F" w:rsidR="005F6F7C" w:rsidRPr="00897370" w:rsidRDefault="005F6F7C" w:rsidP="009525E8">
      <w:pPr>
        <w:pStyle w:val="ac"/>
        <w:widowControl w:val="0"/>
        <w:numPr>
          <w:ilvl w:val="1"/>
          <w:numId w:val="64"/>
        </w:numPr>
        <w:spacing w:before="100" w:beforeAutospacing="1" w:after="120"/>
        <w:ind w:left="851" w:hanging="851"/>
        <w:jc w:val="both"/>
      </w:pPr>
      <w:r w:rsidRPr="00897370">
        <w:t>При переоценке ценных бумаг, являющихся Обеспечением по Действующим Сделкам РЕПО, в случае отсутствия ненулевой Рыночной цены текущего дня, для всех Групп сделок используется последняя по времени ненулевая Рыночная цена.</w:t>
      </w:r>
    </w:p>
    <w:p w14:paraId="307C8AF2" w14:textId="5E4AE3B2" w:rsidR="005F6F7C" w:rsidRPr="00897370" w:rsidRDefault="005F6F7C" w:rsidP="009525E8">
      <w:pPr>
        <w:pStyle w:val="ac"/>
        <w:widowControl w:val="0"/>
        <w:numPr>
          <w:ilvl w:val="1"/>
          <w:numId w:val="64"/>
        </w:numPr>
        <w:spacing w:before="100" w:beforeAutospacing="1" w:after="120"/>
        <w:ind w:left="851" w:hanging="851"/>
        <w:jc w:val="both"/>
      </w:pPr>
      <w:r w:rsidRPr="00897370">
        <w:t>При Подборе и переоценке ценных бумаг, по которым осуществляется частичное погашение суммы основного долга, для расчета Рыночной цены используется рыночная цена, выраженная в процентах от исходной номинальной стоимости, примененная к значению номинальной стоимости, определяемой на текущий торговый день.</w:t>
      </w:r>
    </w:p>
    <w:p w14:paraId="32679AC9" w14:textId="5E913CCA" w:rsidR="00F66304" w:rsidRPr="00897370" w:rsidRDefault="00F66304" w:rsidP="001139B1">
      <w:pPr>
        <w:pStyle w:val="ac"/>
        <w:widowControl w:val="0"/>
        <w:numPr>
          <w:ilvl w:val="1"/>
          <w:numId w:val="64"/>
        </w:numPr>
        <w:spacing w:before="100" w:beforeAutospacing="1" w:after="120"/>
        <w:ind w:left="851" w:hanging="851"/>
        <w:jc w:val="both"/>
      </w:pPr>
      <w:r w:rsidRPr="00897370">
        <w:t>Для купонных облигаций ненулевая рассчитанная Рыночная цена увеличивается на сумму НКД. Значение НКД определяется на текущий торговый день.</w:t>
      </w:r>
      <w:r w:rsidR="001139B1">
        <w:t xml:space="preserve"> При расчете Рыночной цены купонных облигаций в случае прекращения обязательств по Сделке РЕПО, применяются значения номинальной стоимости</w:t>
      </w:r>
      <w:r w:rsidR="001139B1" w:rsidRPr="001139B1">
        <w:t xml:space="preserve"> облигации и </w:t>
      </w:r>
      <w:r w:rsidR="001139B1">
        <w:t>НКД</w:t>
      </w:r>
      <w:r w:rsidR="001139B1" w:rsidRPr="001139B1">
        <w:t xml:space="preserve"> на день прекращения обязательств</w:t>
      </w:r>
      <w:r w:rsidR="001139B1">
        <w:t>.</w:t>
      </w:r>
    </w:p>
    <w:p w14:paraId="75A35E47" w14:textId="06D7C636" w:rsidR="00F66304" w:rsidRPr="00897370" w:rsidRDefault="00F66304" w:rsidP="009525E8">
      <w:pPr>
        <w:pStyle w:val="ac"/>
        <w:widowControl w:val="0"/>
        <w:numPr>
          <w:ilvl w:val="1"/>
          <w:numId w:val="64"/>
        </w:numPr>
        <w:spacing w:before="100" w:beforeAutospacing="1" w:after="120"/>
        <w:ind w:left="851" w:hanging="851"/>
        <w:jc w:val="both"/>
      </w:pPr>
      <w:r w:rsidRPr="00897370">
        <w:t>Информация о Рыночных ценах с учетом НКД, используемых при определении стоимости Обеспечения Сделок РЕПО с Глобальными кредиторами, раскрывается в соответствующем разделе на Сайте.</w:t>
      </w:r>
    </w:p>
    <w:p w14:paraId="68767808" w14:textId="6C456BD9" w:rsidR="00F66304" w:rsidRPr="00897370" w:rsidRDefault="000D2C5B" w:rsidP="009525E8">
      <w:pPr>
        <w:pStyle w:val="ac"/>
        <w:widowControl w:val="0"/>
        <w:numPr>
          <w:ilvl w:val="1"/>
          <w:numId w:val="64"/>
        </w:numPr>
        <w:spacing w:before="100" w:beforeAutospacing="1" w:after="120"/>
        <w:ind w:left="851" w:hanging="851"/>
        <w:jc w:val="both"/>
      </w:pPr>
      <w:r w:rsidRPr="00897370">
        <w:t xml:space="preserve">В случае, когда цена ценной бумаги определена в валюте, отличной от российских рублей (далее по тексту Порядка также «рубль»), </w:t>
      </w:r>
      <w:r w:rsidR="003A381D">
        <w:t xml:space="preserve">Рыночная </w:t>
      </w:r>
      <w:r w:rsidRPr="00897370">
        <w:t>цена ценной бумаги пересчитывается в российские рубли по установленному Банком России на день пересчета курс</w:t>
      </w:r>
      <w:r w:rsidR="00F27417">
        <w:t>а</w:t>
      </w:r>
      <w:r w:rsidRPr="00897370">
        <w:t>.</w:t>
      </w:r>
    </w:p>
    <w:p w14:paraId="57EE02EE" w14:textId="00A947CE" w:rsidR="000643F1" w:rsidRPr="00897370" w:rsidRDefault="00C87FC9" w:rsidP="009525E8">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36" w:name="_Toc57969872"/>
      <w:r w:rsidRPr="00897370">
        <w:rPr>
          <w:rFonts w:ascii="Times New Roman" w:hAnsi="Times New Roman"/>
          <w:color w:val="auto"/>
          <w:sz w:val="24"/>
          <w:szCs w:val="24"/>
        </w:rPr>
        <w:t>Порядок расчета Текущей ставки</w:t>
      </w:r>
      <w:r w:rsidR="000643F1" w:rsidRPr="00897370">
        <w:rPr>
          <w:rFonts w:ascii="Times New Roman" w:hAnsi="Times New Roman"/>
          <w:color w:val="auto"/>
          <w:sz w:val="24"/>
          <w:szCs w:val="24"/>
        </w:rPr>
        <w:t xml:space="preserve"> РЕПО</w:t>
      </w:r>
      <w:r w:rsidR="00F50D2B" w:rsidRPr="00897370">
        <w:rPr>
          <w:rFonts w:ascii="Times New Roman" w:hAnsi="Times New Roman"/>
          <w:color w:val="auto"/>
          <w:sz w:val="24"/>
          <w:szCs w:val="24"/>
        </w:rPr>
        <w:t xml:space="preserve"> и Т</w:t>
      </w:r>
      <w:r w:rsidR="00175F31" w:rsidRPr="00897370">
        <w:rPr>
          <w:rFonts w:ascii="Times New Roman" w:hAnsi="Times New Roman"/>
          <w:color w:val="auto"/>
          <w:sz w:val="24"/>
          <w:szCs w:val="24"/>
        </w:rPr>
        <w:t>екущей стоимости</w:t>
      </w:r>
      <w:r w:rsidR="003E65A2" w:rsidRPr="00897370">
        <w:rPr>
          <w:rFonts w:ascii="Times New Roman" w:hAnsi="Times New Roman"/>
          <w:color w:val="auto"/>
          <w:sz w:val="24"/>
          <w:szCs w:val="24"/>
        </w:rPr>
        <w:t xml:space="preserve"> обязательства</w:t>
      </w:r>
      <w:bookmarkEnd w:id="36"/>
    </w:p>
    <w:p w14:paraId="2647E4B3" w14:textId="2A3F28F0" w:rsidR="00373DA2" w:rsidRPr="00897370" w:rsidRDefault="00373DA2" w:rsidP="009525E8">
      <w:pPr>
        <w:pStyle w:val="ac"/>
        <w:widowControl w:val="0"/>
        <w:numPr>
          <w:ilvl w:val="1"/>
          <w:numId w:val="64"/>
        </w:numPr>
        <w:spacing w:before="100" w:beforeAutospacing="1" w:after="120"/>
        <w:ind w:left="851" w:hanging="851"/>
        <w:jc w:val="both"/>
      </w:pPr>
      <w:r w:rsidRPr="00897370">
        <w:t>Для Сделки РЕПО, заключенной с Плавающей Ставкой РЕПО, Текущая ставка РЕПО равна сумме значений Индикативной ставки, действующей в календарный день, за который начисляются проценты, и значения Спреда по Сделке РЕПО. Для сделки, заключенной с Фиксированной Ставкой РЕПО, Текущая ставка РЕПО равна Ставке РЕПО.</w:t>
      </w:r>
    </w:p>
    <w:p w14:paraId="43F09101" w14:textId="4320EF7E" w:rsidR="002F5883" w:rsidRPr="00897370" w:rsidRDefault="002F5883" w:rsidP="009525E8">
      <w:pPr>
        <w:pStyle w:val="ac"/>
        <w:widowControl w:val="0"/>
        <w:numPr>
          <w:ilvl w:val="1"/>
          <w:numId w:val="64"/>
        </w:numPr>
        <w:spacing w:before="120" w:after="120"/>
        <w:ind w:left="851" w:hanging="851"/>
        <w:jc w:val="both"/>
      </w:pPr>
      <w:r w:rsidRPr="00897370">
        <w:t>При определении Текущей ставки РЕПО для Сделок РЕПО, заключенных с Плавающей ставкой, допускается использование следующих денежных индикаторов.</w:t>
      </w:r>
    </w:p>
    <w:p w14:paraId="552D3A79" w14:textId="0803B13A" w:rsidR="004D1694" w:rsidRPr="00897370" w:rsidRDefault="004D1694" w:rsidP="009525E8">
      <w:pPr>
        <w:pStyle w:val="ac"/>
        <w:widowControl w:val="0"/>
        <w:numPr>
          <w:ilvl w:val="2"/>
          <w:numId w:val="64"/>
        </w:numPr>
        <w:spacing w:before="120" w:after="120"/>
        <w:ind w:left="851" w:hanging="851"/>
        <w:jc w:val="both"/>
        <w:rPr>
          <w:lang w:eastAsia="en-US"/>
        </w:rPr>
      </w:pPr>
      <w:r w:rsidRPr="00897370">
        <w:t>Для Сделок РЕПО, заключенных в долларах США:</w:t>
      </w:r>
    </w:p>
    <w:p w14:paraId="429BDD9F" w14:textId="267B0CEE" w:rsidR="002F5883" w:rsidRPr="00897370" w:rsidRDefault="002F5883" w:rsidP="00D56597">
      <w:pPr>
        <w:pStyle w:val="ac"/>
        <w:widowControl w:val="0"/>
        <w:numPr>
          <w:ilvl w:val="4"/>
          <w:numId w:val="66"/>
        </w:numPr>
        <w:spacing w:before="120" w:after="120"/>
        <w:ind w:left="1418" w:hanging="425"/>
        <w:jc w:val="both"/>
      </w:pPr>
      <w:r w:rsidRPr="00897370">
        <w:rPr>
          <w:bCs/>
        </w:rPr>
        <w:t>Ср</w:t>
      </w:r>
      <w:r w:rsidRPr="00897370">
        <w:t>едневзвешенная ставка, рассчитанная по итогам аукциона РЕПО Банка России в иностранной валюте на срок 28 дней (CBORDW28);</w:t>
      </w:r>
    </w:p>
    <w:p w14:paraId="63C8D52D" w14:textId="54957F81" w:rsidR="00985561" w:rsidRPr="00897370" w:rsidRDefault="00985561" w:rsidP="00D56597">
      <w:pPr>
        <w:pStyle w:val="ac"/>
        <w:widowControl w:val="0"/>
        <w:numPr>
          <w:ilvl w:val="4"/>
          <w:numId w:val="66"/>
        </w:numPr>
        <w:spacing w:before="120" w:after="120"/>
        <w:ind w:left="1418" w:hanging="425"/>
        <w:jc w:val="both"/>
        <w:rPr>
          <w:bCs/>
        </w:rPr>
      </w:pPr>
      <w:r w:rsidRPr="00897370">
        <w:rPr>
          <w:bCs/>
        </w:rPr>
        <w:t>Средневзвешенная ставка, рассчитанная по итогам аукциона РЕПО Банка России в иностранной валюте на срок 1 неделя (CBORDW1W);</w:t>
      </w:r>
    </w:p>
    <w:p w14:paraId="1BF43CD4" w14:textId="539FAA80" w:rsidR="00333BF8" w:rsidRPr="00897370" w:rsidRDefault="00333BF8" w:rsidP="00D56597">
      <w:pPr>
        <w:pStyle w:val="ac"/>
        <w:widowControl w:val="0"/>
        <w:numPr>
          <w:ilvl w:val="4"/>
          <w:numId w:val="66"/>
        </w:numPr>
        <w:spacing w:before="120" w:after="120"/>
        <w:ind w:left="1418" w:hanging="425"/>
        <w:jc w:val="both"/>
        <w:rPr>
          <w:bCs/>
        </w:rPr>
      </w:pPr>
      <w:r w:rsidRPr="00897370">
        <w:rPr>
          <w:bCs/>
        </w:rPr>
        <w:t>Иные денежные индикаторы по данным различных информационных источников, перечень которых устанавливает НРД (перечень доступен для клиентов, использующих WEB-кабинет СУО).</w:t>
      </w:r>
    </w:p>
    <w:p w14:paraId="0783EC81" w14:textId="67BD5678" w:rsidR="00333BF8" w:rsidRPr="00897370" w:rsidRDefault="00333BF8" w:rsidP="00D45AE4">
      <w:pPr>
        <w:pStyle w:val="ac"/>
        <w:widowControl w:val="0"/>
        <w:numPr>
          <w:ilvl w:val="2"/>
          <w:numId w:val="64"/>
        </w:numPr>
        <w:spacing w:before="120" w:after="120"/>
        <w:ind w:left="993" w:hanging="993"/>
        <w:jc w:val="both"/>
      </w:pPr>
      <w:r w:rsidRPr="00897370">
        <w:t xml:space="preserve">Для Сделок РЕПО, заключенных в </w:t>
      </w:r>
      <w:r w:rsidR="00792269" w:rsidRPr="00897370">
        <w:t xml:space="preserve">российских </w:t>
      </w:r>
      <w:r w:rsidRPr="00897370">
        <w:t>рублях:</w:t>
      </w:r>
    </w:p>
    <w:p w14:paraId="456A40D7" w14:textId="355CE295" w:rsidR="00894D36" w:rsidRPr="00897370" w:rsidRDefault="00E37604" w:rsidP="00D45AE4">
      <w:pPr>
        <w:pStyle w:val="ac"/>
        <w:widowControl w:val="0"/>
        <w:numPr>
          <w:ilvl w:val="3"/>
          <w:numId w:val="89"/>
        </w:numPr>
        <w:spacing w:before="120" w:after="120"/>
        <w:ind w:left="993" w:hanging="993"/>
        <w:jc w:val="both"/>
      </w:pPr>
      <w:bookmarkStart w:id="37" w:name="_Ref8127411"/>
      <w:bookmarkStart w:id="38" w:name="_Ref8128009"/>
      <w:r w:rsidRPr="00897370">
        <w:t>К</w:t>
      </w:r>
      <w:r w:rsidR="00894D36" w:rsidRPr="00897370">
        <w:t>лючевая ставка Банка России (RREFKEYR);</w:t>
      </w:r>
      <w:bookmarkEnd w:id="37"/>
      <w:bookmarkEnd w:id="38"/>
    </w:p>
    <w:p w14:paraId="628F539D" w14:textId="773076A6" w:rsidR="00255A92" w:rsidRPr="00897370" w:rsidRDefault="00255A92" w:rsidP="00D45AE4">
      <w:pPr>
        <w:pStyle w:val="ac"/>
        <w:widowControl w:val="0"/>
        <w:numPr>
          <w:ilvl w:val="3"/>
          <w:numId w:val="89"/>
        </w:numPr>
        <w:spacing w:before="120" w:after="120"/>
        <w:ind w:left="993" w:hanging="993"/>
        <w:jc w:val="both"/>
      </w:pPr>
      <w:r w:rsidRPr="00897370">
        <w:t>Индикативная взвешенная рублевая депозитная ставка «овернайт» российского межбанковского рынка, рассчитанная Банком России (RUONIA);</w:t>
      </w:r>
    </w:p>
    <w:p w14:paraId="3E00F00D" w14:textId="092006E5" w:rsidR="000F1371" w:rsidRPr="00897370" w:rsidRDefault="000F1371" w:rsidP="00D45AE4">
      <w:pPr>
        <w:pStyle w:val="ac"/>
        <w:widowControl w:val="0"/>
        <w:numPr>
          <w:ilvl w:val="3"/>
          <w:numId w:val="89"/>
        </w:numPr>
        <w:spacing w:before="120" w:after="120"/>
        <w:ind w:left="993" w:hanging="993"/>
        <w:jc w:val="both"/>
      </w:pPr>
      <w:r w:rsidRPr="00897370">
        <w:t>Индикатор ставки РЕПО с центральным контрагентом (облигации) с типом расчетов 1 день, рассчитанный в 12:30 в соответствии с методикой ПАО Московская биржа (MXREPOB);</w:t>
      </w:r>
    </w:p>
    <w:p w14:paraId="54C817DA" w14:textId="54CC95C1" w:rsidR="00B86090" w:rsidRDefault="000F1371" w:rsidP="00D45AE4">
      <w:pPr>
        <w:pStyle w:val="ac"/>
        <w:widowControl w:val="0"/>
        <w:numPr>
          <w:ilvl w:val="3"/>
          <w:numId w:val="89"/>
        </w:numPr>
        <w:spacing w:before="120" w:after="120"/>
        <w:ind w:left="993" w:hanging="993"/>
        <w:jc w:val="both"/>
      </w:pPr>
      <w:bookmarkStart w:id="39" w:name="_Ref16005117"/>
      <w:r w:rsidRPr="00897370">
        <w:t>Индикатор ставки РЕПО с центральным контрагентом (облигации) с типом расчетов 1 день, рассчитанный в 19:00 в соответствии с методикой ПАО Московская биржа (MXREPOBE)</w:t>
      </w:r>
      <w:r w:rsidR="0000196B">
        <w:t>;</w:t>
      </w:r>
    </w:p>
    <w:p w14:paraId="69D1E261" w14:textId="5872E483" w:rsidR="000F1371" w:rsidRPr="00897370" w:rsidRDefault="00B86090" w:rsidP="00B86090">
      <w:pPr>
        <w:pStyle w:val="ac"/>
        <w:widowControl w:val="0"/>
        <w:numPr>
          <w:ilvl w:val="3"/>
          <w:numId w:val="89"/>
        </w:numPr>
        <w:spacing w:before="120" w:after="120"/>
        <w:ind w:left="993" w:hanging="993"/>
        <w:jc w:val="both"/>
      </w:pPr>
      <w:bookmarkStart w:id="40" w:name="_Ref97043334"/>
      <w:bookmarkEnd w:id="39"/>
      <w:r>
        <w:t>И</w:t>
      </w:r>
      <w:r w:rsidRPr="00B86090">
        <w:t>ндикативн</w:t>
      </w:r>
      <w:r w:rsidR="004A3AC7">
        <w:t>ые</w:t>
      </w:r>
      <w:r w:rsidRPr="00B86090">
        <w:t xml:space="preserve"> ставк</w:t>
      </w:r>
      <w:r w:rsidR="004A3AC7">
        <w:t>и</w:t>
      </w:r>
      <w:r w:rsidRPr="00B86090">
        <w:t xml:space="preserve"> по операциям «процентный своп» на ставку RUONIA</w:t>
      </w:r>
      <w:r w:rsidR="00611965" w:rsidRPr="00611965">
        <w:t xml:space="preserve"> </w:t>
      </w:r>
      <w:r w:rsidR="00611965">
        <w:t>(</w:t>
      </w:r>
      <w:r w:rsidR="00611965">
        <w:rPr>
          <w:lang w:val="en-US"/>
        </w:rPr>
        <w:t>ROISfix</w:t>
      </w:r>
      <w:r w:rsidR="00611965">
        <w:t xml:space="preserve">) </w:t>
      </w:r>
      <w:r w:rsidR="00B02B4E">
        <w:t>на</w:t>
      </w:r>
      <w:r w:rsidR="008D43A5">
        <w:t xml:space="preserve"> срок</w:t>
      </w:r>
      <w:r w:rsidR="00B02B4E">
        <w:t>и</w:t>
      </w:r>
      <w:r w:rsidR="008D43A5">
        <w:t xml:space="preserve"> 1 неделя</w:t>
      </w:r>
      <w:r w:rsidR="0085475A">
        <w:t xml:space="preserve"> (</w:t>
      </w:r>
      <w:r w:rsidR="0085475A" w:rsidRPr="00B86090">
        <w:t>ROIS</w:t>
      </w:r>
      <w:r w:rsidR="0085475A">
        <w:t>1</w:t>
      </w:r>
      <w:r w:rsidR="0085475A">
        <w:rPr>
          <w:lang w:val="en-US"/>
        </w:rPr>
        <w:t>W</w:t>
      </w:r>
      <w:r w:rsidR="0085475A">
        <w:t>)</w:t>
      </w:r>
      <w:r w:rsidR="008D43A5">
        <w:t>, 2 недели</w:t>
      </w:r>
      <w:r w:rsidR="0085475A">
        <w:t xml:space="preserve"> (</w:t>
      </w:r>
      <w:r w:rsidR="0085475A" w:rsidRPr="00B86090">
        <w:t>ROIS</w:t>
      </w:r>
      <w:r w:rsidR="0085475A">
        <w:t>2</w:t>
      </w:r>
      <w:r w:rsidR="0085475A">
        <w:rPr>
          <w:lang w:val="en-US"/>
        </w:rPr>
        <w:t>W</w:t>
      </w:r>
      <w:r w:rsidR="0085475A">
        <w:t>)</w:t>
      </w:r>
      <w:r w:rsidR="008D43A5">
        <w:t>, 1</w:t>
      </w:r>
      <w:r w:rsidR="0085475A">
        <w:t xml:space="preserve"> месяц (</w:t>
      </w:r>
      <w:r w:rsidR="0085475A" w:rsidRPr="00B86090">
        <w:t>ROIS</w:t>
      </w:r>
      <w:r w:rsidR="0085475A">
        <w:t>1</w:t>
      </w:r>
      <w:r w:rsidR="0085475A">
        <w:rPr>
          <w:lang w:val="en-US"/>
        </w:rPr>
        <w:t>M</w:t>
      </w:r>
      <w:r w:rsidR="0085475A">
        <w:t>)</w:t>
      </w:r>
      <w:r w:rsidR="00C67439">
        <w:t>,</w:t>
      </w:r>
      <w:r w:rsidR="00765436">
        <w:t xml:space="preserve"> 2 месяца</w:t>
      </w:r>
      <w:r w:rsidR="00C67439">
        <w:t xml:space="preserve"> </w:t>
      </w:r>
      <w:r w:rsidR="00765436">
        <w:t>(</w:t>
      </w:r>
      <w:r w:rsidR="00765436" w:rsidRPr="00B86090">
        <w:t>ROIS</w:t>
      </w:r>
      <w:r w:rsidR="00765436">
        <w:t>2</w:t>
      </w:r>
      <w:r w:rsidR="00765436">
        <w:rPr>
          <w:lang w:val="en-US"/>
        </w:rPr>
        <w:t>M</w:t>
      </w:r>
      <w:r w:rsidR="00765436">
        <w:t>), 3 месяца (</w:t>
      </w:r>
      <w:r w:rsidR="00765436" w:rsidRPr="00B86090">
        <w:t>ROIS</w:t>
      </w:r>
      <w:r w:rsidR="00765436">
        <w:t>3</w:t>
      </w:r>
      <w:r w:rsidR="00765436">
        <w:rPr>
          <w:lang w:val="en-US"/>
        </w:rPr>
        <w:t>M</w:t>
      </w:r>
      <w:r w:rsidR="00765436">
        <w:t>), 6 месяцев (</w:t>
      </w:r>
      <w:r w:rsidR="00765436" w:rsidRPr="00B86090">
        <w:t>ROIS</w:t>
      </w:r>
      <w:r w:rsidR="00765436">
        <w:t>6</w:t>
      </w:r>
      <w:r w:rsidR="00765436">
        <w:rPr>
          <w:lang w:val="en-US"/>
        </w:rPr>
        <w:t>M</w:t>
      </w:r>
      <w:r w:rsidR="00765436">
        <w:t>), 1 год (</w:t>
      </w:r>
      <w:r w:rsidR="00765436" w:rsidRPr="00B86090">
        <w:t>ROIS</w:t>
      </w:r>
      <w:r w:rsidR="00765436">
        <w:t>1</w:t>
      </w:r>
      <w:r w:rsidR="00765436">
        <w:rPr>
          <w:lang w:val="en-US"/>
        </w:rPr>
        <w:t>Y</w:t>
      </w:r>
      <w:r w:rsidR="00765436">
        <w:t xml:space="preserve">), </w:t>
      </w:r>
      <w:r w:rsidR="00C67439">
        <w:t>рассчитанн</w:t>
      </w:r>
      <w:r w:rsidR="00D657D6">
        <w:t>ые</w:t>
      </w:r>
      <w:r w:rsidR="00C67439">
        <w:t xml:space="preserve"> </w:t>
      </w:r>
      <w:bookmarkEnd w:id="40"/>
      <w:r w:rsidR="00A313B0" w:rsidRPr="00A84D1B">
        <w:t>НФА</w:t>
      </w:r>
      <w:r w:rsidR="00A313B0">
        <w:t>.</w:t>
      </w:r>
    </w:p>
    <w:p w14:paraId="10538AA1" w14:textId="6C7F2099" w:rsidR="00C92A1D" w:rsidRPr="00897370" w:rsidRDefault="008F39B5" w:rsidP="00D45AE4">
      <w:pPr>
        <w:pStyle w:val="ac"/>
        <w:widowControl w:val="0"/>
        <w:numPr>
          <w:ilvl w:val="3"/>
          <w:numId w:val="89"/>
        </w:numPr>
        <w:spacing w:before="120" w:after="120"/>
        <w:ind w:left="993" w:hanging="993"/>
        <w:jc w:val="both"/>
      </w:pPr>
      <w:r w:rsidRPr="00897370">
        <w:t xml:space="preserve">При расчете процентов по Сделкам РЕПО, заключенных с Плавающей ставкой РЕПО с использованием денежных индикаторов, указанных в пунктах </w:t>
      </w:r>
      <w:r w:rsidR="00412C7D" w:rsidRPr="00897370">
        <w:fldChar w:fldCharType="begin"/>
      </w:r>
      <w:r w:rsidR="00412C7D" w:rsidRPr="00897370">
        <w:instrText xml:space="preserve"> REF _Ref8127411 \n \h </w:instrText>
      </w:r>
      <w:r w:rsidR="00EE0485" w:rsidRPr="00897370">
        <w:instrText xml:space="preserve"> \* MERGEFORMAT </w:instrText>
      </w:r>
      <w:r w:rsidR="00412C7D" w:rsidRPr="00897370">
        <w:fldChar w:fldCharType="separate"/>
      </w:r>
      <w:r w:rsidR="001E1ECB" w:rsidRPr="00897370">
        <w:t>13.2.2.1</w:t>
      </w:r>
      <w:r w:rsidR="00412C7D" w:rsidRPr="00897370">
        <w:fldChar w:fldCharType="end"/>
      </w:r>
      <w:r w:rsidR="00412C7D" w:rsidRPr="00897370">
        <w:t xml:space="preserve"> -</w:t>
      </w:r>
      <w:r w:rsidR="00B15B36" w:rsidRPr="00897370">
        <w:t xml:space="preserve"> </w:t>
      </w:r>
      <w:r w:rsidR="00412C7D" w:rsidRPr="00897370">
        <w:fldChar w:fldCharType="begin"/>
      </w:r>
      <w:r w:rsidR="00412C7D" w:rsidRPr="00897370">
        <w:instrText xml:space="preserve"> REF _Ref16005117 \n \h </w:instrText>
      </w:r>
      <w:r w:rsidR="00EE0485" w:rsidRPr="00897370">
        <w:instrText xml:space="preserve"> \* MERGEFORMAT </w:instrText>
      </w:r>
      <w:r w:rsidR="00412C7D" w:rsidRPr="00897370">
        <w:fldChar w:fldCharType="separate"/>
      </w:r>
      <w:r w:rsidR="00765436">
        <w:fldChar w:fldCharType="begin"/>
      </w:r>
      <w:r w:rsidR="00765436">
        <w:instrText xml:space="preserve"> REF _Ref97043334 \r \h </w:instrText>
      </w:r>
      <w:r w:rsidR="00765436">
        <w:fldChar w:fldCharType="separate"/>
      </w:r>
      <w:r w:rsidR="00765436">
        <w:t>13.2.2.5</w:t>
      </w:r>
      <w:r w:rsidR="00765436">
        <w:fldChar w:fldCharType="end"/>
      </w:r>
      <w:r w:rsidR="00412C7D" w:rsidRPr="00897370">
        <w:fldChar w:fldCharType="end"/>
      </w:r>
      <w:r w:rsidR="00412C7D" w:rsidRPr="00897370">
        <w:t xml:space="preserve"> </w:t>
      </w:r>
      <w:r w:rsidRPr="00897370">
        <w:t xml:space="preserve">применяется значение денежного индикатора, действующего на календарный день, за который начисляются проценты. </w:t>
      </w:r>
      <w:r w:rsidR="00C92A1D" w:rsidRPr="00897370">
        <w:t>Действующим является последнее имеющееся опубликованное значение Индикативной ставки.</w:t>
      </w:r>
    </w:p>
    <w:p w14:paraId="3442EC4B" w14:textId="4BFB22FF" w:rsidR="00221112" w:rsidRPr="00897370" w:rsidRDefault="00221112" w:rsidP="00D45AE4">
      <w:pPr>
        <w:pStyle w:val="ac"/>
        <w:widowControl w:val="0"/>
        <w:numPr>
          <w:ilvl w:val="3"/>
          <w:numId w:val="89"/>
        </w:numPr>
        <w:spacing w:before="120" w:after="120"/>
        <w:ind w:left="993" w:hanging="993"/>
        <w:jc w:val="both"/>
      </w:pPr>
      <w:bookmarkStart w:id="41" w:name="_Ref97044222"/>
      <w:r w:rsidRPr="00897370">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Pr="00897370">
        <w:rPr>
          <w:vertAlign w:val="superscript"/>
        </w:rPr>
        <w:footnoteReference w:id="1"/>
      </w:r>
      <w:r w:rsidRPr="00897370">
        <w:t>, и дисконтом DS, выраженным в процентах и рассчитанным по следующей формуле с округлением до двух десятичных знаков:</w:t>
      </w:r>
      <w:bookmarkEnd w:id="41"/>
    </w:p>
    <w:p w14:paraId="6D01BAED" w14:textId="77777777" w:rsidR="00894D36" w:rsidRPr="00897370" w:rsidRDefault="00894D36" w:rsidP="004622FF">
      <w:pPr>
        <w:pStyle w:val="ac"/>
        <w:widowControl w:val="0"/>
        <w:spacing w:before="120" w:after="120"/>
        <w:ind w:left="1843" w:firstLine="284"/>
      </w:pPr>
      <w:r w:rsidRPr="00897370">
        <w:rPr>
          <w:lang w:val="en-US"/>
        </w:rPr>
        <w:t>DS</w:t>
      </w:r>
      <w:r w:rsidRPr="00897370">
        <w:t xml:space="preserve"> = </w:t>
      </w:r>
      <w:r w:rsidRPr="00897370">
        <w:rPr>
          <w:lang w:val="en-US"/>
        </w:rPr>
        <w:t>RREFKEYR</w:t>
      </w:r>
      <w:r w:rsidRPr="00897370" w:rsidDel="00CF35F3">
        <w:t xml:space="preserve"> </w:t>
      </w:r>
      <w:r w:rsidRPr="00897370">
        <w:t>* RBRSOLER</w:t>
      </w:r>
      <w:r w:rsidRPr="00897370" w:rsidDel="00CF35F3">
        <w:t xml:space="preserve"> </w:t>
      </w:r>
      <w:r w:rsidRPr="00897370">
        <w:t>/ 100, где</w:t>
      </w:r>
    </w:p>
    <w:p w14:paraId="766D0A15" w14:textId="77777777" w:rsidR="00894D36" w:rsidRPr="00897370" w:rsidRDefault="00894D36" w:rsidP="00D45AE4">
      <w:pPr>
        <w:pStyle w:val="ac"/>
        <w:widowControl w:val="0"/>
        <w:spacing w:before="120" w:after="120"/>
        <w:ind w:left="993"/>
        <w:jc w:val="both"/>
      </w:pPr>
      <w:r w:rsidRPr="00897370">
        <w:rPr>
          <w:lang w:val="en-US"/>
        </w:rPr>
        <w:t>RREFKEYR</w:t>
      </w:r>
      <w:r w:rsidRPr="00897370" w:rsidDel="00CF35F3">
        <w:t xml:space="preserve"> </w:t>
      </w:r>
      <w:r w:rsidRPr="00897370">
        <w:t>- значение ключевой ставки Банка России, выраженное в процентах;</w:t>
      </w:r>
    </w:p>
    <w:p w14:paraId="5028CEB9" w14:textId="438BB6A5" w:rsidR="00894D36" w:rsidRPr="00897370" w:rsidRDefault="00894D36" w:rsidP="00D45AE4">
      <w:pPr>
        <w:pStyle w:val="ac"/>
        <w:widowControl w:val="0"/>
        <w:spacing w:before="120" w:after="120"/>
        <w:ind w:left="993"/>
        <w:jc w:val="both"/>
      </w:pPr>
      <w:r w:rsidRPr="00897370">
        <w:t>RBRSOLER</w:t>
      </w:r>
      <w:r w:rsidRPr="00897370" w:rsidDel="00CF35F3">
        <w:t xml:space="preserve"> </w:t>
      </w:r>
      <w:r w:rsidRPr="00897370">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4F313AA6" w14:textId="1FE1DA1E" w:rsidR="00221112" w:rsidRPr="00897370" w:rsidRDefault="00221112" w:rsidP="00D45AE4">
      <w:pPr>
        <w:pStyle w:val="ac"/>
        <w:widowControl w:val="0"/>
        <w:numPr>
          <w:ilvl w:val="3"/>
          <w:numId w:val="89"/>
        </w:numPr>
        <w:spacing w:before="120" w:after="120"/>
        <w:ind w:left="993" w:hanging="993"/>
        <w:jc w:val="both"/>
      </w:pPr>
      <w:bookmarkStart w:id="42" w:name="_Ref97044283"/>
      <w:r w:rsidRPr="00897370">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r w:rsidR="00042B8B" w:rsidRPr="00897370">
        <w:t>:</w:t>
      </w:r>
      <w:bookmarkEnd w:id="42"/>
    </w:p>
    <w:p w14:paraId="439DA1ED" w14:textId="77777777" w:rsidR="00894D36" w:rsidRPr="00897370" w:rsidRDefault="00894D36" w:rsidP="00A13973">
      <w:pPr>
        <w:pStyle w:val="ac"/>
        <w:widowControl w:val="0"/>
        <w:spacing w:before="120" w:after="120"/>
        <w:ind w:left="1843" w:firstLine="284"/>
      </w:pPr>
      <w:r w:rsidRPr="00897370">
        <w:rPr>
          <w:lang w:val="en-US"/>
        </w:rPr>
        <w:t>DS</w:t>
      </w:r>
      <w:r w:rsidRPr="00897370">
        <w:t xml:space="preserve">2 = </w:t>
      </w:r>
      <w:r w:rsidRPr="00897370">
        <w:rPr>
          <w:lang w:val="en-US"/>
        </w:rPr>
        <w:t>DS</w:t>
      </w:r>
      <w:r w:rsidRPr="00897370">
        <w:t xml:space="preserve"> + </w:t>
      </w:r>
      <w:r w:rsidRPr="00897370">
        <w:rPr>
          <w:lang w:val="en-US"/>
        </w:rPr>
        <w:t>FDS</w:t>
      </w:r>
      <w:r w:rsidRPr="00897370">
        <w:t>, где</w:t>
      </w:r>
    </w:p>
    <w:p w14:paraId="1159C74F" w14:textId="77777777" w:rsidR="00894D36" w:rsidRPr="00897370" w:rsidRDefault="00894D36" w:rsidP="00D45AE4">
      <w:pPr>
        <w:pStyle w:val="ac"/>
        <w:widowControl w:val="0"/>
        <w:spacing w:before="120" w:after="120"/>
        <w:ind w:left="993"/>
        <w:jc w:val="both"/>
      </w:pPr>
      <w:r w:rsidRPr="00897370">
        <w:rPr>
          <w:lang w:val="en-US"/>
        </w:rPr>
        <w:t>DS</w:t>
      </w:r>
      <w:r w:rsidRPr="00897370">
        <w:t xml:space="preserve"> – дисконт, выраженный в процентах и рассчитанный по указанной выше формуле с округлением до двух десятичных знаков;</w:t>
      </w:r>
    </w:p>
    <w:p w14:paraId="3C3FDCBE" w14:textId="2CA0E421" w:rsidR="00894D36" w:rsidRPr="00897370" w:rsidRDefault="00894D36" w:rsidP="00D45AE4">
      <w:pPr>
        <w:pStyle w:val="ac"/>
        <w:widowControl w:val="0"/>
        <w:spacing w:before="120" w:after="120"/>
        <w:ind w:left="993"/>
        <w:jc w:val="both"/>
      </w:pPr>
      <w:r w:rsidRPr="00897370">
        <w:rPr>
          <w:lang w:val="en-US"/>
        </w:rPr>
        <w:t>FDS</w:t>
      </w:r>
      <w:r w:rsidRPr="00897370">
        <w:t xml:space="preserve"> – фиксированный дисконт, выраженный в процентах, указанный в Решении о проведении отбора Заявок, публикуемом на сайте </w:t>
      </w:r>
      <w:r w:rsidR="0085475A">
        <w:t>Государственного кредитора</w:t>
      </w:r>
      <w:r w:rsidRPr="00897370">
        <w:t>, и округленный до двух десятичных знаков;</w:t>
      </w:r>
    </w:p>
    <w:p w14:paraId="5D2B54B2" w14:textId="3A9E3169" w:rsidR="00042B8B" w:rsidRPr="00897370" w:rsidRDefault="00042B8B" w:rsidP="00D45AE4">
      <w:pPr>
        <w:pStyle w:val="ac"/>
        <w:widowControl w:val="0"/>
        <w:numPr>
          <w:ilvl w:val="3"/>
          <w:numId w:val="89"/>
        </w:numPr>
        <w:spacing w:before="120" w:after="120"/>
        <w:ind w:left="993" w:hanging="993"/>
        <w:jc w:val="both"/>
      </w:pPr>
      <w:r w:rsidRPr="00897370">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33AFED2A" w14:textId="77777777" w:rsidR="00894D36" w:rsidRPr="00897370" w:rsidRDefault="00894D36" w:rsidP="00A13973">
      <w:pPr>
        <w:pStyle w:val="ac"/>
        <w:widowControl w:val="0"/>
        <w:spacing w:before="120" w:after="120"/>
        <w:ind w:left="1843" w:firstLine="284"/>
      </w:pPr>
      <w:r w:rsidRPr="00897370">
        <w:rPr>
          <w:lang w:val="en-US"/>
        </w:rPr>
        <w:t>DS</w:t>
      </w:r>
      <w:r w:rsidRPr="00897370">
        <w:t xml:space="preserve"> = </w:t>
      </w:r>
      <w:r w:rsidRPr="00897370">
        <w:rPr>
          <w:lang w:val="en-US"/>
        </w:rPr>
        <w:t>RREFKEYR</w:t>
      </w:r>
      <w:r w:rsidRPr="00897370" w:rsidDel="00CF35F3">
        <w:t xml:space="preserve"> </w:t>
      </w:r>
      <w:r w:rsidRPr="00897370">
        <w:t xml:space="preserve">* </w:t>
      </w:r>
      <w:r w:rsidRPr="00897370">
        <w:rPr>
          <w:lang w:val="en-US"/>
        </w:rPr>
        <w:t>RBRSOLER</w:t>
      </w:r>
      <w:r w:rsidRPr="00897370" w:rsidDel="00CF35F3">
        <w:t xml:space="preserve"> </w:t>
      </w:r>
      <w:r w:rsidRPr="00897370">
        <w:t>/ 100</w:t>
      </w:r>
    </w:p>
    <w:p w14:paraId="7F2A321B" w14:textId="77777777" w:rsidR="00894D36" w:rsidRPr="00897370" w:rsidRDefault="00894D36" w:rsidP="00D45AE4">
      <w:pPr>
        <w:widowControl w:val="0"/>
        <w:spacing w:before="120" w:after="120"/>
        <w:ind w:left="993"/>
        <w:jc w:val="both"/>
      </w:pPr>
      <w:r w:rsidRPr="00897370">
        <w:t>При расчете дисконта DS используются значения RREFKEYR</w:t>
      </w:r>
      <w:r w:rsidRPr="00897370" w:rsidDel="00CF35F3">
        <w:t xml:space="preserve"> </w:t>
      </w:r>
      <w:r w:rsidRPr="00897370">
        <w:t>и RBRSOLER, действующие на календарный день, за который начисляются проценты, и опубликованные на официальном сайте Банка России в сети Интернет.</w:t>
      </w:r>
    </w:p>
    <w:p w14:paraId="642DD0F4" w14:textId="54DB5744" w:rsidR="008C6F72" w:rsidRPr="008C6F72" w:rsidRDefault="00D45AE4" w:rsidP="000F3AD8">
      <w:pPr>
        <w:pStyle w:val="ac"/>
        <w:numPr>
          <w:ilvl w:val="3"/>
          <w:numId w:val="89"/>
        </w:numPr>
        <w:ind w:left="993" w:hanging="993"/>
        <w:jc w:val="both"/>
      </w:pPr>
      <w:r>
        <w:t>Индикативн</w:t>
      </w:r>
      <w:r w:rsidR="00937E56">
        <w:t>ые</w:t>
      </w:r>
      <w:r>
        <w:t xml:space="preserve"> ставк</w:t>
      </w:r>
      <w:r w:rsidR="00937E56">
        <w:t>и</w:t>
      </w:r>
      <w:r w:rsidR="008C6F72" w:rsidRPr="008C6F72">
        <w:t xml:space="preserve"> </w:t>
      </w:r>
      <w:r w:rsidR="008C6F72">
        <w:t>(</w:t>
      </w:r>
      <w:r w:rsidR="008C6F72" w:rsidRPr="008C6F72">
        <w:t>ROI1WDS</w:t>
      </w:r>
      <w:r w:rsidR="00937E56">
        <w:t>, ROI2WDS, ROI1MDS</w:t>
      </w:r>
      <w:r w:rsidR="000F3AD8">
        <w:t xml:space="preserve">, </w:t>
      </w:r>
      <w:r w:rsidR="00937E56">
        <w:t>ROI2MDS</w:t>
      </w:r>
      <w:r w:rsidR="000F3AD8">
        <w:t xml:space="preserve">, </w:t>
      </w:r>
      <w:r w:rsidR="00937E56">
        <w:t>ROI3MDS</w:t>
      </w:r>
      <w:r w:rsidR="000F3AD8">
        <w:t xml:space="preserve">, </w:t>
      </w:r>
      <w:r w:rsidR="00937E56">
        <w:t>ROI6MDS</w:t>
      </w:r>
      <w:r w:rsidR="00E26CBC">
        <w:t xml:space="preserve">, </w:t>
      </w:r>
      <w:r w:rsidR="00E26CBC">
        <w:rPr>
          <w:lang w:val="en-US"/>
        </w:rPr>
        <w:t>ROI</w:t>
      </w:r>
      <w:r w:rsidR="00E26CBC" w:rsidRPr="00E26CBC">
        <w:t>1</w:t>
      </w:r>
      <w:r w:rsidR="00E26CBC">
        <w:rPr>
          <w:lang w:val="en-US"/>
        </w:rPr>
        <w:t>YDS</w:t>
      </w:r>
      <w:r w:rsidR="008C6F72">
        <w:t>)</w:t>
      </w:r>
      <w:r w:rsidR="00D7788E">
        <w:t>, определяем</w:t>
      </w:r>
      <w:r w:rsidR="000F3AD8">
        <w:t>ые</w:t>
      </w:r>
      <w:r w:rsidR="00D7788E">
        <w:t xml:space="preserve"> как разница</w:t>
      </w:r>
      <w:r w:rsidR="005F7EB8">
        <w:t xml:space="preserve"> между Индикативн</w:t>
      </w:r>
      <w:r w:rsidR="00D657D6">
        <w:t>ыми</w:t>
      </w:r>
      <w:r w:rsidR="005F7EB8">
        <w:t xml:space="preserve"> ставк</w:t>
      </w:r>
      <w:r w:rsidR="00D657D6">
        <w:t>ами</w:t>
      </w:r>
      <w:r w:rsidR="005F7EB8">
        <w:t xml:space="preserve"> </w:t>
      </w:r>
      <w:r w:rsidR="005F7EB8" w:rsidRPr="00B86090">
        <w:t>ROIS</w:t>
      </w:r>
      <w:r w:rsidR="00177665">
        <w:rPr>
          <w:lang w:val="en-US"/>
        </w:rPr>
        <w:t>fix</w:t>
      </w:r>
      <w:r w:rsidR="00E26CBC">
        <w:t xml:space="preserve">, рассчитанными </w:t>
      </w:r>
      <w:r w:rsidR="004429C7">
        <w:t>на</w:t>
      </w:r>
      <w:r w:rsidR="00E26CBC">
        <w:t xml:space="preserve"> </w:t>
      </w:r>
      <w:r w:rsidR="00B02B4E">
        <w:t>соответствующ</w:t>
      </w:r>
      <w:r w:rsidR="004429C7">
        <w:t>ие сроки,</w:t>
      </w:r>
      <w:r w:rsidR="00715576" w:rsidRPr="00715576">
        <w:t xml:space="preserve"> </w:t>
      </w:r>
      <w:r w:rsidR="00715576">
        <w:t>опубликованные</w:t>
      </w:r>
      <w:r w:rsidR="00715576" w:rsidRPr="008973A3">
        <w:t xml:space="preserve"> на официальном сайте </w:t>
      </w:r>
      <w:r w:rsidR="00A42532">
        <w:t>НФА</w:t>
      </w:r>
      <w:r w:rsidR="00715576" w:rsidRPr="008973A3">
        <w:t xml:space="preserve"> в сети Интернет в день, предшествующий дню, за который начисляются проценты</w:t>
      </w:r>
      <w:r w:rsidR="000C1FE6">
        <w:rPr>
          <w:rStyle w:val="affa"/>
        </w:rPr>
        <w:footnoteReference w:id="2"/>
      </w:r>
      <w:r w:rsidR="000C1FE6">
        <w:t>,</w:t>
      </w:r>
      <w:r w:rsidR="00DD0DDE">
        <w:t xml:space="preserve"> и </w:t>
      </w:r>
      <w:r w:rsidR="00DD0DDE" w:rsidRPr="00897370">
        <w:t>дисконтом DS, выраженным в процентах и рассчитанным по формуле</w:t>
      </w:r>
      <w:r w:rsidR="00DD0DDE">
        <w:t>, указанной в пункте</w:t>
      </w:r>
      <w:r w:rsidR="009655F3">
        <w:t xml:space="preserve"> </w:t>
      </w:r>
      <w:r w:rsidR="0039049D">
        <w:fldChar w:fldCharType="begin"/>
      </w:r>
      <w:r w:rsidR="0039049D">
        <w:instrText xml:space="preserve"> REF _Ref97044222 \r \h </w:instrText>
      </w:r>
      <w:r w:rsidR="0039049D">
        <w:fldChar w:fldCharType="separate"/>
      </w:r>
      <w:r w:rsidR="0039049D">
        <w:t>13.2.2.7</w:t>
      </w:r>
      <w:r w:rsidR="0039049D">
        <w:fldChar w:fldCharType="end"/>
      </w:r>
      <w:r w:rsidR="00DD0DDE">
        <w:t>,</w:t>
      </w:r>
      <w:r w:rsidR="00DD0DDE" w:rsidRPr="00897370">
        <w:t xml:space="preserve"> с округлением до двух десятичных знаков</w:t>
      </w:r>
      <w:r w:rsidR="00DD0DDE">
        <w:t>.</w:t>
      </w:r>
    </w:p>
    <w:p w14:paraId="75024EB1" w14:textId="7DAF9F3F" w:rsidR="00D45AE4" w:rsidRDefault="00AF1666" w:rsidP="00D45AE4">
      <w:pPr>
        <w:pStyle w:val="ac"/>
        <w:widowControl w:val="0"/>
        <w:numPr>
          <w:ilvl w:val="3"/>
          <w:numId w:val="89"/>
        </w:numPr>
        <w:spacing w:before="120" w:after="120"/>
        <w:ind w:left="993" w:hanging="993"/>
        <w:jc w:val="both"/>
      </w:pPr>
      <w:r>
        <w:t>Индикативные ставки</w:t>
      </w:r>
      <w:r w:rsidRPr="008C6F72">
        <w:t xml:space="preserve"> </w:t>
      </w:r>
      <w:r>
        <w:t>(</w:t>
      </w:r>
      <w:r w:rsidRPr="008C6F72">
        <w:t>ROI1WDS</w:t>
      </w:r>
      <w:r>
        <w:t xml:space="preserve">2, ROI2WDS2, ROI1MDS2, ROI2MDS2, ROI3MDS2, ROI6MDS2, </w:t>
      </w:r>
      <w:r>
        <w:rPr>
          <w:lang w:val="en-US"/>
        </w:rPr>
        <w:t>ROI</w:t>
      </w:r>
      <w:r w:rsidRPr="00E26CBC">
        <w:t>1</w:t>
      </w:r>
      <w:r>
        <w:rPr>
          <w:lang w:val="en-US"/>
        </w:rPr>
        <w:t>YDS</w:t>
      </w:r>
      <w:r>
        <w:t xml:space="preserve">2), определяемые как разница между Индикативными ставками </w:t>
      </w:r>
      <w:r w:rsidRPr="00B86090">
        <w:t>ROIS</w:t>
      </w:r>
      <w:r>
        <w:rPr>
          <w:lang w:val="en-US"/>
        </w:rPr>
        <w:t>fix</w:t>
      </w:r>
      <w:r>
        <w:t xml:space="preserve">, рассчитанными на соответствующие сроки, </w:t>
      </w:r>
      <w:r w:rsidR="000C1FE6">
        <w:t>опубликованные</w:t>
      </w:r>
      <w:r w:rsidR="000C1FE6" w:rsidRPr="008973A3">
        <w:t xml:space="preserve"> на официальном сайте </w:t>
      </w:r>
      <w:r w:rsidR="00A42532">
        <w:t>НФА</w:t>
      </w:r>
      <w:r w:rsidR="000C1FE6" w:rsidRPr="008973A3">
        <w:t xml:space="preserve"> в сети Интернет в день, предшествующий дню, за который начисляются проценты</w:t>
      </w:r>
      <w:r w:rsidR="000C1FE6">
        <w:rPr>
          <w:rStyle w:val="affa"/>
        </w:rPr>
        <w:footnoteReference w:id="3"/>
      </w:r>
      <w:r w:rsidR="000C1FE6">
        <w:t xml:space="preserve">, </w:t>
      </w:r>
      <w:r>
        <w:t xml:space="preserve">и </w:t>
      </w:r>
      <w:r w:rsidRPr="00897370">
        <w:t>дисконтом DS</w:t>
      </w:r>
      <w:r w:rsidR="0000196B">
        <w:t>2</w:t>
      </w:r>
      <w:r w:rsidRPr="00897370">
        <w:t>, выраженным в процентах и рассчитанным по формуле</w:t>
      </w:r>
      <w:r>
        <w:t xml:space="preserve">, указанной в пункте </w:t>
      </w:r>
      <w:r w:rsidR="0039049D">
        <w:fldChar w:fldCharType="begin"/>
      </w:r>
      <w:r w:rsidR="0039049D">
        <w:instrText xml:space="preserve"> REF _Ref97044283 \r \h </w:instrText>
      </w:r>
      <w:r w:rsidR="0039049D">
        <w:fldChar w:fldCharType="separate"/>
      </w:r>
      <w:r w:rsidR="00704B5E">
        <w:t>13.2.2.8</w:t>
      </w:r>
      <w:r w:rsidR="0039049D">
        <w:fldChar w:fldCharType="end"/>
      </w:r>
      <w:r>
        <w:t>,</w:t>
      </w:r>
      <w:r w:rsidRPr="00897370">
        <w:t xml:space="preserve"> с округлением до двух десятичных знаков</w:t>
      </w:r>
      <w:r w:rsidR="001235C2">
        <w:t>.</w:t>
      </w:r>
    </w:p>
    <w:p w14:paraId="1B9033AA" w14:textId="590D79B1" w:rsidR="00042B8B" w:rsidRPr="00897370" w:rsidRDefault="00042B8B" w:rsidP="00D45AE4">
      <w:pPr>
        <w:pStyle w:val="ac"/>
        <w:widowControl w:val="0"/>
        <w:numPr>
          <w:ilvl w:val="3"/>
          <w:numId w:val="89"/>
        </w:numPr>
        <w:spacing w:before="120" w:after="120"/>
        <w:ind w:left="993" w:hanging="993"/>
        <w:jc w:val="both"/>
      </w:pPr>
      <w:r w:rsidRPr="00897370">
        <w:t>Иные денежные индикаторы по данным различных информационных источников, перечень которых устанавливает НРД (перечень доступен для клиентов, использующих WEB-кабинет СУО).</w:t>
      </w:r>
    </w:p>
    <w:p w14:paraId="5BEDCF39" w14:textId="7615C9D7" w:rsidR="00A27C40" w:rsidRPr="00897370" w:rsidRDefault="00A27C40" w:rsidP="007A46C5">
      <w:pPr>
        <w:pStyle w:val="ac"/>
        <w:widowControl w:val="0"/>
        <w:numPr>
          <w:ilvl w:val="1"/>
          <w:numId w:val="64"/>
        </w:numPr>
        <w:spacing w:before="120" w:after="120"/>
        <w:ind w:left="851" w:hanging="851"/>
        <w:jc w:val="both"/>
      </w:pPr>
      <w:r w:rsidRPr="00897370">
        <w:t>НРД осуществляет расчет Текущей ставки РЕПО</w:t>
      </w:r>
      <w:r w:rsidR="009A0CAA" w:rsidRPr="00897370">
        <w:t xml:space="preserve"> </w:t>
      </w:r>
      <w:r w:rsidRPr="00897370">
        <w:t>ежедневно по операционным дням:</w:t>
      </w:r>
    </w:p>
    <w:p w14:paraId="4D33B1B2" w14:textId="77777777" w:rsidR="00A27C40" w:rsidRPr="00897370" w:rsidRDefault="00A27C40" w:rsidP="007A46C5">
      <w:pPr>
        <w:pStyle w:val="ac"/>
        <w:widowControl w:val="0"/>
        <w:numPr>
          <w:ilvl w:val="2"/>
          <w:numId w:val="64"/>
        </w:numPr>
        <w:spacing w:before="120" w:after="120"/>
        <w:ind w:left="851" w:hanging="851"/>
        <w:jc w:val="both"/>
        <w:rPr>
          <w:bCs/>
        </w:rPr>
      </w:pPr>
      <w:bookmarkStart w:id="43" w:name="_Ref29908511"/>
      <w:r w:rsidRPr="00897370">
        <w:t>в 10:30 – по Сделкам РЕПО, заключенным с фиксированной ставкой, а также по Сделкам РЕПО, заключенным с Плавающей Ставкой РЕПО с использованием Индикативных ставок RUONmDS, RREFKmDS и RREFKEYR;</w:t>
      </w:r>
      <w:bookmarkEnd w:id="43"/>
    </w:p>
    <w:p w14:paraId="5334DA65" w14:textId="55DE5D0A" w:rsidR="00A27C40" w:rsidRPr="00897370" w:rsidRDefault="00A27C40" w:rsidP="007A46C5">
      <w:pPr>
        <w:pStyle w:val="ac"/>
        <w:widowControl w:val="0"/>
        <w:numPr>
          <w:ilvl w:val="2"/>
          <w:numId w:val="64"/>
        </w:numPr>
        <w:spacing w:before="120" w:after="120"/>
        <w:ind w:left="851" w:hanging="851"/>
        <w:jc w:val="both"/>
      </w:pPr>
      <w:r w:rsidRPr="00897370">
        <w:t xml:space="preserve">перед закрытием операционного дня – по Сделкам РЕПО, заключенным с Плавающей Ставкой РЕПО, за исключением Сделок РЕПО, заключенных с использованием Индикативных ставок, указанных в пункте </w:t>
      </w:r>
      <w:r w:rsidR="003F5A87" w:rsidRPr="00897370">
        <w:fldChar w:fldCharType="begin"/>
      </w:r>
      <w:r w:rsidR="003F5A87" w:rsidRPr="00897370">
        <w:instrText xml:space="preserve"> REF _Ref29908511 \n \h </w:instrText>
      </w:r>
      <w:r w:rsidR="00EE5F09" w:rsidRPr="00897370">
        <w:instrText xml:space="preserve"> \* MERGEFORMAT </w:instrText>
      </w:r>
      <w:r w:rsidR="003F5A87" w:rsidRPr="00897370">
        <w:fldChar w:fldCharType="separate"/>
      </w:r>
      <w:r w:rsidR="001E1ECB" w:rsidRPr="00897370">
        <w:t>13.3.1</w:t>
      </w:r>
      <w:r w:rsidR="003F5A87" w:rsidRPr="00897370">
        <w:fldChar w:fldCharType="end"/>
      </w:r>
      <w:r w:rsidRPr="00897370">
        <w:t xml:space="preserve"> Порядка.</w:t>
      </w:r>
    </w:p>
    <w:p w14:paraId="18C427E7" w14:textId="2D125726" w:rsidR="003E65A2" w:rsidRPr="00897370" w:rsidRDefault="003E65A2" w:rsidP="007A46C5">
      <w:pPr>
        <w:pStyle w:val="ac"/>
        <w:widowControl w:val="0"/>
        <w:numPr>
          <w:ilvl w:val="1"/>
          <w:numId w:val="64"/>
        </w:numPr>
        <w:spacing w:before="120" w:after="120"/>
        <w:ind w:left="851" w:hanging="851"/>
        <w:jc w:val="both"/>
      </w:pPr>
      <w:r w:rsidRPr="00897370">
        <w:t xml:space="preserve">Текущая стоимость обязательства рассчитывается как сумма денежных средств по первой части Сделки РЕПО, увеличенная на сумму начисленных по Текущей ставке РЕПО процентов за каждый из дней, предшествующих дате расчета Текущей стоимости обязательств, начиная с Даты первой части Сделки РЕПО до даты расчета данного параметра, уменьшенная либо увеличенная на сумму уплаченных денежных Компенсационных взносов и сумму процентов, рассчитанных исходя из суммы каждого Компенсационного взноса за период с даты уплаты Компенсационного взноса до даты расчета. </w:t>
      </w:r>
    </w:p>
    <w:p w14:paraId="64068395" w14:textId="77777777" w:rsidR="00A23034" w:rsidRPr="00897370" w:rsidRDefault="00A23034" w:rsidP="00D20BD1">
      <w:pPr>
        <w:pStyle w:val="ac"/>
        <w:widowControl w:val="0"/>
        <w:numPr>
          <w:ilvl w:val="2"/>
          <w:numId w:val="64"/>
        </w:numPr>
        <w:spacing w:before="120" w:after="120"/>
        <w:ind w:left="851" w:hanging="851"/>
        <w:jc w:val="both"/>
      </w:pPr>
      <w:r w:rsidRPr="00897370">
        <w:t xml:space="preserve">Расчет Текущей стоимости обязательства осуществляется по формуле: </w:t>
      </w:r>
    </w:p>
    <w:p w14:paraId="68F2CC4F" w14:textId="77777777" w:rsidR="00A23034" w:rsidRPr="00897370" w:rsidRDefault="00A23034" w:rsidP="00A23034">
      <w:pPr>
        <w:pStyle w:val="13"/>
        <w:tabs>
          <w:tab w:val="left" w:pos="993"/>
        </w:tabs>
        <w:spacing w:before="60" w:after="60"/>
        <w:ind w:left="993" w:hanging="1"/>
        <w:contextualSpacing w:val="0"/>
        <w:jc w:val="both"/>
      </w:pPr>
      <w:r w:rsidRPr="00897370">
        <w:tab/>
      </w:r>
      <w:r w:rsidRPr="00897370">
        <w:rPr>
          <w:lang w:val="en-US"/>
        </w:rPr>
        <w:t>LRi</w:t>
      </w:r>
      <w:r w:rsidRPr="00897370">
        <w:rPr>
          <w:sz w:val="20"/>
          <w:szCs w:val="20"/>
        </w:rPr>
        <w:t>р</w:t>
      </w:r>
      <w:r w:rsidRPr="00897370">
        <w:t xml:space="preserve"> + ∑ (</w:t>
      </w:r>
      <w:r w:rsidRPr="00897370">
        <w:rPr>
          <w:lang w:val="en-US"/>
        </w:rPr>
        <w:t>LRi</w:t>
      </w:r>
      <w:r w:rsidRPr="00897370">
        <w:t xml:space="preserve"> * </w:t>
      </w:r>
      <w:r w:rsidRPr="00897370">
        <w:rPr>
          <w:lang w:val="en-US"/>
        </w:rPr>
        <w:t>ri</w:t>
      </w:r>
      <w:r w:rsidRPr="00897370">
        <w:t xml:space="preserve"> / </w:t>
      </w:r>
      <w:r w:rsidRPr="00897370">
        <w:rPr>
          <w:lang w:val="en-US"/>
        </w:rPr>
        <w:t>N</w:t>
      </w:r>
      <w:r w:rsidRPr="00897370">
        <w:t xml:space="preserve"> / 100), где:</w:t>
      </w:r>
    </w:p>
    <w:p w14:paraId="4594E317" w14:textId="77777777" w:rsidR="00A23034" w:rsidRPr="00897370" w:rsidRDefault="00A23034" w:rsidP="00A23034">
      <w:pPr>
        <w:pStyle w:val="13"/>
        <w:tabs>
          <w:tab w:val="left" w:pos="2410"/>
        </w:tabs>
        <w:spacing w:before="120"/>
        <w:ind w:left="2835" w:hanging="1559"/>
        <w:contextualSpacing w:val="0"/>
        <w:jc w:val="both"/>
      </w:pPr>
      <w:r w:rsidRPr="00897370">
        <w:rPr>
          <w:lang w:val="en-US"/>
        </w:rPr>
        <w:t>LRi</w:t>
      </w:r>
      <w:r w:rsidRPr="00897370">
        <w:rPr>
          <w:sz w:val="20"/>
          <w:szCs w:val="20"/>
        </w:rPr>
        <w:t xml:space="preserve">р –   </w:t>
      </w:r>
      <w:r w:rsidRPr="00897370">
        <w:t xml:space="preserve">Сумма РЕПО по </w:t>
      </w:r>
      <w:r w:rsidRPr="00897370">
        <w:rPr>
          <w:lang w:val="en-US"/>
        </w:rPr>
        <w:t>i</w:t>
      </w:r>
      <w:r w:rsidRPr="00897370">
        <w:t>-ой Сделке РЕПО на дату расчета;</w:t>
      </w:r>
    </w:p>
    <w:p w14:paraId="7BD8D4E0" w14:textId="77777777" w:rsidR="00A23034" w:rsidRPr="00897370" w:rsidRDefault="00A23034" w:rsidP="00A23034">
      <w:pPr>
        <w:pStyle w:val="13"/>
        <w:tabs>
          <w:tab w:val="left" w:pos="2127"/>
        </w:tabs>
        <w:spacing w:before="120"/>
        <w:ind w:left="2127" w:hanging="851"/>
        <w:contextualSpacing w:val="0"/>
        <w:jc w:val="both"/>
      </w:pPr>
      <w:r w:rsidRPr="00897370">
        <w:rPr>
          <w:lang w:val="en-US"/>
        </w:rPr>
        <w:t>LRi</w:t>
      </w:r>
      <w:r w:rsidRPr="00897370">
        <w:t xml:space="preserve"> – Сумма РЕПО по </w:t>
      </w:r>
      <w:r w:rsidRPr="00897370">
        <w:rPr>
          <w:lang w:val="en-US"/>
        </w:rPr>
        <w:t>i</w:t>
      </w:r>
      <w:r w:rsidRPr="00897370">
        <w:t>-ой Сделке РЕПО</w:t>
      </w:r>
      <w:r w:rsidRPr="00897370" w:rsidDel="00944777">
        <w:t xml:space="preserve"> </w:t>
      </w:r>
      <w:r w:rsidRPr="00897370">
        <w:rPr>
          <w:rFonts w:eastAsia="Calibri"/>
          <w:lang w:eastAsia="en-US"/>
        </w:rPr>
        <w:t xml:space="preserve">определяемая </w:t>
      </w:r>
      <w:r w:rsidRPr="00897370">
        <w:t>на каждую календарную дату за период расчета;</w:t>
      </w:r>
    </w:p>
    <w:p w14:paraId="486B8851" w14:textId="4D8586F3" w:rsidR="00A23034" w:rsidRPr="00897370" w:rsidRDefault="00A23034" w:rsidP="00A23034">
      <w:pPr>
        <w:pStyle w:val="13"/>
        <w:tabs>
          <w:tab w:val="left" w:pos="2127"/>
        </w:tabs>
        <w:spacing w:before="120"/>
        <w:ind w:left="2127" w:hanging="851"/>
        <w:contextualSpacing w:val="0"/>
        <w:jc w:val="both"/>
      </w:pPr>
      <w:r w:rsidRPr="00897370">
        <w:rPr>
          <w:lang w:val="en-US"/>
        </w:rPr>
        <w:t>N</w:t>
      </w:r>
      <w:r w:rsidRPr="00897370">
        <w:t xml:space="preserve">   – </w:t>
      </w:r>
      <w:r w:rsidR="00122A9D" w:rsidRPr="00897370">
        <w:t>К</w:t>
      </w:r>
      <w:r w:rsidRPr="00897370">
        <w:t>оличество дней в году, на который попадает день, за который начисляются проценты</w:t>
      </w:r>
      <w:r w:rsidR="006B457D" w:rsidRPr="00897370">
        <w:t xml:space="preserve">, в соответствии с </w:t>
      </w:r>
      <w:r w:rsidR="00E21A46" w:rsidRPr="00897370">
        <w:t xml:space="preserve">применяемым </w:t>
      </w:r>
      <w:r w:rsidR="006B457D" w:rsidRPr="00897370">
        <w:t>методом расчета процентов</w:t>
      </w:r>
      <w:r w:rsidRPr="00897370">
        <w:t>;</w:t>
      </w:r>
    </w:p>
    <w:p w14:paraId="6059577A" w14:textId="36C506BA" w:rsidR="00A23034" w:rsidRPr="00897370" w:rsidRDefault="00A23034" w:rsidP="00A23034">
      <w:pPr>
        <w:pStyle w:val="13"/>
        <w:tabs>
          <w:tab w:val="left" w:pos="1985"/>
        </w:tabs>
        <w:spacing w:before="120"/>
        <w:ind w:left="1985" w:hanging="709"/>
        <w:contextualSpacing w:val="0"/>
        <w:jc w:val="both"/>
      </w:pPr>
      <w:r w:rsidRPr="00897370">
        <w:t>r</w:t>
      </w:r>
      <w:r w:rsidRPr="00897370">
        <w:rPr>
          <w:lang w:val="en-US"/>
        </w:rPr>
        <w:t>i</w:t>
      </w:r>
      <w:r w:rsidRPr="00897370">
        <w:t xml:space="preserve">   –  Текущая ставка РЕПО по </w:t>
      </w:r>
      <w:r w:rsidRPr="00897370">
        <w:rPr>
          <w:lang w:val="en-US"/>
        </w:rPr>
        <w:t>i</w:t>
      </w:r>
      <w:r w:rsidRPr="00897370">
        <w:t>-ой Сделке РЕПО, в % годовых.</w:t>
      </w:r>
    </w:p>
    <w:p w14:paraId="5E7DCB2B" w14:textId="2A4A3656" w:rsidR="00A23034" w:rsidRPr="00897370" w:rsidRDefault="00A23034" w:rsidP="000067F7">
      <w:pPr>
        <w:pStyle w:val="13"/>
        <w:tabs>
          <w:tab w:val="left" w:pos="1985"/>
        </w:tabs>
        <w:spacing w:before="60" w:after="60"/>
        <w:ind w:left="1985" w:hanging="709"/>
        <w:contextualSpacing w:val="0"/>
        <w:jc w:val="both"/>
      </w:pPr>
      <w:r w:rsidRPr="00897370">
        <w:t>∑ – суммирование по числу дней за период расчета</w:t>
      </w:r>
      <w:r w:rsidR="002268AC" w:rsidRPr="00897370">
        <w:t>, за которые начисляются проценты, в соответствии с</w:t>
      </w:r>
      <w:r w:rsidR="00E21A46" w:rsidRPr="00897370">
        <w:t xml:space="preserve"> применяемым</w:t>
      </w:r>
      <w:r w:rsidR="002268AC" w:rsidRPr="00897370">
        <w:t xml:space="preserve"> методом расчета процентов</w:t>
      </w:r>
      <w:r w:rsidRPr="00897370">
        <w:t>.</w:t>
      </w:r>
    </w:p>
    <w:p w14:paraId="001875C5" w14:textId="595B83DF" w:rsidR="00663476" w:rsidRPr="00897370" w:rsidRDefault="007B20E4" w:rsidP="00D20BD1">
      <w:pPr>
        <w:pStyle w:val="ac"/>
        <w:widowControl w:val="0"/>
        <w:numPr>
          <w:ilvl w:val="2"/>
          <w:numId w:val="64"/>
        </w:numPr>
        <w:spacing w:before="120" w:after="120"/>
        <w:ind w:left="851" w:hanging="851"/>
        <w:jc w:val="both"/>
      </w:pPr>
      <w:r w:rsidRPr="00897370">
        <w:t>Выбор м</w:t>
      </w:r>
      <w:r w:rsidR="002E7438" w:rsidRPr="00897370">
        <w:t>етод</w:t>
      </w:r>
      <w:r w:rsidRPr="00897370">
        <w:t>а</w:t>
      </w:r>
      <w:r w:rsidR="002E7438" w:rsidRPr="00897370">
        <w:t xml:space="preserve"> расч</w:t>
      </w:r>
      <w:r w:rsidR="00E21A46" w:rsidRPr="00897370">
        <w:t>ета процентов</w:t>
      </w:r>
      <w:r w:rsidRPr="00897370">
        <w:t xml:space="preserve"> для различных Групп сделок, осуществляется </w:t>
      </w:r>
      <w:r w:rsidR="00DC2585" w:rsidRPr="00897370">
        <w:t>в соответствии с</w:t>
      </w:r>
      <w:r w:rsidR="00C821A5" w:rsidRPr="00897370">
        <w:t xml:space="preserve"> Порядком.</w:t>
      </w:r>
    </w:p>
    <w:p w14:paraId="1AE82763" w14:textId="2A44EB9C" w:rsidR="00A23034" w:rsidRPr="00897370" w:rsidRDefault="00C821A5" w:rsidP="00D20BD1">
      <w:pPr>
        <w:pStyle w:val="ac"/>
        <w:widowControl w:val="0"/>
        <w:numPr>
          <w:ilvl w:val="2"/>
          <w:numId w:val="64"/>
        </w:numPr>
        <w:spacing w:before="120" w:after="120"/>
        <w:ind w:left="851" w:hanging="851"/>
        <w:jc w:val="both"/>
      </w:pPr>
      <w:r w:rsidRPr="00897370">
        <w:t>З</w:t>
      </w:r>
      <w:r w:rsidR="00A23034" w:rsidRPr="00897370">
        <w:t>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573BB09E" w14:textId="77777777" w:rsidR="00A23034" w:rsidRPr="00897370" w:rsidRDefault="00A23034" w:rsidP="00D20BD1">
      <w:pPr>
        <w:pStyle w:val="ac"/>
        <w:widowControl w:val="0"/>
        <w:numPr>
          <w:ilvl w:val="2"/>
          <w:numId w:val="64"/>
        </w:numPr>
        <w:spacing w:before="120" w:after="120"/>
        <w:ind w:left="851" w:hanging="851"/>
        <w:jc w:val="both"/>
      </w:pPr>
      <w:r w:rsidRPr="00897370">
        <w:t>В Дату первой части Сделки РЕПО Текущая стоимость обязательств равна Сумме РЕПО.</w:t>
      </w:r>
    </w:p>
    <w:p w14:paraId="69E2A98B" w14:textId="454E1148" w:rsidR="00E54DE1" w:rsidRPr="00897370" w:rsidRDefault="001D7136" w:rsidP="007A46C5">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44" w:name="_Toc14083526"/>
      <w:bookmarkStart w:id="45" w:name="_Toc14083631"/>
      <w:bookmarkStart w:id="46" w:name="_Toc14083949"/>
      <w:bookmarkStart w:id="47" w:name="_Toc14084885"/>
      <w:bookmarkStart w:id="48" w:name="_Toc14098510"/>
      <w:bookmarkStart w:id="49" w:name="_Toc14083527"/>
      <w:bookmarkStart w:id="50" w:name="_Toc14083632"/>
      <w:bookmarkStart w:id="51" w:name="_Toc14083950"/>
      <w:bookmarkStart w:id="52" w:name="_Toc14084886"/>
      <w:bookmarkStart w:id="53" w:name="_Toc14098511"/>
      <w:bookmarkStart w:id="54" w:name="_Toc14083528"/>
      <w:bookmarkStart w:id="55" w:name="_Toc14083633"/>
      <w:bookmarkStart w:id="56" w:name="_Toc14083951"/>
      <w:bookmarkStart w:id="57" w:name="_Toc14084887"/>
      <w:bookmarkStart w:id="58" w:name="_Toc14098512"/>
      <w:bookmarkStart w:id="59" w:name="_Toc14083529"/>
      <w:bookmarkStart w:id="60" w:name="_Toc14083634"/>
      <w:bookmarkStart w:id="61" w:name="_Toc14083952"/>
      <w:bookmarkStart w:id="62" w:name="_Toc14084888"/>
      <w:bookmarkStart w:id="63" w:name="_Toc14098513"/>
      <w:bookmarkStart w:id="64" w:name="_Toc14083530"/>
      <w:bookmarkStart w:id="65" w:name="_Toc14083635"/>
      <w:bookmarkStart w:id="66" w:name="_Toc14083953"/>
      <w:bookmarkStart w:id="67" w:name="_Toc14084889"/>
      <w:bookmarkStart w:id="68" w:name="_Toc14098514"/>
      <w:bookmarkStart w:id="69" w:name="_Toc14083531"/>
      <w:bookmarkStart w:id="70" w:name="_Toc14083636"/>
      <w:bookmarkStart w:id="71" w:name="_Toc14083954"/>
      <w:bookmarkStart w:id="72" w:name="_Toc14084890"/>
      <w:bookmarkStart w:id="73" w:name="_Toc14098515"/>
      <w:bookmarkStart w:id="74" w:name="_Toc14083532"/>
      <w:bookmarkStart w:id="75" w:name="_Toc14083637"/>
      <w:bookmarkStart w:id="76" w:name="_Toc14083955"/>
      <w:bookmarkStart w:id="77" w:name="_Toc14084891"/>
      <w:bookmarkStart w:id="78" w:name="_Toc14098516"/>
      <w:bookmarkStart w:id="79" w:name="_Toc14083533"/>
      <w:bookmarkStart w:id="80" w:name="_Toc14083638"/>
      <w:bookmarkStart w:id="81" w:name="_Toc14083956"/>
      <w:bookmarkStart w:id="82" w:name="_Toc14084892"/>
      <w:bookmarkStart w:id="83" w:name="_Toc14098517"/>
      <w:bookmarkStart w:id="84" w:name="_Toc579698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97370">
        <w:rPr>
          <w:rFonts w:ascii="Times New Roman" w:hAnsi="Times New Roman"/>
          <w:color w:val="auto"/>
          <w:sz w:val="24"/>
          <w:szCs w:val="24"/>
        </w:rPr>
        <w:t xml:space="preserve">Определение обязательств Клиентов по первой части Сделки </w:t>
      </w:r>
      <w:r w:rsidR="00072011" w:rsidRPr="00897370">
        <w:rPr>
          <w:rFonts w:ascii="Times New Roman" w:hAnsi="Times New Roman"/>
          <w:color w:val="auto"/>
          <w:sz w:val="24"/>
          <w:szCs w:val="24"/>
        </w:rPr>
        <w:t>РЕПО</w:t>
      </w:r>
      <w:bookmarkEnd w:id="84"/>
    </w:p>
    <w:p w14:paraId="378F1CDA" w14:textId="77777777" w:rsidR="00E54DE1" w:rsidRPr="00897370" w:rsidRDefault="00E54DE1" w:rsidP="007A46C5">
      <w:pPr>
        <w:pStyle w:val="ac"/>
        <w:widowControl w:val="0"/>
        <w:numPr>
          <w:ilvl w:val="1"/>
          <w:numId w:val="64"/>
        </w:numPr>
        <w:spacing w:before="100" w:beforeAutospacing="1" w:after="120"/>
        <w:ind w:left="851" w:hanging="851"/>
        <w:jc w:val="both"/>
        <w:rPr>
          <w:lang w:eastAsia="en-US"/>
        </w:rPr>
      </w:pPr>
      <w:r w:rsidRPr="00897370">
        <w:rPr>
          <w:lang w:eastAsia="en-US"/>
        </w:rPr>
        <w:t>НРД осуществляет регистрацию Сделок РЕПО и определяет обязательства по первым частям Сделок РЕПО при выполнении следующих условий:</w:t>
      </w:r>
    </w:p>
    <w:p w14:paraId="0852AB7E" w14:textId="5378009E" w:rsidR="00E54DE1" w:rsidRPr="00897370" w:rsidRDefault="00E54DE1" w:rsidP="007A46C5">
      <w:pPr>
        <w:pStyle w:val="ac"/>
        <w:widowControl w:val="0"/>
        <w:numPr>
          <w:ilvl w:val="2"/>
          <w:numId w:val="64"/>
        </w:numPr>
        <w:spacing w:before="100" w:beforeAutospacing="1" w:after="120"/>
        <w:ind w:left="851" w:hanging="851"/>
        <w:jc w:val="both"/>
      </w:pPr>
      <w:r w:rsidRPr="00897370">
        <w:t>в Общем реестре Сделок РЕПО ли</w:t>
      </w:r>
      <w:r w:rsidR="00FA7D1F" w:rsidRPr="00897370">
        <w:t xml:space="preserve">бо в </w:t>
      </w:r>
      <w:r w:rsidRPr="00897370">
        <w:t>поручениях</w:t>
      </w:r>
      <w:r w:rsidR="009C6E77" w:rsidRPr="00897370">
        <w:t xml:space="preserve"> по форме </w:t>
      </w:r>
      <w:hyperlink r:id="rId8" w:history="1">
        <w:r w:rsidR="009C6E77" w:rsidRPr="00897370">
          <w:rPr>
            <w:rStyle w:val="aa"/>
            <w:color w:val="auto"/>
            <w:u w:val="none"/>
            <w:lang w:val="en-US"/>
          </w:rPr>
          <w:t>MF</w:t>
        </w:r>
        <w:r w:rsidR="009C6E77" w:rsidRPr="00897370">
          <w:rPr>
            <w:rStyle w:val="aa"/>
            <w:color w:val="auto"/>
            <w:u w:val="none"/>
          </w:rPr>
          <w:t>194</w:t>
        </w:r>
      </w:hyperlink>
      <w:r w:rsidRPr="00897370">
        <w:t xml:space="preserve"> </w:t>
      </w:r>
      <w:r w:rsidR="00B9275A" w:rsidRPr="00897370">
        <w:t>(</w:t>
      </w:r>
      <w:r w:rsidR="00900397" w:rsidRPr="00897370">
        <w:t>Перечень</w:t>
      </w:r>
      <w:r w:rsidR="0087295F" w:rsidRPr="00897370">
        <w:t xml:space="preserve"> клиринговых</w:t>
      </w:r>
      <w:r w:rsidR="00900397" w:rsidRPr="00897370">
        <w:t xml:space="preserve"> документов</w:t>
      </w:r>
      <w:r w:rsidR="00B9275A" w:rsidRPr="00897370">
        <w:t xml:space="preserve">) </w:t>
      </w:r>
      <w:r w:rsidRPr="00897370">
        <w:t>указан Идентификатор Корзины РЕПО, с которой заключается Сделка РЕПО, или Локальная корзин</w:t>
      </w:r>
      <w:r w:rsidR="001B4340" w:rsidRPr="00897370">
        <w:t>а</w:t>
      </w:r>
      <w:r w:rsidRPr="00897370">
        <w:t xml:space="preserve"> Сделки РЕПО;</w:t>
      </w:r>
    </w:p>
    <w:p w14:paraId="6689C182" w14:textId="77777777" w:rsidR="00E54DE1" w:rsidRPr="00897370" w:rsidRDefault="00E54DE1" w:rsidP="007A46C5">
      <w:pPr>
        <w:pStyle w:val="ac"/>
        <w:widowControl w:val="0"/>
        <w:numPr>
          <w:ilvl w:val="2"/>
          <w:numId w:val="64"/>
        </w:numPr>
        <w:spacing w:before="100" w:beforeAutospacing="1" w:after="120"/>
        <w:ind w:left="851" w:hanging="851"/>
        <w:jc w:val="both"/>
      </w:pPr>
      <w:r w:rsidRPr="00897370">
        <w:t>Клиентами успешно пройдена регистрация в соответствии с Правилами клиринга.</w:t>
      </w:r>
    </w:p>
    <w:p w14:paraId="4DD19608" w14:textId="192514F7" w:rsidR="00E54DE1" w:rsidRPr="00897370" w:rsidRDefault="00E54DE1" w:rsidP="007A46C5">
      <w:pPr>
        <w:pStyle w:val="ac"/>
        <w:widowControl w:val="0"/>
        <w:numPr>
          <w:ilvl w:val="1"/>
          <w:numId w:val="64"/>
        </w:numPr>
        <w:spacing w:before="100" w:beforeAutospacing="1" w:after="120"/>
        <w:ind w:left="851" w:hanging="851"/>
        <w:jc w:val="both"/>
        <w:rPr>
          <w:lang w:eastAsia="en-US"/>
        </w:rPr>
      </w:pPr>
      <w:r w:rsidRPr="00897370">
        <w:rPr>
          <w:lang w:eastAsia="en-US"/>
        </w:rPr>
        <w:t xml:space="preserve">По результатам определения обязательств по первой части Сделки РЕПО Клиентам направляется </w:t>
      </w:r>
      <w:r w:rsidR="00554629" w:rsidRPr="00897370">
        <w:rPr>
          <w:rStyle w:val="30"/>
          <w:rFonts w:ascii="Times New Roman" w:hAnsi="Times New Roman"/>
          <w:b w:val="0"/>
          <w:color w:val="auto"/>
        </w:rPr>
        <w:t>Отчет о регистрации/изменении и прекращении обязательств по сделке</w:t>
      </w:r>
      <w:r w:rsidR="000A231C" w:rsidRPr="00897370">
        <w:rPr>
          <w:rStyle w:val="30"/>
          <w:rFonts w:ascii="Times New Roman" w:hAnsi="Times New Roman"/>
          <w:b w:val="0"/>
          <w:color w:val="auto"/>
        </w:rPr>
        <w:t xml:space="preserve"> (Отчет о регистрации обязательств)</w:t>
      </w:r>
      <w:r w:rsidR="00554629" w:rsidRPr="00897370">
        <w:rPr>
          <w:lang w:eastAsia="en-US"/>
        </w:rPr>
        <w:t xml:space="preserve"> </w:t>
      </w:r>
      <w:r w:rsidRPr="00897370">
        <w:rPr>
          <w:lang w:eastAsia="en-US"/>
        </w:rPr>
        <w:t xml:space="preserve">по форме </w:t>
      </w:r>
      <w:hyperlink w:anchor="_Отчет_о_регистрации/изменении_1" w:history="1">
        <w:r w:rsidRPr="00897370">
          <w:rPr>
            <w:lang w:eastAsia="en-US"/>
          </w:rPr>
          <w:t>MS018</w:t>
        </w:r>
      </w:hyperlink>
      <w:r w:rsidRPr="00897370">
        <w:rPr>
          <w:lang w:eastAsia="en-US"/>
        </w:rPr>
        <w:t xml:space="preserve"> (Приложение </w:t>
      </w:r>
      <w:hyperlink w:anchor="_Отчет_о_регистрации/изменении" w:history="1">
        <w:r w:rsidRPr="00897370">
          <w:rPr>
            <w:lang w:eastAsia="en-US"/>
          </w:rPr>
          <w:t>3</w:t>
        </w:r>
      </w:hyperlink>
      <w:r w:rsidRPr="00897370">
        <w:rPr>
          <w:lang w:eastAsia="en-US"/>
        </w:rPr>
        <w:t xml:space="preserve"> к Порядку), при этом:</w:t>
      </w:r>
    </w:p>
    <w:p w14:paraId="7C7589C5" w14:textId="77777777" w:rsidR="00E54DE1" w:rsidRPr="00897370" w:rsidRDefault="00E54DE1" w:rsidP="00D20BD1">
      <w:pPr>
        <w:pStyle w:val="ac"/>
        <w:widowControl w:val="0"/>
        <w:numPr>
          <w:ilvl w:val="2"/>
          <w:numId w:val="64"/>
        </w:numPr>
        <w:spacing w:before="100" w:beforeAutospacing="1" w:after="120"/>
        <w:ind w:left="851" w:hanging="851"/>
        <w:jc w:val="both"/>
      </w:pPr>
      <w:r w:rsidRPr="00897370">
        <w:t>в качестве даты исполнения обязательств указывается Дата первой части Сделки РЕПО;</w:t>
      </w:r>
    </w:p>
    <w:p w14:paraId="443334BD" w14:textId="77777777" w:rsidR="00E54DE1" w:rsidRPr="00897370" w:rsidRDefault="00E54DE1" w:rsidP="00D20BD1">
      <w:pPr>
        <w:pStyle w:val="ac"/>
        <w:widowControl w:val="0"/>
        <w:numPr>
          <w:ilvl w:val="2"/>
          <w:numId w:val="64"/>
        </w:numPr>
        <w:spacing w:before="100" w:beforeAutospacing="1" w:after="120"/>
        <w:ind w:left="851" w:hanging="851"/>
        <w:jc w:val="both"/>
      </w:pPr>
      <w:r w:rsidRPr="00897370">
        <w:t>в качестве обязательства Заемщика указываются обязательства по поставке ценных бумаг для обеспечения, в качестве обязательства Кредитора – обязательства по перечислению денежной суммы по первой части Сделки РЕПО с указанием валюты;</w:t>
      </w:r>
    </w:p>
    <w:p w14:paraId="7B7B1F55" w14:textId="77777777" w:rsidR="00E54DE1" w:rsidRPr="00897370" w:rsidRDefault="00E54DE1" w:rsidP="00D20BD1">
      <w:pPr>
        <w:pStyle w:val="ac"/>
        <w:widowControl w:val="0"/>
        <w:numPr>
          <w:ilvl w:val="2"/>
          <w:numId w:val="64"/>
        </w:numPr>
        <w:spacing w:before="100" w:beforeAutospacing="1" w:after="120"/>
        <w:ind w:left="851" w:hanging="851"/>
        <w:jc w:val="both"/>
      </w:pPr>
      <w:r w:rsidRPr="00897370">
        <w:t>в поле «Дополнительная сумма» электронного документа указывается предполагаемая Стоимость обратного выкупа по Сделке РЕПО (в печатной форме не отражается). В случае регистрации Сделки РЕПО с открытой датой Стоимость обратного выкупа указывается на дату текущего операционного дня.</w:t>
      </w:r>
    </w:p>
    <w:p w14:paraId="1CF149BC" w14:textId="11BDC4A4" w:rsidR="00344CC0" w:rsidRPr="00897370" w:rsidRDefault="007D1012" w:rsidP="007A46C5">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85" w:name="_Toc57969874"/>
      <w:r w:rsidRPr="00897370">
        <w:rPr>
          <w:rFonts w:ascii="Times New Roman" w:hAnsi="Times New Roman"/>
          <w:color w:val="auto"/>
          <w:sz w:val="24"/>
          <w:szCs w:val="24"/>
        </w:rPr>
        <w:t>Подбор ценных бумаг для исполнения обязательств Клиентов по первой части</w:t>
      </w:r>
      <w:r w:rsidR="00344CC0" w:rsidRPr="00897370">
        <w:rPr>
          <w:rFonts w:ascii="Times New Roman" w:hAnsi="Times New Roman"/>
          <w:color w:val="auto"/>
          <w:sz w:val="24"/>
          <w:szCs w:val="24"/>
        </w:rPr>
        <w:t xml:space="preserve"> Сделки РЕПО</w:t>
      </w:r>
      <w:bookmarkEnd w:id="85"/>
    </w:p>
    <w:p w14:paraId="39B66A61" w14:textId="6CB34E93" w:rsidR="004E4D03" w:rsidRPr="00897370" w:rsidRDefault="004E4D03" w:rsidP="007A46C5">
      <w:pPr>
        <w:pStyle w:val="ac"/>
        <w:widowControl w:val="0"/>
        <w:numPr>
          <w:ilvl w:val="1"/>
          <w:numId w:val="64"/>
        </w:numPr>
        <w:spacing w:before="100" w:beforeAutospacing="1" w:after="120"/>
        <w:ind w:left="851" w:hanging="851"/>
        <w:jc w:val="both"/>
        <w:rPr>
          <w:lang w:eastAsia="en-US"/>
        </w:rPr>
      </w:pPr>
      <w:r w:rsidRPr="00897370">
        <w:rPr>
          <w:lang w:eastAsia="en-US"/>
        </w:rPr>
        <w:t>Подбор ценных бумаг для исполнения первой части Сделки РЕПО осуществляется в Дату первой части Сделки РЕПО в следующем порядке:</w:t>
      </w:r>
    </w:p>
    <w:p w14:paraId="0C942719" w14:textId="288EFAF6" w:rsidR="00FF7BF2" w:rsidRPr="00897370" w:rsidRDefault="00FF7BF2" w:rsidP="00D20BD1">
      <w:pPr>
        <w:pStyle w:val="ac"/>
        <w:widowControl w:val="0"/>
        <w:numPr>
          <w:ilvl w:val="2"/>
          <w:numId w:val="64"/>
        </w:numPr>
        <w:spacing w:before="100" w:beforeAutospacing="1" w:after="120"/>
        <w:ind w:left="851" w:hanging="851"/>
        <w:jc w:val="both"/>
      </w:pPr>
      <w:r w:rsidRPr="00897370">
        <w:t xml:space="preserve">в случае выбора типа расчетов DVP-1 – непосредственно после регистрации Сделки РЕПО, но не ранее 11:00 текущего операционного дня, а при отсутствии или недостаточности ценных бумаг, подлежащих передаче по первой части Сделки РЕПО – периодически в течение операционного дня до окончания последнего клирингового сеанса. При этом последний сеанс определяется в соответствии с расписанием и особенностями осуществления клиринговых сеансов, установленными </w:t>
      </w:r>
      <w:r w:rsidR="008A12B7" w:rsidRPr="00897370">
        <w:t>П</w:t>
      </w:r>
      <w:r w:rsidRPr="00897370">
        <w:t>риложением 2 к Правилам клиринга;</w:t>
      </w:r>
    </w:p>
    <w:p w14:paraId="6EC42526" w14:textId="609814B6" w:rsidR="007D1012" w:rsidRPr="00897370" w:rsidRDefault="007D1012" w:rsidP="00D20BD1">
      <w:pPr>
        <w:pStyle w:val="ac"/>
        <w:widowControl w:val="0"/>
        <w:numPr>
          <w:ilvl w:val="2"/>
          <w:numId w:val="64"/>
        </w:numPr>
        <w:spacing w:before="100" w:beforeAutospacing="1" w:after="120"/>
        <w:ind w:left="851" w:hanging="851"/>
        <w:jc w:val="both"/>
        <w:rPr>
          <w:lang w:eastAsia="en-US"/>
        </w:rPr>
      </w:pPr>
      <w:r w:rsidRPr="00897370">
        <w:t>в случае выбора типа расчетов DVP-3 – однократно непосредственно перед каждым клиринговым сеансом с учетом условий Подбора ценных бумаг по каждой Группе сделок.</w:t>
      </w:r>
    </w:p>
    <w:p w14:paraId="4E065EEA" w14:textId="09C2079B" w:rsidR="00B44373" w:rsidRPr="00897370" w:rsidRDefault="00E817AA" w:rsidP="00D56597">
      <w:pPr>
        <w:pStyle w:val="ac"/>
        <w:widowControl w:val="0"/>
        <w:numPr>
          <w:ilvl w:val="1"/>
          <w:numId w:val="64"/>
        </w:numPr>
        <w:spacing w:before="100" w:beforeAutospacing="1" w:after="120"/>
        <w:ind w:left="851" w:hanging="851"/>
        <w:jc w:val="both"/>
        <w:rPr>
          <w:lang w:eastAsia="en-US"/>
        </w:rPr>
      </w:pPr>
      <w:bookmarkStart w:id="86" w:name="_Ref508706874"/>
      <w:r w:rsidRPr="00897370">
        <w:rPr>
          <w:lang w:eastAsia="en-US"/>
        </w:rPr>
        <w:t>Заемщик определяет ценные бумаги из состава Корзины РЕПО, которые могут быть использованы для исполнения обязательства по Сделкам РЕПО в каждой Группе</w:t>
      </w:r>
      <w:r w:rsidR="001171A1" w:rsidRPr="00897370">
        <w:rPr>
          <w:lang w:eastAsia="en-US"/>
        </w:rPr>
        <w:t xml:space="preserve"> сделок</w:t>
      </w:r>
      <w:r w:rsidRPr="00897370">
        <w:rPr>
          <w:lang w:eastAsia="en-US"/>
        </w:rPr>
        <w:t>, в том числе для исполнения обязательств по первой части Сделки РЕПО. Маркирование ценных бумаг осуществляется путем подачи Заемщиком в НРД Поручения</w:t>
      </w:r>
      <w:r w:rsidR="008E0B0B" w:rsidRPr="00897370">
        <w:rPr>
          <w:lang w:eastAsia="en-US"/>
        </w:rPr>
        <w:t xml:space="preserve"> на маркирование</w:t>
      </w:r>
      <w:r w:rsidR="001913EA" w:rsidRPr="00897370">
        <w:rPr>
          <w:lang w:eastAsia="en-US"/>
        </w:rPr>
        <w:t xml:space="preserve"> ценных бумаг для Подбора обеспечения</w:t>
      </w:r>
      <w:r w:rsidRPr="00897370">
        <w:rPr>
          <w:lang w:eastAsia="en-US"/>
        </w:rPr>
        <w:t xml:space="preserve"> по форме </w:t>
      </w:r>
      <w:hyperlink w:anchor="_Поручение_на_Маркирование_1" w:history="1">
        <w:r w:rsidRPr="00897370">
          <w:rPr>
            <w:lang w:eastAsia="en-US"/>
          </w:rPr>
          <w:t>MF18М</w:t>
        </w:r>
      </w:hyperlink>
      <w:r w:rsidRPr="00897370">
        <w:rPr>
          <w:lang w:eastAsia="en-US"/>
        </w:rPr>
        <w:t xml:space="preserve"> (Приложение</w:t>
      </w:r>
      <w:r w:rsidR="007E203D" w:rsidRPr="00897370">
        <w:rPr>
          <w:lang w:eastAsia="en-US"/>
        </w:rPr>
        <w:t xml:space="preserve"> </w:t>
      </w:r>
      <w:hyperlink w:anchor="_Поручение_на_изменение" w:history="1">
        <w:r w:rsidR="00C121A3" w:rsidRPr="00897370">
          <w:rPr>
            <w:lang w:eastAsia="en-US"/>
          </w:rPr>
          <w:t>3</w:t>
        </w:r>
      </w:hyperlink>
      <w:r w:rsidRPr="00897370">
        <w:rPr>
          <w:lang w:eastAsia="en-US"/>
        </w:rPr>
        <w:t xml:space="preserve"> к Порядку)</w:t>
      </w:r>
      <w:r w:rsidR="001913EA" w:rsidRPr="00897370">
        <w:rPr>
          <w:lang w:eastAsia="en-US"/>
        </w:rPr>
        <w:t xml:space="preserve"> (далее – </w:t>
      </w:r>
      <w:hyperlink w:anchor="_Поручение_на_Маркирование_1" w:history="1">
        <w:r w:rsidR="001913EA" w:rsidRPr="00897370">
          <w:rPr>
            <w:rStyle w:val="aa"/>
            <w:color w:val="auto"/>
            <w:u w:val="none"/>
            <w:lang w:eastAsia="en-US"/>
          </w:rPr>
          <w:t>Поручение на маркирование</w:t>
        </w:r>
      </w:hyperlink>
      <w:r w:rsidR="001913EA" w:rsidRPr="00897370">
        <w:rPr>
          <w:lang w:eastAsia="en-US"/>
        </w:rPr>
        <w:t>)</w:t>
      </w:r>
      <w:r w:rsidRPr="00897370">
        <w:rPr>
          <w:lang w:eastAsia="en-US"/>
        </w:rPr>
        <w:t xml:space="preserve">. </w:t>
      </w:r>
    </w:p>
    <w:p w14:paraId="749397EF" w14:textId="44B8DD52" w:rsidR="00B44373" w:rsidRPr="00897370" w:rsidRDefault="00B44373" w:rsidP="00D56597">
      <w:pPr>
        <w:pStyle w:val="ac"/>
        <w:widowControl w:val="0"/>
        <w:numPr>
          <w:ilvl w:val="1"/>
          <w:numId w:val="64"/>
        </w:numPr>
        <w:spacing w:before="100" w:beforeAutospacing="1" w:after="120"/>
        <w:ind w:left="851" w:hanging="851"/>
        <w:jc w:val="both"/>
        <w:rPr>
          <w:lang w:eastAsia="en-US"/>
        </w:rPr>
      </w:pPr>
      <w:r w:rsidRPr="00897370">
        <w:t>Осуществление Клиентом Маркирования разделов счетов депо и/или ценных бумаги, находящихся на разделах счетов депо, означает, что Клиент поручил НРД осуществлять в соответствии с Порядком списание промаркированных ценных бумаг и/или ценных бумаг, находящихся на промаркированных разделах счетов депо, без дополнительных инструкций Клиента</w:t>
      </w:r>
      <w:r w:rsidR="00235F2D" w:rsidRPr="00897370">
        <w:t xml:space="preserve">, в том числе на основании полученного от НКЦ </w:t>
      </w:r>
      <w:hyperlink w:anchor="_Поручение_на_Подбор_1" w:history="1">
        <w:r w:rsidR="00235F2D" w:rsidRPr="00897370">
          <w:rPr>
            <w:rStyle w:val="aa"/>
            <w:color w:val="auto"/>
            <w:u w:val="none"/>
          </w:rPr>
          <w:t>Поручения на подбор</w:t>
        </w:r>
        <w:r w:rsidR="00235F2D" w:rsidRPr="00897370">
          <w:rPr>
            <w:rStyle w:val="aa"/>
            <w:b/>
            <w:color w:val="auto"/>
            <w:u w:val="none"/>
          </w:rPr>
          <w:t xml:space="preserve"> </w:t>
        </w:r>
        <w:r w:rsidR="00235F2D" w:rsidRPr="00897370">
          <w:rPr>
            <w:rStyle w:val="aa"/>
            <w:color w:val="auto"/>
            <w:u w:val="none"/>
          </w:rPr>
          <w:t>ценных бумаг для обслуживания клиринговой деятельности НКЦ</w:t>
        </w:r>
      </w:hyperlink>
      <w:r w:rsidRPr="00897370">
        <w:t>.</w:t>
      </w:r>
    </w:p>
    <w:p w14:paraId="42C6BAEF" w14:textId="7BC149DA" w:rsidR="00254E55" w:rsidRPr="00897370" w:rsidRDefault="008E0B0B"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При регистрации каждого последующего </w:t>
      </w:r>
      <w:hyperlink w:anchor="_Поручение_на_Маркирование_1" w:history="1">
        <w:r w:rsidRPr="00897370">
          <w:rPr>
            <w:rStyle w:val="aa"/>
            <w:color w:val="auto"/>
            <w:u w:val="none"/>
            <w:lang w:eastAsia="en-US"/>
          </w:rPr>
          <w:t>Поручения на маркирование</w:t>
        </w:r>
      </w:hyperlink>
      <w:r w:rsidRPr="00897370">
        <w:rPr>
          <w:lang w:eastAsia="en-US"/>
        </w:rPr>
        <w:t xml:space="preserve"> информация из предыдущего </w:t>
      </w:r>
      <w:hyperlink w:anchor="_Поручение_на_Маркирование_1" w:history="1">
        <w:r w:rsidRPr="00897370">
          <w:rPr>
            <w:rStyle w:val="aa"/>
            <w:color w:val="auto"/>
            <w:u w:val="none"/>
            <w:lang w:eastAsia="en-US"/>
          </w:rPr>
          <w:t>Поручения на маркирование</w:t>
        </w:r>
      </w:hyperlink>
      <w:r w:rsidRPr="00897370">
        <w:rPr>
          <w:lang w:eastAsia="en-US"/>
        </w:rPr>
        <w:t xml:space="preserve"> аннулируется в отношении Групп сделок, указанных в новом </w:t>
      </w:r>
      <w:hyperlink w:anchor="_Поручение_на_Маркирование_1" w:history="1">
        <w:r w:rsidRPr="00897370">
          <w:rPr>
            <w:rStyle w:val="aa"/>
            <w:color w:val="auto"/>
            <w:u w:val="none"/>
            <w:lang w:eastAsia="en-US"/>
          </w:rPr>
          <w:t>Поручении на маркирование</w:t>
        </w:r>
      </w:hyperlink>
      <w:r w:rsidRPr="00897370">
        <w:rPr>
          <w:lang w:eastAsia="en-US"/>
        </w:rPr>
        <w:t xml:space="preserve">. Информация в отношении Групп сделок, не указанных в </w:t>
      </w:r>
      <w:r w:rsidR="00254E55" w:rsidRPr="00897370">
        <w:rPr>
          <w:lang w:eastAsia="en-US"/>
        </w:rPr>
        <w:t xml:space="preserve">новом </w:t>
      </w:r>
      <w:hyperlink w:anchor="_Поручение_на_Маркирование_1" w:history="1">
        <w:r w:rsidR="00254E55" w:rsidRPr="00897370">
          <w:rPr>
            <w:rStyle w:val="aa"/>
            <w:color w:val="auto"/>
            <w:u w:val="none"/>
            <w:lang w:eastAsia="en-US"/>
          </w:rPr>
          <w:t>Поручении на маркирование</w:t>
        </w:r>
      </w:hyperlink>
      <w:r w:rsidR="00254E55" w:rsidRPr="00897370">
        <w:rPr>
          <w:lang w:eastAsia="en-US"/>
        </w:rPr>
        <w:t>, не изменяется.</w:t>
      </w:r>
    </w:p>
    <w:bookmarkEnd w:id="86"/>
    <w:p w14:paraId="52F650D8" w14:textId="77777777" w:rsidR="00E144E9" w:rsidRPr="00897370" w:rsidRDefault="00C6663E"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Допустимо </w:t>
      </w:r>
      <w:r w:rsidR="00912105" w:rsidRPr="00897370">
        <w:rPr>
          <w:lang w:eastAsia="en-US"/>
        </w:rPr>
        <w:t>М</w:t>
      </w:r>
      <w:r w:rsidRPr="00897370">
        <w:rPr>
          <w:lang w:eastAsia="en-US"/>
        </w:rPr>
        <w:t>аркирование</w:t>
      </w:r>
      <w:r w:rsidR="00A323AE" w:rsidRPr="00897370">
        <w:rPr>
          <w:lang w:eastAsia="en-US"/>
        </w:rPr>
        <w:t xml:space="preserve"> как</w:t>
      </w:r>
      <w:r w:rsidRPr="00897370">
        <w:rPr>
          <w:lang w:eastAsia="en-US"/>
        </w:rPr>
        <w:t xml:space="preserve"> разделов счетов депо, </w:t>
      </w:r>
      <w:r w:rsidR="00A323AE" w:rsidRPr="00897370">
        <w:rPr>
          <w:lang w:eastAsia="en-US"/>
        </w:rPr>
        <w:t xml:space="preserve">так и </w:t>
      </w:r>
      <w:r w:rsidRPr="00897370">
        <w:rPr>
          <w:lang w:eastAsia="en-US"/>
        </w:rPr>
        <w:t xml:space="preserve">конкретных ценных бумаг на разделах счетов депо. При </w:t>
      </w:r>
      <w:r w:rsidR="00912105" w:rsidRPr="00897370">
        <w:rPr>
          <w:lang w:eastAsia="en-US"/>
        </w:rPr>
        <w:t>М</w:t>
      </w:r>
      <w:r w:rsidRPr="00897370">
        <w:rPr>
          <w:lang w:eastAsia="en-US"/>
        </w:rPr>
        <w:t xml:space="preserve">аркировании ценных бумаг на разделах счетов депо допустимо указание максимального количества ценных бумаг для </w:t>
      </w:r>
      <w:r w:rsidR="009C0ADC" w:rsidRPr="00897370">
        <w:rPr>
          <w:lang w:eastAsia="en-US"/>
        </w:rPr>
        <w:t>П</w:t>
      </w:r>
      <w:r w:rsidRPr="00897370">
        <w:rPr>
          <w:lang w:eastAsia="en-US"/>
        </w:rPr>
        <w:t xml:space="preserve">одбора. </w:t>
      </w:r>
      <w:r w:rsidR="0049716D" w:rsidRPr="00897370">
        <w:rPr>
          <w:lang w:eastAsia="en-US"/>
        </w:rPr>
        <w:t xml:space="preserve">При указании максимального количества ценных бумаг для </w:t>
      </w:r>
      <w:r w:rsidR="00716F67" w:rsidRPr="00897370">
        <w:rPr>
          <w:lang w:eastAsia="en-US"/>
        </w:rPr>
        <w:t>П</w:t>
      </w:r>
      <w:r w:rsidR="0049716D" w:rsidRPr="00897370">
        <w:rPr>
          <w:lang w:eastAsia="en-US"/>
        </w:rPr>
        <w:t xml:space="preserve">одбора в строке </w:t>
      </w:r>
      <w:r w:rsidR="00912105" w:rsidRPr="00897370">
        <w:rPr>
          <w:lang w:eastAsia="en-US"/>
        </w:rPr>
        <w:t>М</w:t>
      </w:r>
      <w:r w:rsidR="0049716D" w:rsidRPr="00897370">
        <w:rPr>
          <w:lang w:eastAsia="en-US"/>
        </w:rPr>
        <w:t xml:space="preserve">аркирования, в которой указано несколько Групп сделок, данное максимальное количество целиком соотносится с каждой из данных Групп сделок и ограничивает </w:t>
      </w:r>
      <w:r w:rsidR="009C0ADC" w:rsidRPr="00897370">
        <w:rPr>
          <w:lang w:eastAsia="en-US"/>
        </w:rPr>
        <w:t>П</w:t>
      </w:r>
      <w:r w:rsidR="0049716D" w:rsidRPr="00897370">
        <w:rPr>
          <w:lang w:eastAsia="en-US"/>
        </w:rPr>
        <w:t>одбор по каждой из них в указанном количестве.</w:t>
      </w:r>
    </w:p>
    <w:p w14:paraId="32D55CA7" w14:textId="26F66D75" w:rsidR="00D10DB1" w:rsidRPr="00897370" w:rsidRDefault="00E144E9"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После регистрации </w:t>
      </w:r>
      <w:hyperlink w:anchor="_Поручение_на_Маркирование_1" w:history="1">
        <w:r w:rsidRPr="00897370">
          <w:rPr>
            <w:rStyle w:val="aa"/>
            <w:color w:val="auto"/>
            <w:u w:val="none"/>
            <w:lang w:eastAsia="en-US"/>
          </w:rPr>
          <w:t>Поручения на маркирование</w:t>
        </w:r>
      </w:hyperlink>
      <w:r w:rsidRPr="00897370">
        <w:rPr>
          <w:lang w:eastAsia="en-US"/>
        </w:rPr>
        <w:t xml:space="preserve"> Клиентам направляется </w:t>
      </w:r>
      <w:r w:rsidRPr="00897370">
        <w:rPr>
          <w:rStyle w:val="30"/>
          <w:rFonts w:ascii="Times New Roman" w:hAnsi="Times New Roman"/>
          <w:b w:val="0"/>
          <w:color w:val="auto"/>
        </w:rPr>
        <w:t xml:space="preserve">Отчет о Маркировании ценных бумаг для Подбора обеспечения по форме </w:t>
      </w:r>
      <w:hyperlink w:anchor="_Отчет_о_маркировании" w:history="1">
        <w:r w:rsidRPr="00897370">
          <w:rPr>
            <w:rStyle w:val="aa"/>
            <w:color w:val="auto"/>
            <w:u w:val="none"/>
            <w:lang w:val="en-US"/>
          </w:rPr>
          <w:t>MS</w:t>
        </w:r>
        <w:r w:rsidRPr="00897370">
          <w:rPr>
            <w:rStyle w:val="aa"/>
            <w:color w:val="auto"/>
            <w:u w:val="none"/>
          </w:rPr>
          <w:t>18</w:t>
        </w:r>
        <w:r w:rsidRPr="00897370">
          <w:rPr>
            <w:rStyle w:val="aa"/>
            <w:color w:val="auto"/>
            <w:u w:val="none"/>
            <w:lang w:val="en-US"/>
          </w:rPr>
          <w:t>M</w:t>
        </w:r>
      </w:hyperlink>
      <w:r w:rsidRPr="00897370">
        <w:rPr>
          <w:rStyle w:val="30"/>
          <w:rFonts w:ascii="Times New Roman" w:hAnsi="Times New Roman"/>
          <w:b w:val="0"/>
          <w:color w:val="auto"/>
        </w:rPr>
        <w:t xml:space="preserve"> </w:t>
      </w:r>
      <w:r w:rsidR="00D10DB1" w:rsidRPr="00897370">
        <w:rPr>
          <w:rStyle w:val="30"/>
          <w:rFonts w:ascii="Times New Roman" w:hAnsi="Times New Roman"/>
          <w:b w:val="0"/>
          <w:color w:val="auto"/>
        </w:rPr>
        <w:t xml:space="preserve">(Приложение </w:t>
      </w:r>
      <w:hyperlink w:anchor="_Образцы_поручений_и" w:history="1">
        <w:r w:rsidR="00D10DB1" w:rsidRPr="00897370">
          <w:rPr>
            <w:rStyle w:val="aa"/>
            <w:color w:val="auto"/>
            <w:u w:val="none"/>
          </w:rPr>
          <w:t>3</w:t>
        </w:r>
      </w:hyperlink>
      <w:r w:rsidR="00D10DB1" w:rsidRPr="00897370">
        <w:rPr>
          <w:rStyle w:val="30"/>
          <w:rFonts w:ascii="Times New Roman" w:hAnsi="Times New Roman"/>
          <w:b w:val="0"/>
          <w:color w:val="auto"/>
        </w:rPr>
        <w:t>).</w:t>
      </w:r>
    </w:p>
    <w:p w14:paraId="0D7D0708" w14:textId="202D12B7" w:rsidR="005B01B6" w:rsidRPr="00897370" w:rsidRDefault="00930C73" w:rsidP="00D56597">
      <w:pPr>
        <w:pStyle w:val="ac"/>
        <w:widowControl w:val="0"/>
        <w:numPr>
          <w:ilvl w:val="1"/>
          <w:numId w:val="64"/>
        </w:numPr>
        <w:spacing w:before="100" w:beforeAutospacing="1" w:after="120"/>
        <w:ind w:left="851" w:hanging="851"/>
        <w:jc w:val="both"/>
        <w:rPr>
          <w:lang w:eastAsia="en-US"/>
        </w:rPr>
      </w:pPr>
      <w:r w:rsidRPr="00897370">
        <w:rPr>
          <w:lang w:eastAsia="en-US"/>
        </w:rPr>
        <w:t>Подбор ценных бумаг осуществляется НРД только с промаркированных счетов Заемщика, тип счета которых совпадает с типом</w:t>
      </w:r>
      <w:r w:rsidR="005B01B6" w:rsidRPr="00897370">
        <w:rPr>
          <w:lang w:eastAsia="en-US"/>
        </w:rPr>
        <w:t xml:space="preserve"> торгового счета Заемщика, используемого для расчетов по данной Сделке РЕПО.</w:t>
      </w:r>
      <w:r w:rsidRPr="00897370">
        <w:rPr>
          <w:lang w:eastAsia="en-US"/>
        </w:rPr>
        <w:t xml:space="preserve"> </w:t>
      </w:r>
    </w:p>
    <w:p w14:paraId="455FE592" w14:textId="55B2EB43" w:rsidR="00443CE4" w:rsidRPr="00897370" w:rsidRDefault="00443CE4"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Подбор ценных бумаг </w:t>
      </w:r>
      <w:r w:rsidR="00E12572" w:rsidRPr="00897370">
        <w:rPr>
          <w:lang w:eastAsia="en-US"/>
        </w:rPr>
        <w:t>производится по каждой Группе сделок</w:t>
      </w:r>
      <w:r w:rsidRPr="00897370">
        <w:rPr>
          <w:lang w:eastAsia="en-US"/>
        </w:rPr>
        <w:t xml:space="preserve"> в соответствии с Алгоритмами с учетом особенностей Подбора для каждой Группы. </w:t>
      </w:r>
    </w:p>
    <w:p w14:paraId="0988D63C" w14:textId="455F6947" w:rsidR="009B4FFB" w:rsidRPr="00897370" w:rsidRDefault="009B4FFB"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При отсутствии ценных бумаг, определенных Заемщиком в соответствии с пунктом </w:t>
      </w:r>
      <w:r w:rsidRPr="00897370">
        <w:rPr>
          <w:lang w:eastAsia="en-US"/>
        </w:rPr>
        <w:fldChar w:fldCharType="begin"/>
      </w:r>
      <w:r w:rsidRPr="00897370">
        <w:rPr>
          <w:lang w:eastAsia="en-US"/>
        </w:rPr>
        <w:instrText xml:space="preserve"> REF _Ref508706874 \r \h  \* MERGEFORMAT </w:instrText>
      </w:r>
      <w:r w:rsidRPr="00897370">
        <w:rPr>
          <w:lang w:eastAsia="en-US"/>
        </w:rPr>
      </w:r>
      <w:r w:rsidRPr="00897370">
        <w:rPr>
          <w:lang w:eastAsia="en-US"/>
        </w:rPr>
        <w:fldChar w:fldCharType="separate"/>
      </w:r>
      <w:r w:rsidR="001E1ECB" w:rsidRPr="00897370">
        <w:rPr>
          <w:lang w:eastAsia="en-US"/>
        </w:rPr>
        <w:t>15.2</w:t>
      </w:r>
      <w:r w:rsidRPr="00897370">
        <w:rPr>
          <w:lang w:eastAsia="en-US"/>
        </w:rPr>
        <w:fldChar w:fldCharType="end"/>
      </w:r>
      <w:r w:rsidR="00122A9D" w:rsidRPr="00897370">
        <w:rPr>
          <w:lang w:eastAsia="en-US"/>
        </w:rPr>
        <w:t xml:space="preserve"> </w:t>
      </w:r>
      <w:r w:rsidRPr="00897370">
        <w:rPr>
          <w:lang w:eastAsia="en-US"/>
        </w:rPr>
        <w:t>Порядка, НРД не осуществляет Подбор ценных бумаг.</w:t>
      </w:r>
    </w:p>
    <w:p w14:paraId="0A1D7F78" w14:textId="20846C8D" w:rsidR="00F31995" w:rsidRPr="00897370" w:rsidRDefault="009B4FFB" w:rsidP="00D56597">
      <w:pPr>
        <w:pStyle w:val="ac"/>
        <w:widowControl w:val="0"/>
        <w:numPr>
          <w:ilvl w:val="1"/>
          <w:numId w:val="64"/>
        </w:numPr>
        <w:spacing w:before="100" w:beforeAutospacing="1" w:after="120"/>
        <w:ind w:left="851" w:hanging="851"/>
        <w:jc w:val="both"/>
        <w:rPr>
          <w:lang w:eastAsia="en-US"/>
        </w:rPr>
      </w:pPr>
      <w:r w:rsidRPr="00897370">
        <w:rPr>
          <w:lang w:eastAsia="en-US"/>
        </w:rPr>
        <w:t>Подбор</w:t>
      </w:r>
      <w:r w:rsidR="00734667" w:rsidRPr="00897370">
        <w:rPr>
          <w:lang w:eastAsia="en-US"/>
        </w:rPr>
        <w:t xml:space="preserve"> ценных бумаг</w:t>
      </w:r>
      <w:r w:rsidRPr="00897370">
        <w:rPr>
          <w:lang w:eastAsia="en-US"/>
        </w:rPr>
        <w:t xml:space="preserve"> производится</w:t>
      </w:r>
      <w:r w:rsidRPr="00897370" w:rsidDel="00D54257">
        <w:rPr>
          <w:lang w:eastAsia="en-US"/>
        </w:rPr>
        <w:t xml:space="preserve"> на полную сумму Сделки РЕПО, либо на часть, если возможность частичного исполнения </w:t>
      </w:r>
      <w:r w:rsidRPr="00897370">
        <w:rPr>
          <w:lang w:eastAsia="en-US"/>
        </w:rPr>
        <w:t xml:space="preserve">первой части </w:t>
      </w:r>
      <w:r w:rsidRPr="00897370" w:rsidDel="00D54257">
        <w:rPr>
          <w:lang w:eastAsia="en-US"/>
        </w:rPr>
        <w:t>Сделки РЕПО предусмотрена Генеральным соглашением</w:t>
      </w:r>
      <w:r w:rsidRPr="00897370">
        <w:rPr>
          <w:lang w:eastAsia="en-US"/>
        </w:rPr>
        <w:t xml:space="preserve"> с </w:t>
      </w:r>
      <w:r w:rsidR="00F31995" w:rsidRPr="00897370">
        <w:rPr>
          <w:lang w:eastAsia="en-US"/>
        </w:rPr>
        <w:t>Глобальным кредитором.</w:t>
      </w:r>
    </w:p>
    <w:p w14:paraId="57A3D6FA" w14:textId="67748A16" w:rsidR="009B4FFB" w:rsidRPr="00897370" w:rsidRDefault="009B4FFB"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Результатом Подбора ценных бумаг является перевод, в случае необходимости, и блокировка НРД подобранных ценных бумаг на разделе торгового счета депо Заемщика, который используется для расчетов по данной Сделке РЕПО, до момента проведения расчетов. Информация о ценных бумагах, заблокированных в результате Подбора ценных бумаг, отражается в отчете НРД по форме </w:t>
      </w:r>
      <w:hyperlink r:id="rId9" w:history="1">
        <w:r w:rsidRPr="00897370">
          <w:rPr>
            <w:rStyle w:val="aa"/>
            <w:color w:val="auto"/>
            <w:u w:val="none"/>
            <w:lang w:eastAsia="en-US"/>
          </w:rPr>
          <w:t>MS101</w:t>
        </w:r>
      </w:hyperlink>
      <w:r w:rsidRPr="00897370">
        <w:rPr>
          <w:lang w:eastAsia="en-US"/>
        </w:rPr>
        <w:t xml:space="preserve"> (</w:t>
      </w:r>
      <w:r w:rsidR="00C35435" w:rsidRPr="00897370">
        <w:rPr>
          <w:lang w:eastAsia="en-US"/>
        </w:rPr>
        <w:t>Приложение 2 к</w:t>
      </w:r>
      <w:r w:rsidR="00533142" w:rsidRPr="00897370">
        <w:rPr>
          <w:lang w:eastAsia="en-US"/>
        </w:rPr>
        <w:t xml:space="preserve"> </w:t>
      </w:r>
      <w:r w:rsidR="00C35435" w:rsidRPr="00897370">
        <w:rPr>
          <w:lang w:eastAsia="en-US"/>
        </w:rPr>
        <w:t>Условиям</w:t>
      </w:r>
      <w:r w:rsidRPr="00897370">
        <w:rPr>
          <w:lang w:eastAsia="en-US"/>
        </w:rPr>
        <w:t>).</w:t>
      </w:r>
    </w:p>
    <w:p w14:paraId="437B2B6F" w14:textId="77777777" w:rsidR="009B4FFB" w:rsidRPr="00897370" w:rsidRDefault="009B4FFB" w:rsidP="00D56597">
      <w:pPr>
        <w:pStyle w:val="ac"/>
        <w:widowControl w:val="0"/>
        <w:numPr>
          <w:ilvl w:val="1"/>
          <w:numId w:val="64"/>
        </w:numPr>
        <w:spacing w:before="100" w:beforeAutospacing="1" w:after="120"/>
        <w:ind w:left="851" w:hanging="851"/>
        <w:jc w:val="both"/>
        <w:rPr>
          <w:lang w:eastAsia="en-US"/>
        </w:rPr>
      </w:pPr>
      <w:r w:rsidRPr="00897370">
        <w:rPr>
          <w:lang w:eastAsia="en-US"/>
        </w:rPr>
        <w:t>В случае перевода на один торговый счет депо ценных бумаг, подобранных в качестве обеспечения обязательств по Сделкам РЕПО различных Групп сделок, возможно исполнение обязательств по первой части Сделки РЕПО за счет ценных бумаг, подобранных со счетов, промаркированных для Подбора в Сделки РЕПО другой Группы сделок.</w:t>
      </w:r>
    </w:p>
    <w:p w14:paraId="673E0967" w14:textId="7CE2686C" w:rsidR="009B4FFB" w:rsidRPr="00897370" w:rsidRDefault="009B4FFB" w:rsidP="00D56597">
      <w:pPr>
        <w:pStyle w:val="ac"/>
        <w:widowControl w:val="0"/>
        <w:numPr>
          <w:ilvl w:val="1"/>
          <w:numId w:val="64"/>
        </w:numPr>
        <w:spacing w:before="100" w:beforeAutospacing="1" w:after="120"/>
        <w:ind w:left="851" w:hanging="851"/>
        <w:jc w:val="both"/>
        <w:rPr>
          <w:lang w:eastAsia="en-US"/>
        </w:rPr>
      </w:pPr>
      <w:r w:rsidRPr="00897370">
        <w:rPr>
          <w:lang w:eastAsia="en-US"/>
        </w:rPr>
        <w:t xml:space="preserve">В случае исключения первой части Сделки РЕПО из расчетов Подбор ценных бумаг отменяется. Переведенные на торговый счет депо в результате выполнения Подбора ценные бумаги НРД возвращает на исходные разделы счета депо Заемщика. Информация о возвращенных ценных бумагах отражается в отчете НРД по форме </w:t>
      </w:r>
      <w:hyperlink r:id="rId10" w:history="1">
        <w:r w:rsidRPr="00897370">
          <w:rPr>
            <w:rStyle w:val="aa"/>
            <w:color w:val="auto"/>
            <w:u w:val="none"/>
            <w:lang w:eastAsia="en-US"/>
          </w:rPr>
          <w:t>MS101</w:t>
        </w:r>
      </w:hyperlink>
      <w:r w:rsidRPr="00897370">
        <w:rPr>
          <w:lang w:eastAsia="en-US"/>
        </w:rPr>
        <w:t xml:space="preserve"> (</w:t>
      </w:r>
      <w:r w:rsidR="00533142" w:rsidRPr="00897370">
        <w:rPr>
          <w:lang w:eastAsia="en-US"/>
        </w:rPr>
        <w:t>Приложение 2 к Условиям</w:t>
      </w:r>
      <w:r w:rsidRPr="00897370">
        <w:rPr>
          <w:lang w:eastAsia="en-US"/>
        </w:rPr>
        <w:t>). Перед следующей попыткой выполнения расчетов по первой части Сделки РЕПО Подбор ценных бумаг выполняется заново.</w:t>
      </w:r>
    </w:p>
    <w:p w14:paraId="47F0249B" w14:textId="78749421" w:rsidR="005B01B6" w:rsidRPr="00897370" w:rsidRDefault="00580B93" w:rsidP="00D56597">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87" w:name="_Toc57969875"/>
      <w:bookmarkStart w:id="88" w:name="_Toc351454945"/>
      <w:bookmarkStart w:id="89" w:name="_Toc374029743"/>
      <w:r w:rsidRPr="00897370">
        <w:rPr>
          <w:rFonts w:ascii="Times New Roman" w:hAnsi="Times New Roman"/>
          <w:color w:val="auto"/>
          <w:sz w:val="24"/>
          <w:szCs w:val="24"/>
        </w:rPr>
        <w:t>Регистрация изменений параметров и прекращения</w:t>
      </w:r>
      <w:r w:rsidR="00C34E13" w:rsidRPr="00897370">
        <w:rPr>
          <w:rFonts w:ascii="Times New Roman" w:hAnsi="Times New Roman"/>
          <w:color w:val="auto"/>
          <w:sz w:val="24"/>
          <w:szCs w:val="24"/>
        </w:rPr>
        <w:t xml:space="preserve"> учета</w:t>
      </w:r>
      <w:r w:rsidRPr="00897370">
        <w:rPr>
          <w:rFonts w:ascii="Times New Roman" w:hAnsi="Times New Roman"/>
          <w:color w:val="auto"/>
          <w:sz w:val="24"/>
          <w:szCs w:val="24"/>
        </w:rPr>
        <w:t xml:space="preserve"> </w:t>
      </w:r>
      <w:r w:rsidR="005B01B6" w:rsidRPr="00897370">
        <w:rPr>
          <w:rFonts w:ascii="Times New Roman" w:hAnsi="Times New Roman"/>
          <w:color w:val="auto"/>
          <w:sz w:val="24"/>
          <w:szCs w:val="24"/>
        </w:rPr>
        <w:t>обязательств</w:t>
      </w:r>
      <w:r w:rsidR="00A81356" w:rsidRPr="00897370">
        <w:rPr>
          <w:rFonts w:ascii="Times New Roman" w:hAnsi="Times New Roman"/>
          <w:color w:val="auto"/>
          <w:sz w:val="24"/>
          <w:szCs w:val="24"/>
        </w:rPr>
        <w:t xml:space="preserve"> по С</w:t>
      </w:r>
      <w:r w:rsidR="00453CD9" w:rsidRPr="00897370">
        <w:rPr>
          <w:rFonts w:ascii="Times New Roman" w:hAnsi="Times New Roman"/>
          <w:color w:val="auto"/>
          <w:sz w:val="24"/>
          <w:szCs w:val="24"/>
        </w:rPr>
        <w:t xml:space="preserve">делке </w:t>
      </w:r>
      <w:r w:rsidR="00A81356" w:rsidRPr="00897370">
        <w:rPr>
          <w:rFonts w:ascii="Times New Roman" w:hAnsi="Times New Roman"/>
          <w:color w:val="auto"/>
          <w:sz w:val="24"/>
          <w:szCs w:val="24"/>
        </w:rPr>
        <w:t>РЕПО</w:t>
      </w:r>
      <w:bookmarkEnd w:id="87"/>
    </w:p>
    <w:p w14:paraId="06FE53D6" w14:textId="77777777" w:rsidR="00514478" w:rsidRPr="00897370" w:rsidRDefault="00514478" w:rsidP="00D56597">
      <w:pPr>
        <w:pStyle w:val="ac"/>
        <w:widowControl w:val="0"/>
        <w:numPr>
          <w:ilvl w:val="1"/>
          <w:numId w:val="64"/>
        </w:numPr>
        <w:spacing w:before="120" w:after="120"/>
        <w:ind w:left="851" w:hanging="851"/>
        <w:jc w:val="both"/>
        <w:rPr>
          <w:lang w:eastAsia="en-US"/>
        </w:rPr>
      </w:pPr>
      <w:bookmarkStart w:id="90" w:name="_Ref508708512"/>
      <w:bookmarkEnd w:id="88"/>
      <w:bookmarkEnd w:id="89"/>
      <w:r w:rsidRPr="00897370">
        <w:rPr>
          <w:lang w:eastAsia="en-US"/>
        </w:rPr>
        <w:t>Регистрация изменений параметров Сделок РЕПО (далее – регистрация изменений) или прекращения учета обязательств по Сделкам РЕПО производится НРД:</w:t>
      </w:r>
    </w:p>
    <w:p w14:paraId="65E2F4FC" w14:textId="623F2091" w:rsidR="00514478" w:rsidRPr="00897370" w:rsidRDefault="00514478" w:rsidP="00D20BD1">
      <w:pPr>
        <w:pStyle w:val="ac"/>
        <w:widowControl w:val="0"/>
        <w:numPr>
          <w:ilvl w:val="2"/>
          <w:numId w:val="64"/>
        </w:numPr>
        <w:spacing w:before="120" w:after="120"/>
        <w:ind w:left="851" w:hanging="851"/>
        <w:jc w:val="both"/>
        <w:rPr>
          <w:lang w:eastAsia="en-US"/>
        </w:rPr>
      </w:pPr>
      <w:r w:rsidRPr="00897370">
        <w:rPr>
          <w:lang w:eastAsia="en-US"/>
        </w:rPr>
        <w:t xml:space="preserve">на основании поручений Клиентов; </w:t>
      </w:r>
    </w:p>
    <w:p w14:paraId="4EDD42E2" w14:textId="2CC4F88D" w:rsidR="00514478" w:rsidRPr="00897370" w:rsidRDefault="00514478" w:rsidP="00D20BD1">
      <w:pPr>
        <w:pStyle w:val="ac"/>
        <w:widowControl w:val="0"/>
        <w:numPr>
          <w:ilvl w:val="2"/>
          <w:numId w:val="64"/>
        </w:numPr>
        <w:spacing w:before="120" w:after="120"/>
        <w:ind w:left="851" w:hanging="851"/>
        <w:jc w:val="both"/>
        <w:rPr>
          <w:lang w:eastAsia="en-US"/>
        </w:rPr>
      </w:pPr>
      <w:r w:rsidRPr="00897370">
        <w:rPr>
          <w:lang w:eastAsia="en-US"/>
        </w:rPr>
        <w:t>на основании служебных поручений НРД</w:t>
      </w:r>
      <w:r w:rsidR="00FC3B37" w:rsidRPr="00897370">
        <w:rPr>
          <w:lang w:eastAsia="en-US"/>
        </w:rPr>
        <w:t>;</w:t>
      </w:r>
    </w:p>
    <w:p w14:paraId="195BC20E" w14:textId="1B7FFC96" w:rsidR="00514478" w:rsidRPr="00897370" w:rsidRDefault="00514478" w:rsidP="00D20BD1">
      <w:pPr>
        <w:pStyle w:val="ac"/>
        <w:widowControl w:val="0"/>
        <w:numPr>
          <w:ilvl w:val="2"/>
          <w:numId w:val="64"/>
        </w:numPr>
        <w:spacing w:before="120" w:after="120"/>
        <w:ind w:left="851" w:hanging="851"/>
        <w:jc w:val="both"/>
        <w:rPr>
          <w:lang w:eastAsia="en-US"/>
        </w:rPr>
      </w:pPr>
      <w:r w:rsidRPr="00897370">
        <w:t>в случае исполнения (частичного исполнения) обязательств в ходе клиринга</w:t>
      </w:r>
      <w:r w:rsidR="00FC3B37" w:rsidRPr="00897370">
        <w:t>.</w:t>
      </w:r>
    </w:p>
    <w:p w14:paraId="10A1D045" w14:textId="67AC5E9D" w:rsidR="00A701F8" w:rsidRPr="00897370" w:rsidRDefault="00514478" w:rsidP="00D56597">
      <w:pPr>
        <w:pStyle w:val="ac"/>
        <w:widowControl w:val="0"/>
        <w:numPr>
          <w:ilvl w:val="1"/>
          <w:numId w:val="64"/>
        </w:numPr>
        <w:spacing w:before="120" w:after="120"/>
        <w:ind w:left="851" w:hanging="851"/>
        <w:jc w:val="both"/>
        <w:rPr>
          <w:lang w:eastAsia="en-US"/>
        </w:rPr>
      </w:pPr>
      <w:bookmarkStart w:id="91" w:name="_Ref22139214"/>
      <w:r w:rsidRPr="00897370">
        <w:rPr>
          <w:lang w:eastAsia="en-US"/>
        </w:rPr>
        <w:t>Регистрация изменений и пре</w:t>
      </w:r>
      <w:r w:rsidR="00FA746C" w:rsidRPr="00897370">
        <w:rPr>
          <w:lang w:eastAsia="en-US"/>
        </w:rPr>
        <w:t>к</w:t>
      </w:r>
      <w:r w:rsidRPr="00897370">
        <w:rPr>
          <w:lang w:eastAsia="en-US"/>
        </w:rPr>
        <w:t xml:space="preserve">ращение </w:t>
      </w:r>
      <w:r w:rsidR="0078328C" w:rsidRPr="00897370">
        <w:rPr>
          <w:lang w:eastAsia="en-US"/>
        </w:rPr>
        <w:t xml:space="preserve">учета </w:t>
      </w:r>
      <w:r w:rsidRPr="00897370">
        <w:rPr>
          <w:lang w:eastAsia="en-US"/>
        </w:rPr>
        <w:t>обязательств по Сделкам РЕПО по поручениям Клиентов</w:t>
      </w:r>
      <w:r w:rsidR="00A81356" w:rsidRPr="00897370">
        <w:rPr>
          <w:lang w:eastAsia="en-US"/>
        </w:rPr>
        <w:t xml:space="preserve"> </w:t>
      </w:r>
      <w:bookmarkStart w:id="92" w:name="_Ref22568245"/>
      <w:bookmarkEnd w:id="91"/>
      <w:r w:rsidR="00A81356" w:rsidRPr="00897370">
        <w:rPr>
          <w:lang w:eastAsia="en-US"/>
        </w:rPr>
        <w:t>п</w:t>
      </w:r>
      <w:r w:rsidR="00A701F8" w:rsidRPr="00897370">
        <w:rPr>
          <w:lang w:eastAsia="en-US"/>
        </w:rPr>
        <w:t>роизводится на основании:</w:t>
      </w:r>
      <w:bookmarkEnd w:id="92"/>
    </w:p>
    <w:p w14:paraId="06241E98" w14:textId="277E800C" w:rsidR="00514478" w:rsidRPr="00897370" w:rsidRDefault="00514478" w:rsidP="00D56597">
      <w:pPr>
        <w:pStyle w:val="ac"/>
        <w:widowControl w:val="0"/>
        <w:numPr>
          <w:ilvl w:val="2"/>
          <w:numId w:val="64"/>
        </w:numPr>
        <w:spacing w:before="120" w:after="120"/>
        <w:ind w:left="851" w:hanging="851"/>
        <w:jc w:val="both"/>
        <w:rPr>
          <w:lang w:eastAsia="en-US"/>
        </w:rPr>
      </w:pPr>
      <w:r w:rsidRPr="00897370">
        <w:rPr>
          <w:lang w:eastAsia="en-US"/>
        </w:rPr>
        <w:t xml:space="preserve">поручения на изменение и прекращение </w:t>
      </w:r>
      <w:r w:rsidR="0078328C" w:rsidRPr="00897370">
        <w:rPr>
          <w:lang w:eastAsia="en-US"/>
        </w:rPr>
        <w:t xml:space="preserve">учета </w:t>
      </w:r>
      <w:r w:rsidRPr="00897370">
        <w:rPr>
          <w:lang w:eastAsia="en-US"/>
        </w:rPr>
        <w:t xml:space="preserve">обязательства Кредитора или Заемщика по форме </w:t>
      </w:r>
      <w:hyperlink w:anchor="_Поручение_на_изменение_1" w:history="1">
        <w:r w:rsidRPr="00897370">
          <w:rPr>
            <w:lang w:eastAsia="en-US"/>
          </w:rPr>
          <w:t>MF018</w:t>
        </w:r>
      </w:hyperlink>
      <w:r w:rsidRPr="00897370">
        <w:rPr>
          <w:lang w:eastAsia="en-US"/>
        </w:rPr>
        <w:t xml:space="preserve"> (Приложение 3 к Порядку) с кодом операции 18/54 (далее – </w:t>
      </w:r>
      <w:hyperlink w:anchor="_Поручение_на_изменение_1" w:history="1">
        <w:r w:rsidRPr="00897370">
          <w:rPr>
            <w:rStyle w:val="aa"/>
            <w:color w:val="auto"/>
            <w:u w:val="none"/>
            <w:lang w:eastAsia="en-US"/>
          </w:rPr>
          <w:t>Одностороннее поручение</w:t>
        </w:r>
      </w:hyperlink>
      <w:r w:rsidRPr="00897370">
        <w:rPr>
          <w:lang w:eastAsia="en-US"/>
        </w:rPr>
        <w:t>) при одностороннем изменении условий Сделки РЕПО в случаях, предусмотренных Порядком.</w:t>
      </w:r>
    </w:p>
    <w:p w14:paraId="32B658E7" w14:textId="2BD3F4C3" w:rsidR="00514478" w:rsidRPr="00897370" w:rsidRDefault="00514478" w:rsidP="00D20BD1">
      <w:pPr>
        <w:pStyle w:val="ac"/>
        <w:widowControl w:val="0"/>
        <w:numPr>
          <w:ilvl w:val="2"/>
          <w:numId w:val="64"/>
        </w:numPr>
        <w:spacing w:before="120" w:after="120"/>
        <w:ind w:left="851" w:hanging="851"/>
        <w:jc w:val="both"/>
        <w:rPr>
          <w:lang w:eastAsia="en-US"/>
        </w:rPr>
      </w:pPr>
      <w:r w:rsidRPr="00897370">
        <w:rPr>
          <w:lang w:eastAsia="en-US"/>
        </w:rPr>
        <w:t>встречных поручений на изменение и прекращение</w:t>
      </w:r>
      <w:r w:rsidR="0078328C" w:rsidRPr="00897370">
        <w:rPr>
          <w:lang w:eastAsia="en-US"/>
        </w:rPr>
        <w:t xml:space="preserve"> </w:t>
      </w:r>
      <w:r w:rsidR="00800524" w:rsidRPr="00897370">
        <w:rPr>
          <w:lang w:eastAsia="en-US"/>
        </w:rPr>
        <w:t xml:space="preserve">учета </w:t>
      </w:r>
      <w:r w:rsidRPr="00897370">
        <w:rPr>
          <w:lang w:eastAsia="en-US"/>
        </w:rPr>
        <w:t xml:space="preserve">обязательства Кредитора и Заемщика по форме </w:t>
      </w:r>
      <w:hyperlink w:anchor="_Поручение_на_изменение_1" w:history="1">
        <w:r w:rsidRPr="00897370">
          <w:rPr>
            <w:lang w:eastAsia="en-US"/>
          </w:rPr>
          <w:t>MF018</w:t>
        </w:r>
      </w:hyperlink>
      <w:r w:rsidRPr="00897370">
        <w:rPr>
          <w:lang w:eastAsia="en-US"/>
        </w:rPr>
        <w:t xml:space="preserve"> на операции с кодами 18/4 (для Заемщика) и 18/5 (для Кредитора) (далее - </w:t>
      </w:r>
      <w:hyperlink w:anchor="_Поручение_на_изменение_1" w:history="1">
        <w:r w:rsidRPr="00897370">
          <w:rPr>
            <w:rStyle w:val="aa"/>
            <w:color w:val="auto"/>
            <w:u w:val="none"/>
            <w:lang w:eastAsia="en-US"/>
          </w:rPr>
          <w:t>Встречные поручения</w:t>
        </w:r>
      </w:hyperlink>
      <w:r w:rsidRPr="00897370">
        <w:rPr>
          <w:lang w:eastAsia="en-US"/>
        </w:rPr>
        <w:t>).</w:t>
      </w:r>
    </w:p>
    <w:p w14:paraId="17B5B4B6" w14:textId="02F12035" w:rsidR="00D36962" w:rsidRPr="00897370" w:rsidRDefault="00D36962" w:rsidP="00D56597">
      <w:pPr>
        <w:widowControl w:val="0"/>
        <w:spacing w:before="120" w:after="120"/>
        <w:ind w:left="993" w:hanging="142"/>
        <w:jc w:val="both"/>
        <w:rPr>
          <w:lang w:eastAsia="en-US"/>
        </w:rPr>
      </w:pPr>
      <w:r w:rsidRPr="00897370">
        <w:rPr>
          <w:lang w:eastAsia="en-US"/>
        </w:rPr>
        <w:t>Порядок заполнения указанных поручений</w:t>
      </w:r>
      <w:r w:rsidR="00626A03" w:rsidRPr="00897370">
        <w:rPr>
          <w:lang w:eastAsia="en-US"/>
        </w:rPr>
        <w:t xml:space="preserve"> приведен в П</w:t>
      </w:r>
      <w:r w:rsidR="009D2104" w:rsidRPr="00897370">
        <w:rPr>
          <w:lang w:eastAsia="en-US"/>
        </w:rPr>
        <w:t>риложении 3 к Порядку.</w:t>
      </w:r>
    </w:p>
    <w:p w14:paraId="1E9CDE01" w14:textId="0ECFCA6B" w:rsidR="00514478" w:rsidRPr="00897370" w:rsidRDefault="00514478" w:rsidP="00D56597">
      <w:pPr>
        <w:pStyle w:val="ac"/>
        <w:widowControl w:val="0"/>
        <w:numPr>
          <w:ilvl w:val="1"/>
          <w:numId w:val="64"/>
        </w:numPr>
        <w:spacing w:before="120" w:after="120"/>
        <w:ind w:left="851" w:hanging="851"/>
        <w:jc w:val="both"/>
        <w:rPr>
          <w:lang w:eastAsia="en-US"/>
        </w:rPr>
      </w:pPr>
      <w:r w:rsidRPr="00897370">
        <w:rPr>
          <w:lang w:eastAsia="en-US"/>
        </w:rPr>
        <w:t xml:space="preserve">Прекращение учета обязательств по Сделке РЕПО на основании </w:t>
      </w:r>
      <w:hyperlink w:anchor="_Поручение_на_изменение_1" w:history="1">
        <w:r w:rsidRPr="00897370">
          <w:rPr>
            <w:lang w:eastAsia="en-US"/>
          </w:rPr>
          <w:t>Одностороннего поручения</w:t>
        </w:r>
      </w:hyperlink>
      <w:r w:rsidRPr="00897370">
        <w:rPr>
          <w:lang w:eastAsia="en-US"/>
        </w:rPr>
        <w:t xml:space="preserve"> Кредитора допускается </w:t>
      </w:r>
      <w:r w:rsidR="00052D03" w:rsidRPr="00897370">
        <w:rPr>
          <w:lang w:eastAsia="en-US"/>
        </w:rPr>
        <w:t>в случаях, установленных Порядком</w:t>
      </w:r>
      <w:r w:rsidRPr="00897370">
        <w:rPr>
          <w:lang w:eastAsia="en-US"/>
        </w:rPr>
        <w:t xml:space="preserve">. НРД не регламентирует основания подачи </w:t>
      </w:r>
      <w:r w:rsidR="00052D03" w:rsidRPr="00897370">
        <w:rPr>
          <w:lang w:eastAsia="en-US"/>
        </w:rPr>
        <w:t>Стороной по Сделке РЕПО</w:t>
      </w:r>
      <w:r w:rsidRPr="00897370">
        <w:rPr>
          <w:lang w:eastAsia="en-US"/>
        </w:rPr>
        <w:t xml:space="preserve"> </w:t>
      </w:r>
      <w:hyperlink w:anchor="_Поручение_на_изменение_1" w:history="1">
        <w:r w:rsidRPr="00897370">
          <w:rPr>
            <w:rStyle w:val="aa"/>
            <w:color w:val="auto"/>
            <w:u w:val="none"/>
            <w:lang w:eastAsia="en-US"/>
          </w:rPr>
          <w:t>Одностороннего поручения</w:t>
        </w:r>
      </w:hyperlink>
      <w:r w:rsidRPr="00897370">
        <w:rPr>
          <w:lang w:eastAsia="en-US"/>
        </w:rPr>
        <w:t>. Ответственность за соблюдение законодательства Российской Федерации и условий заключенного с</w:t>
      </w:r>
      <w:r w:rsidR="00052D03" w:rsidRPr="00897370">
        <w:rPr>
          <w:lang w:eastAsia="en-US"/>
        </w:rPr>
        <w:t xml:space="preserve"> другой Стороной</w:t>
      </w:r>
      <w:r w:rsidRPr="00897370">
        <w:rPr>
          <w:lang w:eastAsia="en-US"/>
        </w:rPr>
        <w:t xml:space="preserve"> соглашения при подаче </w:t>
      </w:r>
      <w:hyperlink w:anchor="_Поручение_на_изменение_1" w:history="1">
        <w:r w:rsidRPr="00897370">
          <w:rPr>
            <w:lang w:eastAsia="en-US"/>
          </w:rPr>
          <w:t>Одностороннего поручения</w:t>
        </w:r>
      </w:hyperlink>
      <w:r w:rsidRPr="00897370">
        <w:rPr>
          <w:lang w:eastAsia="en-US"/>
        </w:rPr>
        <w:t xml:space="preserve"> возлагается на </w:t>
      </w:r>
      <w:r w:rsidR="00052D03" w:rsidRPr="00897370">
        <w:rPr>
          <w:lang w:eastAsia="en-US"/>
        </w:rPr>
        <w:t>Сторону по Сделке РЕПО, подавшую указанное поручение</w:t>
      </w:r>
      <w:r w:rsidRPr="00897370">
        <w:rPr>
          <w:lang w:eastAsia="en-US"/>
        </w:rPr>
        <w:t>.</w:t>
      </w:r>
    </w:p>
    <w:p w14:paraId="02FD99FE" w14:textId="240C3F80" w:rsidR="00514478" w:rsidRPr="00897370" w:rsidRDefault="00514478" w:rsidP="00D56597">
      <w:pPr>
        <w:pStyle w:val="ac"/>
        <w:widowControl w:val="0"/>
        <w:numPr>
          <w:ilvl w:val="1"/>
          <w:numId w:val="64"/>
        </w:numPr>
        <w:spacing w:before="120" w:after="120"/>
        <w:ind w:left="851" w:hanging="851"/>
        <w:jc w:val="both"/>
        <w:rPr>
          <w:lang w:eastAsia="en-US"/>
        </w:rPr>
      </w:pPr>
      <w:r w:rsidRPr="00897370">
        <w:rPr>
          <w:lang w:eastAsia="en-US"/>
        </w:rPr>
        <w:t xml:space="preserve">По результатам сверки </w:t>
      </w:r>
      <w:hyperlink w:anchor="_Поручение_на_изменение" w:history="1">
        <w:r w:rsidRPr="00897370">
          <w:rPr>
            <w:lang w:eastAsia="en-US"/>
          </w:rPr>
          <w:t>Встречных поручений</w:t>
        </w:r>
      </w:hyperlink>
      <w:r w:rsidRPr="00897370">
        <w:rPr>
          <w:lang w:eastAsia="en-US"/>
        </w:rPr>
        <w:t xml:space="preserve"> Клиентам направляется отчет по форме </w:t>
      </w:r>
      <w:hyperlink r:id="rId11" w:history="1">
        <w:r w:rsidRPr="00897370">
          <w:rPr>
            <w:rStyle w:val="aa"/>
            <w:color w:val="auto"/>
            <w:u w:val="none"/>
            <w:lang w:eastAsia="en-US"/>
          </w:rPr>
          <w:t>GS116</w:t>
        </w:r>
      </w:hyperlink>
      <w:r w:rsidRPr="00897370">
        <w:rPr>
          <w:lang w:eastAsia="en-US"/>
        </w:rPr>
        <w:t xml:space="preserve"> (Перечень </w:t>
      </w:r>
      <w:r w:rsidR="0087295F" w:rsidRPr="00897370">
        <w:rPr>
          <w:lang w:eastAsia="en-US"/>
        </w:rPr>
        <w:t xml:space="preserve">клиринговых </w:t>
      </w:r>
      <w:r w:rsidRPr="00897370">
        <w:rPr>
          <w:lang w:eastAsia="en-US"/>
        </w:rPr>
        <w:t>документов).</w:t>
      </w:r>
    </w:p>
    <w:p w14:paraId="56095FA4" w14:textId="0C6770F1" w:rsidR="00514478" w:rsidRPr="00897370" w:rsidRDefault="00514478" w:rsidP="00D56597">
      <w:pPr>
        <w:pStyle w:val="ac"/>
        <w:widowControl w:val="0"/>
        <w:numPr>
          <w:ilvl w:val="1"/>
          <w:numId w:val="64"/>
        </w:numPr>
        <w:spacing w:before="120" w:after="120"/>
        <w:ind w:left="851" w:hanging="851"/>
        <w:jc w:val="both"/>
        <w:rPr>
          <w:lang w:eastAsia="en-US"/>
        </w:rPr>
      </w:pPr>
      <w:r w:rsidRPr="00897370">
        <w:rPr>
          <w:lang w:eastAsia="en-US"/>
        </w:rPr>
        <w:t xml:space="preserve">По результатам исполнения любого из перечисленных в пункте </w:t>
      </w:r>
      <w:r w:rsidR="003D0ED7" w:rsidRPr="00897370">
        <w:rPr>
          <w:lang w:eastAsia="en-US"/>
        </w:rPr>
        <w:fldChar w:fldCharType="begin"/>
      </w:r>
      <w:r w:rsidR="003D0ED7" w:rsidRPr="00897370">
        <w:rPr>
          <w:lang w:eastAsia="en-US"/>
        </w:rPr>
        <w:instrText xml:space="preserve"> REF _Ref22568245 \r \h </w:instrText>
      </w:r>
      <w:r w:rsidR="007A0300" w:rsidRPr="00897370">
        <w:rPr>
          <w:lang w:eastAsia="en-US"/>
        </w:rPr>
        <w:instrText xml:space="preserve"> \* MERGEFORMAT </w:instrText>
      </w:r>
      <w:r w:rsidR="003D0ED7" w:rsidRPr="00897370">
        <w:rPr>
          <w:lang w:eastAsia="en-US"/>
        </w:rPr>
      </w:r>
      <w:r w:rsidR="003D0ED7" w:rsidRPr="00897370">
        <w:rPr>
          <w:lang w:eastAsia="en-US"/>
        </w:rPr>
        <w:fldChar w:fldCharType="separate"/>
      </w:r>
      <w:r w:rsidR="00D85048" w:rsidRPr="00897370">
        <w:rPr>
          <w:lang w:eastAsia="en-US"/>
        </w:rPr>
        <w:t>16.2</w:t>
      </w:r>
      <w:r w:rsidR="003D0ED7" w:rsidRPr="00897370">
        <w:rPr>
          <w:lang w:eastAsia="en-US"/>
        </w:rPr>
        <w:fldChar w:fldCharType="end"/>
      </w:r>
      <w:r w:rsidRPr="00897370">
        <w:rPr>
          <w:lang w:eastAsia="en-US"/>
        </w:rPr>
        <w:t xml:space="preserve"> Порядка поручений Клиентам направляется </w:t>
      </w:r>
      <w:hyperlink w:anchor="_Отчет_о_регистрации/изменении" w:history="1">
        <w:r w:rsidRPr="00897370">
          <w:rPr>
            <w:lang w:eastAsia="en-US"/>
          </w:rPr>
          <w:t>Отчет о регистрации обязательств</w:t>
        </w:r>
      </w:hyperlink>
      <w:r w:rsidRPr="00897370" w:rsidDel="002B15E4">
        <w:rPr>
          <w:lang w:eastAsia="en-US"/>
        </w:rPr>
        <w:t xml:space="preserve"> </w:t>
      </w:r>
      <w:r w:rsidRPr="00897370">
        <w:rPr>
          <w:lang w:eastAsia="en-US"/>
        </w:rPr>
        <w:t>с информацией об изменении обязательства или о прекращении</w:t>
      </w:r>
      <w:r w:rsidR="0078328C" w:rsidRPr="00897370">
        <w:rPr>
          <w:lang w:eastAsia="en-US"/>
        </w:rPr>
        <w:t xml:space="preserve"> </w:t>
      </w:r>
      <w:r w:rsidR="00800524" w:rsidRPr="00897370">
        <w:rPr>
          <w:lang w:eastAsia="en-US"/>
        </w:rPr>
        <w:t>учета</w:t>
      </w:r>
      <w:r w:rsidRPr="00897370">
        <w:rPr>
          <w:lang w:eastAsia="en-US"/>
        </w:rPr>
        <w:t xml:space="preserve"> обязательства с указанием признака прекращения учета обязательств.</w:t>
      </w:r>
    </w:p>
    <w:p w14:paraId="40A70387" w14:textId="3D511A70" w:rsidR="00514478" w:rsidRPr="00897370" w:rsidRDefault="00514478" w:rsidP="00D56597">
      <w:pPr>
        <w:pStyle w:val="ac"/>
        <w:widowControl w:val="0"/>
        <w:numPr>
          <w:ilvl w:val="1"/>
          <w:numId w:val="64"/>
        </w:numPr>
        <w:spacing w:before="120" w:after="120"/>
        <w:ind w:left="851" w:hanging="851"/>
        <w:jc w:val="both"/>
        <w:rPr>
          <w:lang w:eastAsia="en-US"/>
        </w:rPr>
      </w:pPr>
      <w:r w:rsidRPr="00897370">
        <w:rPr>
          <w:lang w:eastAsia="en-US"/>
        </w:rPr>
        <w:t xml:space="preserve">В случае прекращения НРД учета обязательств по Сделке РЕПО на основании поручений, перечисленных в пункте </w:t>
      </w:r>
      <w:r w:rsidR="003D0ED7" w:rsidRPr="00897370">
        <w:rPr>
          <w:lang w:eastAsia="en-US"/>
        </w:rPr>
        <w:fldChar w:fldCharType="begin"/>
      </w:r>
      <w:r w:rsidR="003D0ED7" w:rsidRPr="00897370">
        <w:rPr>
          <w:lang w:eastAsia="en-US"/>
        </w:rPr>
        <w:instrText xml:space="preserve"> REF _Ref22568245 \r \h </w:instrText>
      </w:r>
      <w:r w:rsidR="007A0300" w:rsidRPr="00897370">
        <w:rPr>
          <w:lang w:eastAsia="en-US"/>
        </w:rPr>
        <w:instrText xml:space="preserve"> \* MERGEFORMAT </w:instrText>
      </w:r>
      <w:r w:rsidR="003D0ED7" w:rsidRPr="00897370">
        <w:rPr>
          <w:lang w:eastAsia="en-US"/>
        </w:rPr>
      </w:r>
      <w:r w:rsidR="003D0ED7" w:rsidRPr="00897370">
        <w:rPr>
          <w:lang w:eastAsia="en-US"/>
        </w:rPr>
        <w:fldChar w:fldCharType="separate"/>
      </w:r>
      <w:r w:rsidR="00D85048" w:rsidRPr="00897370">
        <w:rPr>
          <w:lang w:eastAsia="en-US"/>
        </w:rPr>
        <w:t>16.2</w:t>
      </w:r>
      <w:r w:rsidR="003D0ED7" w:rsidRPr="00897370">
        <w:rPr>
          <w:lang w:eastAsia="en-US"/>
        </w:rPr>
        <w:fldChar w:fldCharType="end"/>
      </w:r>
      <w:r w:rsidRPr="00897370">
        <w:rPr>
          <w:lang w:eastAsia="en-US"/>
        </w:rPr>
        <w:t xml:space="preserve">, Клиентам направляется Отчет о </w:t>
      </w:r>
      <w:r w:rsidR="007B62C8" w:rsidRPr="00897370">
        <w:rPr>
          <w:lang w:eastAsia="en-US"/>
        </w:rPr>
        <w:t xml:space="preserve">прекращении учета </w:t>
      </w:r>
      <w:r w:rsidRPr="00897370">
        <w:rPr>
          <w:lang w:eastAsia="en-US"/>
        </w:rPr>
        <w:t xml:space="preserve">обязательств по Сделке РЕПО по форме </w:t>
      </w:r>
      <w:hyperlink w:anchor="_Отчет_об_обязательствах_1" w:history="1">
        <w:r w:rsidRPr="00897370">
          <w:rPr>
            <w:rStyle w:val="aa"/>
            <w:color w:val="auto"/>
            <w:u w:val="none"/>
            <w:lang w:eastAsia="en-US"/>
          </w:rPr>
          <w:t xml:space="preserve">MS318  (Приложение </w:t>
        </w:r>
        <w:hyperlink w:anchor="_Отчет_об_обязательствах" w:history="1">
          <w:r w:rsidRPr="00897370">
            <w:rPr>
              <w:rStyle w:val="aa"/>
              <w:color w:val="auto"/>
              <w:u w:val="none"/>
              <w:lang w:eastAsia="en-US"/>
            </w:rPr>
            <w:t>3</w:t>
          </w:r>
        </w:hyperlink>
        <w:r w:rsidRPr="00897370">
          <w:rPr>
            <w:rStyle w:val="aa"/>
            <w:color w:val="auto"/>
            <w:u w:val="none"/>
            <w:lang w:eastAsia="en-US"/>
          </w:rPr>
          <w:t xml:space="preserve"> к</w:t>
        </w:r>
      </w:hyperlink>
      <w:r w:rsidRPr="00897370">
        <w:rPr>
          <w:lang w:eastAsia="en-US"/>
        </w:rPr>
        <w:t xml:space="preserve"> Порядку).</w:t>
      </w:r>
    </w:p>
    <w:p w14:paraId="3DB92434" w14:textId="12C48B12" w:rsidR="009D0143" w:rsidRPr="00897370" w:rsidRDefault="00F22E96" w:rsidP="00D56597">
      <w:pPr>
        <w:pStyle w:val="ac"/>
        <w:widowControl w:val="0"/>
        <w:numPr>
          <w:ilvl w:val="1"/>
          <w:numId w:val="64"/>
        </w:numPr>
        <w:spacing w:before="120" w:after="120"/>
        <w:ind w:left="851" w:hanging="851"/>
        <w:jc w:val="both"/>
        <w:rPr>
          <w:lang w:eastAsia="en-US"/>
        </w:rPr>
      </w:pPr>
      <w:r w:rsidRPr="00897370">
        <w:rPr>
          <w:lang w:eastAsia="en-US"/>
        </w:rPr>
        <w:t>Регистрация изменений обязательства по Сделке РЕПО на основании служебного поручения НРД</w:t>
      </w:r>
      <w:r w:rsidR="00E256B2" w:rsidRPr="00897370">
        <w:rPr>
          <w:lang w:eastAsia="en-US"/>
        </w:rPr>
        <w:t xml:space="preserve"> </w:t>
      </w:r>
      <w:bookmarkEnd w:id="90"/>
      <w:r w:rsidR="00E256B2" w:rsidRPr="00897370">
        <w:rPr>
          <w:lang w:eastAsia="en-US"/>
        </w:rPr>
        <w:t>о</w:t>
      </w:r>
      <w:r w:rsidR="009D0143" w:rsidRPr="00897370">
        <w:rPr>
          <w:lang w:eastAsia="en-US"/>
        </w:rPr>
        <w:t>существляется в следующих случаях:</w:t>
      </w:r>
    </w:p>
    <w:p w14:paraId="071335C2" w14:textId="08D3CDEF" w:rsidR="0046623B" w:rsidRPr="00897370" w:rsidRDefault="00F22E96" w:rsidP="00D20BD1">
      <w:pPr>
        <w:pStyle w:val="ac"/>
        <w:widowControl w:val="0"/>
        <w:numPr>
          <w:ilvl w:val="2"/>
          <w:numId w:val="64"/>
        </w:numPr>
        <w:spacing w:before="120" w:after="120"/>
        <w:ind w:left="851" w:hanging="851"/>
        <w:jc w:val="both"/>
      </w:pPr>
      <w:r w:rsidRPr="00897370">
        <w:t xml:space="preserve">уплаты Заемщиком Компенсационных взносов в виде денежных </w:t>
      </w:r>
      <w:r w:rsidR="0046623B" w:rsidRPr="00897370">
        <w:t>средств;</w:t>
      </w:r>
    </w:p>
    <w:p w14:paraId="7E992DD2" w14:textId="34041A78" w:rsidR="000B5F5A" w:rsidRPr="00897370" w:rsidRDefault="00F22E96" w:rsidP="00D20BD1">
      <w:pPr>
        <w:pStyle w:val="ac"/>
        <w:widowControl w:val="0"/>
        <w:numPr>
          <w:ilvl w:val="2"/>
          <w:numId w:val="64"/>
        </w:numPr>
        <w:spacing w:before="120" w:after="120"/>
        <w:ind w:left="851" w:hanging="851"/>
        <w:jc w:val="both"/>
      </w:pPr>
      <w:bookmarkStart w:id="93" w:name="_Ref16697064"/>
      <w:r w:rsidRPr="00897370">
        <w:t xml:space="preserve">передачи Компенсационных взносов в виде ценных </w:t>
      </w:r>
      <w:r w:rsidR="000B5F5A" w:rsidRPr="00897370">
        <w:t>бумаг;</w:t>
      </w:r>
      <w:bookmarkEnd w:id="93"/>
    </w:p>
    <w:p w14:paraId="0C8B211B" w14:textId="04264949" w:rsidR="000B5F5A" w:rsidRPr="00897370" w:rsidRDefault="00F22E96" w:rsidP="00D20BD1">
      <w:pPr>
        <w:pStyle w:val="ac"/>
        <w:widowControl w:val="0"/>
        <w:numPr>
          <w:ilvl w:val="2"/>
          <w:numId w:val="64"/>
        </w:numPr>
        <w:spacing w:before="120" w:after="120"/>
        <w:ind w:left="851" w:hanging="851"/>
        <w:jc w:val="both"/>
      </w:pPr>
      <w:r w:rsidRPr="00897370">
        <w:t xml:space="preserve">замены </w:t>
      </w:r>
      <w:r w:rsidR="0066404D" w:rsidRPr="00897370">
        <w:t>Ц</w:t>
      </w:r>
      <w:r w:rsidRPr="00897370">
        <w:t>енных бумаг, переданных Кредитору, которые участвуют в корпоративном действии</w:t>
      </w:r>
      <w:r w:rsidR="00EF0A96" w:rsidRPr="00897370">
        <w:t xml:space="preserve">, предусмотренном Правилами </w:t>
      </w:r>
      <w:r w:rsidR="00D67EAB" w:rsidRPr="00897370">
        <w:t>КД</w:t>
      </w:r>
      <w:r w:rsidR="000B5F5A" w:rsidRPr="00897370">
        <w:t>;</w:t>
      </w:r>
    </w:p>
    <w:p w14:paraId="2526A1AA" w14:textId="145BDBB5" w:rsidR="000B5F5A" w:rsidRDefault="00F22E96" w:rsidP="00D20BD1">
      <w:pPr>
        <w:pStyle w:val="ac"/>
        <w:widowControl w:val="0"/>
        <w:numPr>
          <w:ilvl w:val="2"/>
          <w:numId w:val="64"/>
        </w:numPr>
        <w:spacing w:before="100" w:beforeAutospacing="1" w:after="120"/>
        <w:ind w:left="851" w:hanging="851"/>
        <w:jc w:val="both"/>
      </w:pPr>
      <w:bookmarkStart w:id="94" w:name="_Ref16697085"/>
      <w:r w:rsidRPr="00897370">
        <w:t xml:space="preserve">замены ценных бумаг, исключенных Кредитором из Корзины РЕПО или при наложении Кредитором дополнительных ограничений </w:t>
      </w:r>
      <w:r w:rsidR="000B5F5A" w:rsidRPr="00897370">
        <w:t>по отношению к Заемщику;</w:t>
      </w:r>
      <w:bookmarkEnd w:id="94"/>
    </w:p>
    <w:p w14:paraId="25630E8A" w14:textId="195BC3AE" w:rsidR="000B5F5A" w:rsidRDefault="00AE7752" w:rsidP="00D20BD1">
      <w:pPr>
        <w:pStyle w:val="ac"/>
        <w:widowControl w:val="0"/>
        <w:numPr>
          <w:ilvl w:val="2"/>
          <w:numId w:val="64"/>
        </w:numPr>
        <w:spacing w:before="120" w:after="120"/>
        <w:ind w:left="851" w:hanging="851"/>
        <w:jc w:val="both"/>
      </w:pPr>
      <w:r w:rsidRPr="00897370">
        <w:t>П</w:t>
      </w:r>
      <w:r w:rsidR="00F22E96" w:rsidRPr="00897370">
        <w:t>еренос</w:t>
      </w:r>
      <w:r w:rsidR="00943B72" w:rsidRPr="00897370">
        <w:t>а</w:t>
      </w:r>
      <w:r w:rsidR="00F22E96" w:rsidRPr="00897370">
        <w:t xml:space="preserve"> даты второй части Сделки </w:t>
      </w:r>
      <w:r w:rsidR="000B5F5A" w:rsidRPr="00897370">
        <w:t>РЕПО.</w:t>
      </w:r>
    </w:p>
    <w:p w14:paraId="706EAAF2" w14:textId="43048BB8" w:rsidR="00F23021" w:rsidRPr="00897370" w:rsidRDefault="00F23021" w:rsidP="00F23021">
      <w:pPr>
        <w:pStyle w:val="ac"/>
        <w:widowControl w:val="0"/>
        <w:numPr>
          <w:ilvl w:val="2"/>
          <w:numId w:val="64"/>
        </w:numPr>
        <w:spacing w:before="100" w:beforeAutospacing="1" w:after="120"/>
        <w:ind w:left="851" w:hanging="851"/>
        <w:jc w:val="both"/>
      </w:pPr>
      <w:r>
        <w:t>на основании указания или уведомления Банка;</w:t>
      </w:r>
    </w:p>
    <w:p w14:paraId="453FB558" w14:textId="151822A1" w:rsidR="00B94221" w:rsidRPr="00897370" w:rsidRDefault="00B94221" w:rsidP="00D56597">
      <w:pPr>
        <w:pStyle w:val="ac"/>
        <w:widowControl w:val="0"/>
        <w:numPr>
          <w:ilvl w:val="1"/>
          <w:numId w:val="64"/>
        </w:numPr>
        <w:spacing w:before="120" w:after="120"/>
        <w:ind w:left="851" w:hanging="851"/>
        <w:jc w:val="both"/>
        <w:rPr>
          <w:lang w:eastAsia="en-US"/>
        </w:rPr>
      </w:pPr>
      <w:r w:rsidRPr="00897370">
        <w:rPr>
          <w:lang w:eastAsia="en-US"/>
        </w:rPr>
        <w:t xml:space="preserve">По результатам исполнения служебного поручения, указанного в пунктах </w:t>
      </w:r>
      <w:r w:rsidR="009D0143" w:rsidRPr="00897370">
        <w:rPr>
          <w:lang w:eastAsia="en-US"/>
        </w:rPr>
        <w:fldChar w:fldCharType="begin"/>
      </w:r>
      <w:r w:rsidR="009D0143" w:rsidRPr="00897370">
        <w:rPr>
          <w:lang w:eastAsia="en-US"/>
        </w:rPr>
        <w:instrText xml:space="preserve"> REF _Ref16697064 \r \h </w:instrText>
      </w:r>
      <w:r w:rsidR="007A0300" w:rsidRPr="00897370">
        <w:rPr>
          <w:lang w:eastAsia="en-US"/>
        </w:rPr>
        <w:instrText xml:space="preserve"> \* MERGEFORMAT </w:instrText>
      </w:r>
      <w:r w:rsidR="009D0143" w:rsidRPr="00897370">
        <w:rPr>
          <w:lang w:eastAsia="en-US"/>
        </w:rPr>
      </w:r>
      <w:r w:rsidR="009D0143" w:rsidRPr="00897370">
        <w:rPr>
          <w:lang w:eastAsia="en-US"/>
        </w:rPr>
        <w:fldChar w:fldCharType="separate"/>
      </w:r>
      <w:r w:rsidR="001E1ECB" w:rsidRPr="00897370">
        <w:rPr>
          <w:lang w:eastAsia="en-US"/>
        </w:rPr>
        <w:t>16.7.2</w:t>
      </w:r>
      <w:r w:rsidR="009D0143" w:rsidRPr="00897370">
        <w:rPr>
          <w:lang w:eastAsia="en-US"/>
        </w:rPr>
        <w:fldChar w:fldCharType="end"/>
      </w:r>
      <w:r w:rsidRPr="00897370">
        <w:rPr>
          <w:lang w:eastAsia="en-US"/>
        </w:rPr>
        <w:t xml:space="preserve"> - </w:t>
      </w:r>
      <w:r w:rsidR="009D0143" w:rsidRPr="00897370">
        <w:rPr>
          <w:lang w:eastAsia="en-US"/>
        </w:rPr>
        <w:fldChar w:fldCharType="begin"/>
      </w:r>
      <w:r w:rsidR="009D0143" w:rsidRPr="00897370">
        <w:rPr>
          <w:lang w:eastAsia="en-US"/>
        </w:rPr>
        <w:instrText xml:space="preserve"> REF _Ref16697085 \r \h </w:instrText>
      </w:r>
      <w:r w:rsidR="007A0300" w:rsidRPr="00897370">
        <w:rPr>
          <w:lang w:eastAsia="en-US"/>
        </w:rPr>
        <w:instrText xml:space="preserve"> \* MERGEFORMAT </w:instrText>
      </w:r>
      <w:r w:rsidR="009D0143" w:rsidRPr="00897370">
        <w:rPr>
          <w:lang w:eastAsia="en-US"/>
        </w:rPr>
      </w:r>
      <w:r w:rsidR="009D0143" w:rsidRPr="00897370">
        <w:rPr>
          <w:lang w:eastAsia="en-US"/>
        </w:rPr>
        <w:fldChar w:fldCharType="separate"/>
      </w:r>
      <w:r w:rsidR="001E1ECB" w:rsidRPr="00897370">
        <w:rPr>
          <w:lang w:eastAsia="en-US"/>
        </w:rPr>
        <w:t>16.7.4</w:t>
      </w:r>
      <w:r w:rsidR="009D0143" w:rsidRPr="00897370">
        <w:rPr>
          <w:lang w:eastAsia="en-US"/>
        </w:rPr>
        <w:fldChar w:fldCharType="end"/>
      </w:r>
      <w:r w:rsidRPr="00897370">
        <w:rPr>
          <w:lang w:eastAsia="en-US"/>
        </w:rPr>
        <w:t xml:space="preserve"> Порядка, НРД формирует служебные поручения депо. Об исполнении служебных поручений депо Клиентам направляется отчет по форме </w:t>
      </w:r>
      <w:hyperlink r:id="rId12" w:history="1">
        <w:r w:rsidRPr="00897370">
          <w:rPr>
            <w:rStyle w:val="aa"/>
            <w:color w:val="auto"/>
            <w:u w:val="none"/>
            <w:lang w:eastAsia="en-US"/>
          </w:rPr>
          <w:t>MS101</w:t>
        </w:r>
      </w:hyperlink>
      <w:r w:rsidRPr="00897370">
        <w:rPr>
          <w:lang w:eastAsia="en-US"/>
        </w:rPr>
        <w:t xml:space="preserve"> (</w:t>
      </w:r>
      <w:r w:rsidR="00533142" w:rsidRPr="00897370">
        <w:rPr>
          <w:lang w:eastAsia="en-US"/>
        </w:rPr>
        <w:t>Приложение 2 к Условиям</w:t>
      </w:r>
      <w:r w:rsidRPr="00897370">
        <w:rPr>
          <w:lang w:eastAsia="en-US"/>
        </w:rPr>
        <w:t>).</w:t>
      </w:r>
    </w:p>
    <w:p w14:paraId="6430DB6A" w14:textId="08016A33" w:rsidR="00A4120F" w:rsidRPr="00897370" w:rsidRDefault="00F22E96" w:rsidP="00D20BD1">
      <w:pPr>
        <w:pStyle w:val="ac"/>
        <w:widowControl w:val="0"/>
        <w:numPr>
          <w:ilvl w:val="1"/>
          <w:numId w:val="64"/>
        </w:numPr>
        <w:spacing w:before="120" w:after="120"/>
        <w:ind w:left="709" w:hanging="709"/>
        <w:jc w:val="both"/>
        <w:rPr>
          <w:lang w:eastAsia="en-US"/>
        </w:rPr>
      </w:pPr>
      <w:r w:rsidRPr="00897370">
        <w:rPr>
          <w:lang w:eastAsia="en-US"/>
        </w:rPr>
        <w:t>Регистрация прекращения учета обязательств по Сделке РЕПО на основании служебного поручения НРД</w:t>
      </w:r>
      <w:r w:rsidR="00E256B2" w:rsidRPr="00897370">
        <w:rPr>
          <w:lang w:eastAsia="en-US"/>
        </w:rPr>
        <w:t xml:space="preserve"> осуществляется в случае:</w:t>
      </w:r>
    </w:p>
    <w:p w14:paraId="2A99A45B" w14:textId="5E6054A2" w:rsidR="005C306E" w:rsidRPr="00897370" w:rsidRDefault="00F22E96" w:rsidP="00D20BD1">
      <w:pPr>
        <w:pStyle w:val="ac"/>
        <w:widowControl w:val="0"/>
        <w:numPr>
          <w:ilvl w:val="2"/>
          <w:numId w:val="64"/>
        </w:numPr>
        <w:spacing w:before="120" w:after="120"/>
        <w:ind w:left="851" w:hanging="851"/>
        <w:jc w:val="both"/>
      </w:pPr>
      <w:r w:rsidRPr="00897370">
        <w:t>неисполнения обязательств по второй части Сделки РЕПО и невозможности Переноса даты второй части Сделки РЕПО</w:t>
      </w:r>
      <w:r w:rsidR="004B3853" w:rsidRPr="00897370">
        <w:t xml:space="preserve">, при этом Клиентам, использующим WEB-кабинет СУО, </w:t>
      </w:r>
      <w:r w:rsidR="00A4120F" w:rsidRPr="00897370">
        <w:t>также направляется уведомление о прекращении учета обязательства по Сделке РЕПО;</w:t>
      </w:r>
    </w:p>
    <w:p w14:paraId="5F7F941E" w14:textId="6CB49A08" w:rsidR="005C306E" w:rsidRPr="00897370" w:rsidRDefault="001D0514" w:rsidP="00D20BD1">
      <w:pPr>
        <w:pStyle w:val="ac"/>
        <w:widowControl w:val="0"/>
        <w:numPr>
          <w:ilvl w:val="2"/>
          <w:numId w:val="64"/>
        </w:numPr>
        <w:spacing w:before="120" w:after="120"/>
        <w:ind w:left="851" w:hanging="851"/>
        <w:jc w:val="both"/>
      </w:pPr>
      <w:r w:rsidRPr="00897370">
        <w:t>невозможности замены</w:t>
      </w:r>
      <w:r w:rsidR="00DC2AE9" w:rsidRPr="00897370">
        <w:t xml:space="preserve"> в Обеспечении Сделки РЕПО</w:t>
      </w:r>
      <w:r w:rsidRPr="00897370">
        <w:t xml:space="preserve"> ценных бумаг, по которым НРД получено уведомление о проведении выкупа ценных бумаг публичного общества</w:t>
      </w:r>
      <w:r w:rsidR="00F80701" w:rsidRPr="00897370">
        <w:t xml:space="preserve"> в соответствии со статьей 84.8 Федерального закона </w:t>
      </w:r>
      <w:r w:rsidR="00BB412C" w:rsidRPr="00897370">
        <w:t>от 26</w:t>
      </w:r>
      <w:r w:rsidR="002E0B83" w:rsidRPr="00897370">
        <w:t xml:space="preserve"> декабря </w:t>
      </w:r>
      <w:r w:rsidR="00BB412C" w:rsidRPr="00897370">
        <w:t>1995</w:t>
      </w:r>
      <w:r w:rsidR="005C306E" w:rsidRPr="00897370">
        <w:t xml:space="preserve"> </w:t>
      </w:r>
      <w:r w:rsidR="00BB412C" w:rsidRPr="00897370">
        <w:t>г. №</w:t>
      </w:r>
      <w:r w:rsidR="005C306E" w:rsidRPr="00897370">
        <w:t xml:space="preserve"> </w:t>
      </w:r>
      <w:r w:rsidR="00BB412C" w:rsidRPr="00897370">
        <w:t xml:space="preserve">208-ФЗ </w:t>
      </w:r>
      <w:r w:rsidR="005C306E" w:rsidRPr="00897370">
        <w:t>«Об акционерных обществах»;</w:t>
      </w:r>
    </w:p>
    <w:p w14:paraId="31A7E652" w14:textId="3D66E384" w:rsidR="00DE037F" w:rsidRPr="00897370" w:rsidRDefault="006B1FA0" w:rsidP="00D20BD1">
      <w:pPr>
        <w:pStyle w:val="ac"/>
        <w:widowControl w:val="0"/>
        <w:numPr>
          <w:ilvl w:val="2"/>
          <w:numId w:val="64"/>
        </w:numPr>
        <w:spacing w:before="100" w:beforeAutospacing="1" w:after="120"/>
        <w:ind w:left="851" w:hanging="851"/>
        <w:jc w:val="both"/>
      </w:pPr>
      <w:r w:rsidRPr="00897370">
        <w:t>п</w:t>
      </w:r>
      <w:r w:rsidR="00085BB6" w:rsidRPr="00897370">
        <w:t xml:space="preserve">олучения </w:t>
      </w:r>
      <w:hyperlink w:anchor="_УВЕДОМЛЕНИЕ_О_ДЕФОЛТЕ_1" w:history="1">
        <w:r w:rsidR="000C5B05" w:rsidRPr="00897370">
          <w:rPr>
            <w:rStyle w:val="aa"/>
            <w:color w:val="auto"/>
            <w:u w:val="none"/>
          </w:rPr>
          <w:t>У</w:t>
        </w:r>
        <w:r w:rsidR="00085BB6" w:rsidRPr="00897370">
          <w:rPr>
            <w:rStyle w:val="aa"/>
            <w:color w:val="auto"/>
            <w:u w:val="none"/>
          </w:rPr>
          <w:t xml:space="preserve">ведомления о </w:t>
        </w:r>
        <w:r w:rsidRPr="00897370">
          <w:rPr>
            <w:rStyle w:val="aa"/>
            <w:color w:val="auto"/>
            <w:u w:val="none"/>
          </w:rPr>
          <w:t>Д</w:t>
        </w:r>
        <w:r w:rsidR="00085BB6" w:rsidRPr="00897370">
          <w:rPr>
            <w:rStyle w:val="aa"/>
            <w:color w:val="auto"/>
            <w:u w:val="none"/>
          </w:rPr>
          <w:t>ефолте</w:t>
        </w:r>
      </w:hyperlink>
      <w:r w:rsidRPr="00897370">
        <w:t xml:space="preserve"> от Стороны по Сделке междилерского</w:t>
      </w:r>
      <w:r w:rsidR="00B20150" w:rsidRPr="00897370">
        <w:t xml:space="preserve"> </w:t>
      </w:r>
      <w:r w:rsidR="00D67EAB" w:rsidRPr="00897370">
        <w:t>РЕПО</w:t>
      </w:r>
      <w:r w:rsidR="00DE037F" w:rsidRPr="00897370">
        <w:t>;</w:t>
      </w:r>
    </w:p>
    <w:p w14:paraId="6D00A123" w14:textId="4A107219" w:rsidR="00D67EAB" w:rsidRPr="00897370" w:rsidRDefault="00DE037F" w:rsidP="00D20BD1">
      <w:pPr>
        <w:pStyle w:val="ac"/>
        <w:widowControl w:val="0"/>
        <w:numPr>
          <w:ilvl w:val="2"/>
          <w:numId w:val="64"/>
        </w:numPr>
        <w:spacing w:before="100" w:beforeAutospacing="1" w:after="120"/>
        <w:ind w:left="851" w:hanging="851"/>
        <w:jc w:val="both"/>
      </w:pPr>
      <w:r w:rsidRPr="00897370">
        <w:t>в иных случаях,</w:t>
      </w:r>
      <w:r w:rsidR="00856E5A" w:rsidRPr="00897370">
        <w:t xml:space="preserve"> </w:t>
      </w:r>
      <w:r w:rsidRPr="00897370">
        <w:t>в установленных Правилами клиринга.</w:t>
      </w:r>
    </w:p>
    <w:p w14:paraId="46F6A612" w14:textId="00CE4393" w:rsidR="005E5753" w:rsidRPr="00897370" w:rsidRDefault="00F22E96" w:rsidP="004B6A65">
      <w:pPr>
        <w:pStyle w:val="ac"/>
        <w:widowControl w:val="0"/>
        <w:numPr>
          <w:ilvl w:val="1"/>
          <w:numId w:val="64"/>
        </w:numPr>
        <w:spacing w:before="120" w:after="120"/>
        <w:ind w:left="851" w:hanging="851"/>
        <w:jc w:val="both"/>
        <w:rPr>
          <w:lang w:eastAsia="en-US"/>
        </w:rPr>
      </w:pPr>
      <w:r w:rsidRPr="00897370">
        <w:rPr>
          <w:lang w:eastAsia="en-US"/>
        </w:rPr>
        <w:t xml:space="preserve">По результатам исполнения служебного поручения Клиентам направляется </w:t>
      </w:r>
      <w:hyperlink w:anchor="_Отчет_об_обязательствах_1" w:history="1">
        <w:r w:rsidR="005F255D" w:rsidRPr="00897370">
          <w:rPr>
            <w:lang w:eastAsia="en-US"/>
          </w:rPr>
          <w:t>О</w:t>
        </w:r>
        <w:r w:rsidRPr="00897370">
          <w:rPr>
            <w:lang w:eastAsia="en-US"/>
          </w:rPr>
          <w:t xml:space="preserve">тчет о </w:t>
        </w:r>
        <w:r w:rsidR="007B62C8" w:rsidRPr="00897370">
          <w:rPr>
            <w:lang w:eastAsia="en-US"/>
          </w:rPr>
          <w:t xml:space="preserve">прекращении учета </w:t>
        </w:r>
        <w:r w:rsidRPr="00897370">
          <w:rPr>
            <w:lang w:eastAsia="en-US"/>
          </w:rPr>
          <w:t>обязательств по Сделке РЕПО</w:t>
        </w:r>
      </w:hyperlink>
      <w:r w:rsidRPr="00897370">
        <w:rPr>
          <w:lang w:eastAsia="en-US"/>
        </w:rPr>
        <w:t xml:space="preserve">. </w:t>
      </w:r>
      <w:r w:rsidR="005E5753" w:rsidRPr="00897370">
        <w:rPr>
          <w:lang w:eastAsia="en-US"/>
        </w:rPr>
        <w:t>Дальнейшее урегулирование обязательств по Сделке Стороны осуществляют самостоятельно.</w:t>
      </w:r>
    </w:p>
    <w:p w14:paraId="19DB9B6A" w14:textId="309BA79D" w:rsidR="005E5753" w:rsidRPr="00897370" w:rsidRDefault="00580B93" w:rsidP="004B6A65">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95" w:name="_Toc14084897"/>
      <w:bookmarkStart w:id="96" w:name="_Toc14098522"/>
      <w:bookmarkStart w:id="97" w:name="_Toc57969876"/>
      <w:bookmarkStart w:id="98" w:name="_Toc351454946"/>
      <w:bookmarkStart w:id="99" w:name="_Toc374029744"/>
      <w:bookmarkEnd w:id="95"/>
      <w:bookmarkEnd w:id="96"/>
      <w:r w:rsidRPr="00897370">
        <w:rPr>
          <w:rFonts w:ascii="Times New Roman" w:hAnsi="Times New Roman"/>
          <w:color w:val="auto"/>
          <w:sz w:val="24"/>
          <w:szCs w:val="24"/>
        </w:rPr>
        <w:t>Переоценка обязательств и</w:t>
      </w:r>
      <w:r w:rsidR="00B42554" w:rsidRPr="00897370">
        <w:rPr>
          <w:rFonts w:ascii="Times New Roman" w:hAnsi="Times New Roman"/>
          <w:color w:val="auto"/>
          <w:sz w:val="24"/>
          <w:szCs w:val="24"/>
        </w:rPr>
        <w:t xml:space="preserve"> </w:t>
      </w:r>
      <w:r w:rsidR="00AD63A9" w:rsidRPr="00897370">
        <w:rPr>
          <w:rFonts w:ascii="Times New Roman" w:hAnsi="Times New Roman"/>
          <w:color w:val="auto"/>
          <w:sz w:val="24"/>
          <w:szCs w:val="24"/>
        </w:rPr>
        <w:t>О</w:t>
      </w:r>
      <w:r w:rsidR="00B42554" w:rsidRPr="00897370">
        <w:rPr>
          <w:rFonts w:ascii="Times New Roman" w:hAnsi="Times New Roman"/>
          <w:color w:val="auto"/>
          <w:sz w:val="24"/>
          <w:szCs w:val="24"/>
        </w:rPr>
        <w:t>беспечения</w:t>
      </w:r>
      <w:bookmarkEnd w:id="97"/>
      <w:r w:rsidRPr="00897370">
        <w:rPr>
          <w:rFonts w:ascii="Times New Roman" w:hAnsi="Times New Roman"/>
          <w:color w:val="auto"/>
          <w:sz w:val="24"/>
          <w:szCs w:val="24"/>
        </w:rPr>
        <w:t xml:space="preserve"> </w:t>
      </w:r>
    </w:p>
    <w:bookmarkEnd w:id="98"/>
    <w:bookmarkEnd w:id="99"/>
    <w:p w14:paraId="2908F218" w14:textId="283BEEDC" w:rsidR="00B42554" w:rsidRPr="00897370" w:rsidRDefault="006A1805" w:rsidP="004B6A65">
      <w:pPr>
        <w:pStyle w:val="ac"/>
        <w:widowControl w:val="0"/>
        <w:numPr>
          <w:ilvl w:val="1"/>
          <w:numId w:val="64"/>
        </w:numPr>
        <w:spacing w:before="100" w:beforeAutospacing="1" w:after="120"/>
        <w:ind w:left="851" w:hanging="851"/>
        <w:jc w:val="both"/>
        <w:rPr>
          <w:lang w:eastAsia="en-US"/>
        </w:rPr>
      </w:pPr>
      <w:r w:rsidRPr="00897370">
        <w:rPr>
          <w:lang w:eastAsia="en-US"/>
        </w:rPr>
        <w:t xml:space="preserve">Переоценка обязательств заключается в определении Текущей стоимости обязательств по всем </w:t>
      </w:r>
      <w:r w:rsidR="00B42554" w:rsidRPr="00897370">
        <w:rPr>
          <w:lang w:eastAsia="en-US"/>
        </w:rPr>
        <w:t>Действующим Сделкам РЕПО.</w:t>
      </w:r>
    </w:p>
    <w:p w14:paraId="23637C2D" w14:textId="168D5609" w:rsidR="00541F5C" w:rsidRPr="00897370" w:rsidRDefault="00F22E96" w:rsidP="004B6A65">
      <w:pPr>
        <w:pStyle w:val="ac"/>
        <w:widowControl w:val="0"/>
        <w:numPr>
          <w:ilvl w:val="1"/>
          <w:numId w:val="64"/>
        </w:numPr>
        <w:spacing w:before="100" w:beforeAutospacing="1" w:after="120"/>
        <w:ind w:left="851" w:hanging="851"/>
        <w:jc w:val="both"/>
        <w:rPr>
          <w:lang w:eastAsia="en-US"/>
        </w:rPr>
      </w:pPr>
      <w:r w:rsidRPr="00897370">
        <w:rPr>
          <w:lang w:eastAsia="en-US"/>
        </w:rPr>
        <w:t>НРД проводит переоценку обязательств и Обеспечения</w:t>
      </w:r>
      <w:r w:rsidR="00541F5C" w:rsidRPr="00897370">
        <w:rPr>
          <w:lang w:eastAsia="en-US"/>
        </w:rPr>
        <w:t xml:space="preserve"> Клиентов</w:t>
      </w:r>
      <w:r w:rsidR="001E7CF8" w:rsidRPr="00897370">
        <w:rPr>
          <w:lang w:eastAsia="en-US"/>
        </w:rPr>
        <w:t>:</w:t>
      </w:r>
    </w:p>
    <w:p w14:paraId="33ECAF0D" w14:textId="68006298" w:rsidR="001E7CF8" w:rsidRPr="00897370" w:rsidRDefault="00F22E96" w:rsidP="004B6A65">
      <w:pPr>
        <w:pStyle w:val="ac"/>
        <w:widowControl w:val="0"/>
        <w:numPr>
          <w:ilvl w:val="2"/>
          <w:numId w:val="64"/>
        </w:numPr>
        <w:spacing w:before="100" w:beforeAutospacing="1" w:after="120"/>
        <w:ind w:left="851" w:hanging="851"/>
        <w:jc w:val="both"/>
      </w:pPr>
      <w:r w:rsidRPr="00897370">
        <w:t xml:space="preserve">при определении и регистрации обязательств и их </w:t>
      </w:r>
      <w:r w:rsidR="001E7CF8" w:rsidRPr="00897370">
        <w:t>изменении;</w:t>
      </w:r>
    </w:p>
    <w:p w14:paraId="61A3D15B" w14:textId="5E7A06ED" w:rsidR="001E7CF8" w:rsidRPr="00897370" w:rsidRDefault="00F22E96" w:rsidP="004B6A65">
      <w:pPr>
        <w:pStyle w:val="ac"/>
        <w:widowControl w:val="0"/>
        <w:numPr>
          <w:ilvl w:val="2"/>
          <w:numId w:val="64"/>
        </w:numPr>
        <w:spacing w:before="100" w:beforeAutospacing="1" w:after="120"/>
        <w:ind w:left="851" w:hanging="851"/>
        <w:jc w:val="both"/>
      </w:pPr>
      <w:r w:rsidRPr="00897370">
        <w:t xml:space="preserve">каждый </w:t>
      </w:r>
      <w:r w:rsidR="0028210C" w:rsidRPr="00897370">
        <w:t xml:space="preserve">операционный </w:t>
      </w:r>
      <w:r w:rsidRPr="00897370">
        <w:t xml:space="preserve">день в </w:t>
      </w:r>
      <w:r w:rsidR="001E7CF8" w:rsidRPr="00897370">
        <w:t>10:30:</w:t>
      </w:r>
    </w:p>
    <w:p w14:paraId="32547D1D" w14:textId="3DF5D8E5" w:rsidR="001E7CF8" w:rsidRPr="00897370" w:rsidRDefault="00F22E96" w:rsidP="004B6A65">
      <w:pPr>
        <w:pStyle w:val="ac"/>
        <w:widowControl w:val="0"/>
        <w:numPr>
          <w:ilvl w:val="2"/>
          <w:numId w:val="64"/>
        </w:numPr>
        <w:spacing w:before="100" w:beforeAutospacing="1" w:after="120"/>
        <w:ind w:left="851" w:hanging="851"/>
        <w:jc w:val="both"/>
      </w:pPr>
      <w:r w:rsidRPr="00897370">
        <w:t xml:space="preserve">после последнего клирингового сеанса текущего </w:t>
      </w:r>
      <w:r w:rsidR="001E7CF8" w:rsidRPr="00897370">
        <w:t>дня.</w:t>
      </w:r>
    </w:p>
    <w:p w14:paraId="58D1E3C3" w14:textId="757459D2" w:rsidR="00541F5C" w:rsidRPr="00897370" w:rsidRDefault="00F22E96" w:rsidP="004B6A65">
      <w:pPr>
        <w:pStyle w:val="ac"/>
        <w:widowControl w:val="0"/>
        <w:numPr>
          <w:ilvl w:val="1"/>
          <w:numId w:val="64"/>
        </w:numPr>
        <w:spacing w:before="100" w:beforeAutospacing="1" w:after="120"/>
        <w:ind w:left="851" w:hanging="851"/>
        <w:jc w:val="both"/>
        <w:rPr>
          <w:lang w:eastAsia="en-US"/>
        </w:rPr>
      </w:pPr>
      <w:r w:rsidRPr="00897370">
        <w:rPr>
          <w:lang w:eastAsia="en-US"/>
        </w:rPr>
        <w:t>Переоценка Обеспечения заключается в определении Дисконтированной стоимости каждой ценной бумаги, являющейся Обеспечением по Действующим Сделкам РЕПО, и в последующем суммировании Дисконтированных стоимостей ценных бумаг по всем Действующим Сделкам РЕПО</w:t>
      </w:r>
      <w:r w:rsidR="006B1FA0" w:rsidRPr="00897370">
        <w:rPr>
          <w:lang w:eastAsia="en-US"/>
        </w:rPr>
        <w:t xml:space="preserve"> при маржировани</w:t>
      </w:r>
      <w:r w:rsidR="006D542C" w:rsidRPr="00897370">
        <w:rPr>
          <w:lang w:eastAsia="en-US"/>
        </w:rPr>
        <w:t>и</w:t>
      </w:r>
      <w:r w:rsidR="006B1FA0" w:rsidRPr="00897370">
        <w:rPr>
          <w:lang w:eastAsia="en-US"/>
        </w:rPr>
        <w:t xml:space="preserve"> пула либо по каждой </w:t>
      </w:r>
      <w:r w:rsidR="00541F5C" w:rsidRPr="00897370">
        <w:rPr>
          <w:lang w:eastAsia="en-US"/>
        </w:rPr>
        <w:t>Действующей Сделке РЕПО при посделочном маржировании.</w:t>
      </w:r>
    </w:p>
    <w:p w14:paraId="18352383" w14:textId="0FB302DF" w:rsidR="00A46383" w:rsidRPr="00897370" w:rsidRDefault="001C17A0" w:rsidP="004B6A65">
      <w:pPr>
        <w:pStyle w:val="ac"/>
        <w:widowControl w:val="0"/>
        <w:numPr>
          <w:ilvl w:val="1"/>
          <w:numId w:val="64"/>
        </w:numPr>
        <w:spacing w:before="100" w:beforeAutospacing="1" w:after="120"/>
        <w:ind w:left="851" w:hanging="851"/>
        <w:jc w:val="both"/>
        <w:rPr>
          <w:lang w:eastAsia="en-US"/>
        </w:rPr>
      </w:pPr>
      <w:r w:rsidRPr="00897370">
        <w:rPr>
          <w:lang w:eastAsia="en-US"/>
        </w:rPr>
        <w:t xml:space="preserve">При переоценке ценных бумаг, являющихся Обеспечением по Действующим Сделкам РЕПО, </w:t>
      </w:r>
      <w:r w:rsidR="00A46383" w:rsidRPr="00897370">
        <w:rPr>
          <w:lang w:eastAsia="en-US"/>
        </w:rPr>
        <w:t>в случае отсутствия ненулевой Рыночной цены текущего дня, рассчитанной в соответствии с Порядком, используется последняя по времени ненулевая Рыночная цена.</w:t>
      </w:r>
    </w:p>
    <w:p w14:paraId="27CB63C0" w14:textId="4CF5DC6B" w:rsidR="00A46383" w:rsidRPr="00897370" w:rsidRDefault="00E75EA3" w:rsidP="004B6A65">
      <w:pPr>
        <w:pStyle w:val="ac"/>
        <w:widowControl w:val="0"/>
        <w:numPr>
          <w:ilvl w:val="1"/>
          <w:numId w:val="64"/>
        </w:numPr>
        <w:spacing w:before="100" w:beforeAutospacing="1" w:after="120"/>
        <w:ind w:left="851" w:hanging="851"/>
        <w:jc w:val="both"/>
        <w:rPr>
          <w:lang w:eastAsia="en-US"/>
        </w:rPr>
      </w:pPr>
      <w:r w:rsidRPr="00897370">
        <w:rPr>
          <w:lang w:eastAsia="en-US"/>
        </w:rPr>
        <w:t>В период с начала операционного дня до проведения процедуры переоценки обязательств в 10:30 в СУО НРД для целей определения</w:t>
      </w:r>
      <w:r w:rsidR="00EB610B" w:rsidRPr="00897370">
        <w:rPr>
          <w:lang w:eastAsia="en-US"/>
        </w:rPr>
        <w:t xml:space="preserve"> стоимости Обеспечения применяются Рыночные цены предыдущего дня.</w:t>
      </w:r>
    </w:p>
    <w:p w14:paraId="6224F0E5" w14:textId="31D6882A" w:rsidR="008B2CF3" w:rsidRPr="00897370" w:rsidRDefault="00580B93"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00" w:name="_Toc57969877"/>
      <w:r w:rsidRPr="00897370">
        <w:rPr>
          <w:rFonts w:ascii="Times New Roman" w:hAnsi="Times New Roman"/>
          <w:color w:val="auto"/>
          <w:sz w:val="24"/>
          <w:szCs w:val="24"/>
        </w:rPr>
        <w:t xml:space="preserve">Проверка Обеспеченности </w:t>
      </w:r>
      <w:r w:rsidR="008B2CF3" w:rsidRPr="00897370">
        <w:rPr>
          <w:rFonts w:ascii="Times New Roman" w:hAnsi="Times New Roman"/>
          <w:color w:val="auto"/>
          <w:sz w:val="24"/>
          <w:szCs w:val="24"/>
        </w:rPr>
        <w:t>обязательств</w:t>
      </w:r>
      <w:bookmarkEnd w:id="100"/>
    </w:p>
    <w:p w14:paraId="2F9A942F" w14:textId="7D8638BB" w:rsidR="00E0504F" w:rsidRPr="00897370" w:rsidRDefault="00F22E96" w:rsidP="00E45F8B">
      <w:pPr>
        <w:pStyle w:val="ac"/>
        <w:widowControl w:val="0"/>
        <w:numPr>
          <w:ilvl w:val="1"/>
          <w:numId w:val="64"/>
        </w:numPr>
        <w:spacing w:before="120" w:after="120"/>
        <w:ind w:left="851" w:hanging="851"/>
        <w:jc w:val="both"/>
        <w:rPr>
          <w:lang w:eastAsia="en-US"/>
        </w:rPr>
      </w:pPr>
      <w:r w:rsidRPr="00897370">
        <w:rPr>
          <w:lang w:eastAsia="en-US"/>
        </w:rPr>
        <w:t xml:space="preserve">Процедура проверки Обеспеченности обязательств осуществляется НРД в отношении совокупности обязательств и Обеспечения Клиентов </w:t>
      </w:r>
      <w:r w:rsidR="00E0504F" w:rsidRPr="00897370">
        <w:rPr>
          <w:lang w:eastAsia="en-US"/>
        </w:rPr>
        <w:t>по всем Действующим Сделкам РЕПО</w:t>
      </w:r>
      <w:r w:rsidR="00A37598" w:rsidRPr="00897370">
        <w:rPr>
          <w:lang w:eastAsia="en-US"/>
        </w:rPr>
        <w:t>:</w:t>
      </w:r>
    </w:p>
    <w:p w14:paraId="096B417C" w14:textId="13479A5F" w:rsidR="00A37598" w:rsidRPr="00897370" w:rsidRDefault="00E26DA7" w:rsidP="00D20BD1">
      <w:pPr>
        <w:pStyle w:val="ac"/>
        <w:widowControl w:val="0"/>
        <w:numPr>
          <w:ilvl w:val="2"/>
          <w:numId w:val="64"/>
        </w:numPr>
        <w:spacing w:before="120" w:after="120"/>
        <w:ind w:left="851" w:hanging="851"/>
        <w:jc w:val="both"/>
      </w:pPr>
      <w:r w:rsidRPr="00897370">
        <w:t xml:space="preserve">в 10:30 </w:t>
      </w:r>
      <w:r w:rsidR="00F22E96" w:rsidRPr="00897370">
        <w:t>кажд</w:t>
      </w:r>
      <w:r w:rsidRPr="00897370">
        <w:t>ого</w:t>
      </w:r>
      <w:r w:rsidR="00F22E96" w:rsidRPr="00897370">
        <w:t xml:space="preserve"> </w:t>
      </w:r>
      <w:r w:rsidR="00647168" w:rsidRPr="00897370">
        <w:t>операционн</w:t>
      </w:r>
      <w:r w:rsidRPr="00897370">
        <w:t>ого</w:t>
      </w:r>
      <w:r w:rsidR="00647168" w:rsidRPr="00897370">
        <w:t xml:space="preserve"> </w:t>
      </w:r>
      <w:r w:rsidR="00F22E96" w:rsidRPr="00897370">
        <w:t>д</w:t>
      </w:r>
      <w:r w:rsidRPr="00897370">
        <w:t>ня</w:t>
      </w:r>
      <w:r w:rsidR="00F22E96" w:rsidRPr="00897370">
        <w:t xml:space="preserve"> </w:t>
      </w:r>
      <w:r w:rsidR="00A37598" w:rsidRPr="00897370">
        <w:t>(на основании переоценки обязательств);</w:t>
      </w:r>
    </w:p>
    <w:p w14:paraId="286DB0AB" w14:textId="5BFB224A" w:rsidR="00A05C33" w:rsidRPr="00897370" w:rsidRDefault="00F22E96" w:rsidP="00D20BD1">
      <w:pPr>
        <w:pStyle w:val="ac"/>
        <w:widowControl w:val="0"/>
        <w:numPr>
          <w:ilvl w:val="2"/>
          <w:numId w:val="64"/>
        </w:numPr>
        <w:spacing w:before="120" w:after="120"/>
        <w:ind w:left="851" w:hanging="851"/>
        <w:jc w:val="both"/>
      </w:pPr>
      <w:r w:rsidRPr="00897370">
        <w:t xml:space="preserve">после каждого клирингового сеанса (на основании </w:t>
      </w:r>
      <w:r w:rsidR="00A05C33" w:rsidRPr="00897370">
        <w:t>переоценки обязательств);</w:t>
      </w:r>
    </w:p>
    <w:p w14:paraId="1EA282A6" w14:textId="1532CF28" w:rsidR="004B71C8" w:rsidRPr="00897370" w:rsidRDefault="00F22E96" w:rsidP="00D20BD1">
      <w:pPr>
        <w:pStyle w:val="ac"/>
        <w:widowControl w:val="0"/>
        <w:numPr>
          <w:ilvl w:val="2"/>
          <w:numId w:val="64"/>
        </w:numPr>
        <w:spacing w:before="120" w:after="120"/>
        <w:ind w:left="851" w:hanging="851"/>
        <w:jc w:val="both"/>
      </w:pPr>
      <w:r w:rsidRPr="00897370">
        <w:t xml:space="preserve">при расчете Компенсационных </w:t>
      </w:r>
      <w:r w:rsidR="004B71C8" w:rsidRPr="00897370">
        <w:t>взносов;</w:t>
      </w:r>
    </w:p>
    <w:p w14:paraId="583369A8" w14:textId="4585964D" w:rsidR="004B71C8" w:rsidRPr="00897370" w:rsidRDefault="00F22E96" w:rsidP="00D20BD1">
      <w:pPr>
        <w:pStyle w:val="ac"/>
        <w:widowControl w:val="0"/>
        <w:numPr>
          <w:ilvl w:val="2"/>
          <w:numId w:val="64"/>
        </w:numPr>
        <w:spacing w:before="120" w:after="120"/>
        <w:ind w:left="851" w:hanging="851"/>
        <w:jc w:val="both"/>
      </w:pPr>
      <w:r w:rsidRPr="00897370">
        <w:t>при проведении Замены ценных</w:t>
      </w:r>
      <w:r w:rsidR="004B71C8" w:rsidRPr="00897370">
        <w:t xml:space="preserve"> бумаг;</w:t>
      </w:r>
    </w:p>
    <w:p w14:paraId="6A01C1AE" w14:textId="114A5BA2" w:rsidR="00965DA0" w:rsidRPr="00897370" w:rsidRDefault="002A2861" w:rsidP="00D20BD1">
      <w:pPr>
        <w:pStyle w:val="ac"/>
        <w:widowControl w:val="0"/>
        <w:numPr>
          <w:ilvl w:val="2"/>
          <w:numId w:val="64"/>
        </w:numPr>
        <w:spacing w:before="120" w:after="120"/>
        <w:ind w:left="851" w:hanging="851"/>
        <w:jc w:val="both"/>
      </w:pPr>
      <w:r w:rsidRPr="00897370">
        <w:t xml:space="preserve">перед закрытием операционного </w:t>
      </w:r>
      <w:r w:rsidR="00965DA0" w:rsidRPr="00897370">
        <w:t>дня.</w:t>
      </w:r>
    </w:p>
    <w:p w14:paraId="5959CA8E" w14:textId="5A203382" w:rsidR="004D06D5" w:rsidRPr="00897370" w:rsidRDefault="00F22E96" w:rsidP="00E45F8B">
      <w:pPr>
        <w:pStyle w:val="ac"/>
        <w:widowControl w:val="0"/>
        <w:numPr>
          <w:ilvl w:val="1"/>
          <w:numId w:val="64"/>
        </w:numPr>
        <w:spacing w:before="120" w:after="120"/>
        <w:ind w:left="851" w:hanging="851"/>
        <w:jc w:val="both"/>
        <w:rPr>
          <w:lang w:eastAsia="en-US"/>
        </w:rPr>
      </w:pPr>
      <w:r w:rsidRPr="00897370">
        <w:rPr>
          <w:lang w:eastAsia="en-US"/>
        </w:rPr>
        <w:t>Процедура проведения проверки Обеспеченности обязательств осуществляется путем сравнения Текущей стоимости обязательств Заемщика с Дисконтированной стоимостью ценных бумаг, являющихся Обеспечением</w:t>
      </w:r>
      <w:r w:rsidR="00E26DA7" w:rsidRPr="00897370">
        <w:rPr>
          <w:lang w:eastAsia="en-US"/>
        </w:rPr>
        <w:t>.</w:t>
      </w:r>
    </w:p>
    <w:p w14:paraId="5D03CF91" w14:textId="4586C347" w:rsidR="00965DA0" w:rsidRPr="00897370" w:rsidRDefault="00F22E96" w:rsidP="00E45F8B">
      <w:pPr>
        <w:pStyle w:val="ac"/>
        <w:widowControl w:val="0"/>
        <w:numPr>
          <w:ilvl w:val="1"/>
          <w:numId w:val="64"/>
        </w:numPr>
        <w:spacing w:before="120" w:after="120"/>
        <w:ind w:left="851" w:hanging="851"/>
        <w:jc w:val="both"/>
        <w:rPr>
          <w:lang w:eastAsia="en-US"/>
        </w:rPr>
      </w:pPr>
      <w:r w:rsidRPr="00897370">
        <w:rPr>
          <w:lang w:eastAsia="en-US"/>
        </w:rPr>
        <w:t>При каждой проверке Обеспеченности обязательств, кроме проверки в ходе операции Замены ценных бумаг</w:t>
      </w:r>
      <w:r w:rsidR="002A2861" w:rsidRPr="00897370">
        <w:rPr>
          <w:lang w:eastAsia="en-US"/>
        </w:rPr>
        <w:t xml:space="preserve"> и в ходе последнего клирингового сеанса</w:t>
      </w:r>
      <w:r w:rsidRPr="00897370">
        <w:rPr>
          <w:lang w:eastAsia="en-US"/>
        </w:rPr>
        <w:t xml:space="preserve">, Клиентам </w:t>
      </w:r>
      <w:r w:rsidR="00520C5B" w:rsidRPr="00897370">
        <w:rPr>
          <w:lang w:eastAsia="en-US"/>
        </w:rPr>
        <w:t xml:space="preserve">направляется </w:t>
      </w:r>
      <w:hyperlink w:anchor="_Отчет_о_составе_1" w:history="1">
        <w:r w:rsidR="00964E19" w:rsidRPr="00897370">
          <w:rPr>
            <w:rStyle w:val="aa"/>
            <w:color w:val="auto"/>
            <w:u w:val="none"/>
          </w:rPr>
          <w:t>Отчет о составе обязательств и их обеспеченности</w:t>
        </w:r>
      </w:hyperlink>
      <w:r w:rsidR="00964E19" w:rsidRPr="00897370">
        <w:rPr>
          <w:lang w:eastAsia="en-US"/>
        </w:rPr>
        <w:t xml:space="preserve"> (далее - О</w:t>
      </w:r>
      <w:r w:rsidRPr="00897370">
        <w:rPr>
          <w:lang w:eastAsia="en-US"/>
        </w:rPr>
        <w:t xml:space="preserve">тчет об </w:t>
      </w:r>
      <w:r w:rsidR="00893B93" w:rsidRPr="00897370">
        <w:rPr>
          <w:lang w:eastAsia="en-US"/>
        </w:rPr>
        <w:t>О</w:t>
      </w:r>
      <w:r w:rsidRPr="00897370">
        <w:rPr>
          <w:lang w:eastAsia="en-US"/>
        </w:rPr>
        <w:t>беспеченности</w:t>
      </w:r>
      <w:r w:rsidR="00964E19" w:rsidRPr="00897370">
        <w:rPr>
          <w:lang w:eastAsia="en-US"/>
        </w:rPr>
        <w:t>)</w:t>
      </w:r>
      <w:r w:rsidRPr="00897370">
        <w:rPr>
          <w:lang w:eastAsia="en-US"/>
        </w:rPr>
        <w:t xml:space="preserve"> по форме </w:t>
      </w:r>
      <w:hyperlink w:anchor="_Отчет_о_составе_1" w:history="1">
        <w:r w:rsidRPr="00897370">
          <w:rPr>
            <w:lang w:eastAsia="en-US"/>
          </w:rPr>
          <w:t>MS118</w:t>
        </w:r>
      </w:hyperlink>
      <w:r w:rsidRPr="00897370">
        <w:rPr>
          <w:lang w:eastAsia="en-US"/>
        </w:rPr>
        <w:t xml:space="preserve"> (Приложение</w:t>
      </w:r>
      <w:r w:rsidR="007E203D" w:rsidRPr="00897370">
        <w:rPr>
          <w:lang w:eastAsia="en-US"/>
        </w:rPr>
        <w:t xml:space="preserve"> </w:t>
      </w:r>
      <w:hyperlink w:anchor="_Отчет_о_составе" w:history="1">
        <w:r w:rsidR="00327565" w:rsidRPr="00897370">
          <w:rPr>
            <w:lang w:eastAsia="en-US"/>
          </w:rPr>
          <w:t>3</w:t>
        </w:r>
      </w:hyperlink>
      <w:r w:rsidR="00BC71AC" w:rsidRPr="00897370">
        <w:rPr>
          <w:lang w:eastAsia="en-US"/>
        </w:rPr>
        <w:t xml:space="preserve"> </w:t>
      </w:r>
      <w:r w:rsidRPr="00897370">
        <w:rPr>
          <w:lang w:eastAsia="en-US"/>
        </w:rPr>
        <w:t xml:space="preserve">к Порядку), включающий в себя информацию обо всех обязательствах Клиентов по Сделкам </w:t>
      </w:r>
      <w:r w:rsidR="00965DA0" w:rsidRPr="00897370">
        <w:rPr>
          <w:lang w:eastAsia="en-US"/>
        </w:rPr>
        <w:t xml:space="preserve">РЕПО и информацию об обязанности по </w:t>
      </w:r>
      <w:r w:rsidR="007204C8" w:rsidRPr="00897370">
        <w:rPr>
          <w:lang w:eastAsia="en-US"/>
        </w:rPr>
        <w:t xml:space="preserve">внесению </w:t>
      </w:r>
      <w:r w:rsidR="00965DA0" w:rsidRPr="00897370">
        <w:rPr>
          <w:lang w:eastAsia="en-US"/>
        </w:rPr>
        <w:t>Компенсационного взноса.</w:t>
      </w:r>
    </w:p>
    <w:p w14:paraId="665200AC" w14:textId="7F79405A" w:rsidR="007D7DA6" w:rsidRPr="00897370" w:rsidRDefault="0051475E" w:rsidP="00E45F8B">
      <w:pPr>
        <w:pStyle w:val="ac"/>
        <w:widowControl w:val="0"/>
        <w:numPr>
          <w:ilvl w:val="1"/>
          <w:numId w:val="64"/>
        </w:numPr>
        <w:spacing w:before="120" w:after="120"/>
        <w:ind w:left="851" w:hanging="851"/>
        <w:jc w:val="both"/>
      </w:pPr>
      <w:r w:rsidRPr="00897370">
        <w:rPr>
          <w:lang w:eastAsia="en-US"/>
        </w:rPr>
        <w:t xml:space="preserve">Перед закрытием операционного дня НРД осуществляет итоговую проверку Обеспеченности Сделок РЕПО и направляет Сторонам по Сделке итоговый </w:t>
      </w:r>
      <w:hyperlink w:anchor="_Отчет_о_составе_1" w:history="1">
        <w:r w:rsidR="00964E19" w:rsidRPr="00897370">
          <w:rPr>
            <w:rStyle w:val="aa"/>
            <w:color w:val="auto"/>
            <w:u w:val="none"/>
            <w:lang w:eastAsia="en-US"/>
          </w:rPr>
          <w:t>О</w:t>
        </w:r>
        <w:r w:rsidRPr="00897370">
          <w:rPr>
            <w:rStyle w:val="aa"/>
            <w:color w:val="auto"/>
            <w:u w:val="none"/>
            <w:lang w:eastAsia="en-US"/>
          </w:rPr>
          <w:t xml:space="preserve">тчет </w:t>
        </w:r>
        <w:r w:rsidR="00964E19" w:rsidRPr="00897370">
          <w:rPr>
            <w:rStyle w:val="aa"/>
            <w:color w:val="auto"/>
            <w:u w:val="none"/>
            <w:lang w:eastAsia="en-US"/>
          </w:rPr>
          <w:t>об обеспечен</w:t>
        </w:r>
        <w:r w:rsidR="00464ACD" w:rsidRPr="00897370">
          <w:rPr>
            <w:rStyle w:val="aa"/>
            <w:color w:val="auto"/>
            <w:u w:val="none"/>
            <w:lang w:eastAsia="en-US"/>
          </w:rPr>
          <w:t>н</w:t>
        </w:r>
        <w:r w:rsidR="00964E19" w:rsidRPr="00897370">
          <w:rPr>
            <w:rStyle w:val="aa"/>
            <w:color w:val="auto"/>
            <w:u w:val="none"/>
            <w:lang w:eastAsia="en-US"/>
          </w:rPr>
          <w:t>ости</w:t>
        </w:r>
      </w:hyperlink>
      <w:r w:rsidRPr="00897370">
        <w:rPr>
          <w:lang w:eastAsia="en-US"/>
        </w:rPr>
        <w:t xml:space="preserve"> c </w:t>
      </w:r>
      <w:r w:rsidR="007D7DA6" w:rsidRPr="00897370">
        <w:rPr>
          <w:lang w:eastAsia="en-US"/>
        </w:rPr>
        <w:t>указанием степени</w:t>
      </w:r>
      <w:r w:rsidR="007D7DA6" w:rsidRPr="00897370">
        <w:t xml:space="preserve"> Обеспеченности Сделок РЕПО.</w:t>
      </w:r>
    </w:p>
    <w:p w14:paraId="554FB08C" w14:textId="3F5DD243" w:rsidR="00C378BC" w:rsidRPr="00897370" w:rsidRDefault="007204C8"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01" w:name="_Toc57969878"/>
      <w:r w:rsidRPr="00897370">
        <w:rPr>
          <w:rFonts w:ascii="Times New Roman" w:hAnsi="Times New Roman"/>
          <w:color w:val="auto"/>
          <w:sz w:val="24"/>
          <w:szCs w:val="24"/>
        </w:rPr>
        <w:t>Внесение</w:t>
      </w:r>
      <w:r w:rsidR="009B4FFB" w:rsidRPr="00897370">
        <w:rPr>
          <w:rFonts w:ascii="Times New Roman" w:hAnsi="Times New Roman"/>
          <w:color w:val="auto"/>
          <w:sz w:val="24"/>
          <w:szCs w:val="24"/>
        </w:rPr>
        <w:t xml:space="preserve"> </w:t>
      </w:r>
      <w:r w:rsidR="007C54E6" w:rsidRPr="00897370">
        <w:rPr>
          <w:rFonts w:ascii="Times New Roman" w:hAnsi="Times New Roman"/>
          <w:color w:val="auto"/>
          <w:sz w:val="24"/>
          <w:szCs w:val="24"/>
        </w:rPr>
        <w:t>Компенсационного</w:t>
      </w:r>
      <w:r w:rsidR="009B4FFB" w:rsidRPr="00897370">
        <w:rPr>
          <w:rFonts w:ascii="Times New Roman" w:hAnsi="Times New Roman"/>
          <w:color w:val="auto"/>
          <w:sz w:val="24"/>
          <w:szCs w:val="24"/>
        </w:rPr>
        <w:t xml:space="preserve"> </w:t>
      </w:r>
      <w:r w:rsidR="007C54E6" w:rsidRPr="00897370">
        <w:rPr>
          <w:rFonts w:ascii="Times New Roman" w:hAnsi="Times New Roman"/>
          <w:color w:val="auto"/>
          <w:sz w:val="24"/>
          <w:szCs w:val="24"/>
        </w:rPr>
        <w:t>взноса</w:t>
      </w:r>
      <w:bookmarkEnd w:id="101"/>
    </w:p>
    <w:p w14:paraId="131B97F2" w14:textId="3106024A" w:rsidR="00C378BC" w:rsidRPr="00897370" w:rsidRDefault="002A2861" w:rsidP="00E45F8B">
      <w:pPr>
        <w:pStyle w:val="ac"/>
        <w:widowControl w:val="0"/>
        <w:numPr>
          <w:ilvl w:val="1"/>
          <w:numId w:val="64"/>
        </w:numPr>
        <w:spacing w:before="120" w:after="120"/>
        <w:ind w:left="851" w:hanging="851"/>
        <w:jc w:val="both"/>
        <w:rPr>
          <w:lang w:eastAsia="en-US"/>
        </w:rPr>
      </w:pPr>
      <w:r w:rsidRPr="00897370">
        <w:rPr>
          <w:lang w:eastAsia="en-US"/>
        </w:rPr>
        <w:t xml:space="preserve">Обязанность </w:t>
      </w:r>
      <w:r w:rsidR="00F22E96" w:rsidRPr="00897370">
        <w:rPr>
          <w:lang w:eastAsia="en-US"/>
        </w:rPr>
        <w:t xml:space="preserve">по </w:t>
      </w:r>
      <w:r w:rsidR="007204C8" w:rsidRPr="00897370">
        <w:rPr>
          <w:lang w:eastAsia="en-US"/>
        </w:rPr>
        <w:t xml:space="preserve">внесению </w:t>
      </w:r>
      <w:r w:rsidR="00F22E96" w:rsidRPr="00897370">
        <w:rPr>
          <w:lang w:eastAsia="en-US"/>
        </w:rPr>
        <w:t xml:space="preserve">Компенсационного взноса исполняется сразу по окончании процедуры проверки Обеспеченности обязательств или включается в клиринговый пул ближайшего клирингового сеанса. </w:t>
      </w:r>
      <w:r w:rsidR="00995F63" w:rsidRPr="00897370">
        <w:rPr>
          <w:lang w:eastAsia="en-US"/>
        </w:rPr>
        <w:t>Сторона по Сделке РЕПО</w:t>
      </w:r>
      <w:r w:rsidR="00F22E96" w:rsidRPr="00897370">
        <w:rPr>
          <w:lang w:eastAsia="en-US"/>
        </w:rPr>
        <w:t>, имеющ</w:t>
      </w:r>
      <w:r w:rsidR="00995F63" w:rsidRPr="00897370">
        <w:rPr>
          <w:lang w:eastAsia="en-US"/>
        </w:rPr>
        <w:t>ая</w:t>
      </w:r>
      <w:r w:rsidR="00F22E96" w:rsidRPr="00897370">
        <w:rPr>
          <w:lang w:eastAsia="en-US"/>
        </w:rPr>
        <w:t xml:space="preserve"> </w:t>
      </w:r>
      <w:r w:rsidRPr="00897370">
        <w:rPr>
          <w:lang w:eastAsia="en-US"/>
        </w:rPr>
        <w:t xml:space="preserve">обязанность </w:t>
      </w:r>
      <w:r w:rsidR="00F22E96" w:rsidRPr="00897370">
        <w:rPr>
          <w:lang w:eastAsia="en-US"/>
        </w:rPr>
        <w:t xml:space="preserve">по </w:t>
      </w:r>
      <w:r w:rsidR="007204C8" w:rsidRPr="00897370">
        <w:rPr>
          <w:lang w:eastAsia="en-US"/>
        </w:rPr>
        <w:t xml:space="preserve">внесению </w:t>
      </w:r>
      <w:r w:rsidR="00F22E96" w:rsidRPr="00897370">
        <w:rPr>
          <w:lang w:eastAsia="en-US"/>
        </w:rPr>
        <w:t xml:space="preserve">Компенсационного взноса, </w:t>
      </w:r>
      <w:r w:rsidRPr="00897370">
        <w:rPr>
          <w:lang w:eastAsia="en-US"/>
        </w:rPr>
        <w:t xml:space="preserve">должна </w:t>
      </w:r>
      <w:r w:rsidR="00F22E96" w:rsidRPr="00897370">
        <w:rPr>
          <w:lang w:eastAsia="en-US"/>
        </w:rPr>
        <w:t>обеспечить его исполнение не позднее момента начала</w:t>
      </w:r>
      <w:r w:rsidR="00C378BC" w:rsidRPr="00897370">
        <w:rPr>
          <w:lang w:eastAsia="en-US"/>
        </w:rPr>
        <w:t xml:space="preserve"> последнего клирингового сеанса текущего дня.</w:t>
      </w:r>
    </w:p>
    <w:p w14:paraId="232EFFF5" w14:textId="2D115524" w:rsidR="005B1814" w:rsidRPr="00897370" w:rsidRDefault="00A42BD0" w:rsidP="00E45F8B">
      <w:pPr>
        <w:pStyle w:val="ac"/>
        <w:widowControl w:val="0"/>
        <w:numPr>
          <w:ilvl w:val="1"/>
          <w:numId w:val="64"/>
        </w:numPr>
        <w:spacing w:before="120" w:after="120"/>
        <w:ind w:left="851" w:hanging="851"/>
        <w:jc w:val="both"/>
        <w:rPr>
          <w:lang w:eastAsia="en-US"/>
        </w:rPr>
      </w:pPr>
      <w:r w:rsidRPr="00897370">
        <w:rPr>
          <w:lang w:eastAsia="en-US"/>
        </w:rPr>
        <w:t>В предусмотренных Порядком</w:t>
      </w:r>
      <w:r w:rsidR="00230195" w:rsidRPr="00897370">
        <w:rPr>
          <w:lang w:eastAsia="en-US"/>
        </w:rPr>
        <w:t xml:space="preserve"> случаях</w:t>
      </w:r>
      <w:r w:rsidRPr="00897370">
        <w:rPr>
          <w:lang w:eastAsia="en-US"/>
        </w:rPr>
        <w:t xml:space="preserve"> допускается возможность </w:t>
      </w:r>
      <w:r w:rsidR="00230195" w:rsidRPr="00897370">
        <w:rPr>
          <w:lang w:eastAsia="en-US"/>
        </w:rPr>
        <w:t xml:space="preserve">исполнения </w:t>
      </w:r>
      <w:r w:rsidR="0097143F" w:rsidRPr="00897370">
        <w:rPr>
          <w:lang w:eastAsia="en-US"/>
        </w:rPr>
        <w:t>Компенсационного взноса денежными средствами.</w:t>
      </w:r>
    </w:p>
    <w:p w14:paraId="4A966E96" w14:textId="034048FD" w:rsidR="00152123" w:rsidRPr="00897370" w:rsidRDefault="00A42BD0" w:rsidP="00E45F8B">
      <w:pPr>
        <w:pStyle w:val="ac"/>
        <w:widowControl w:val="0"/>
        <w:numPr>
          <w:ilvl w:val="1"/>
          <w:numId w:val="64"/>
        </w:numPr>
        <w:spacing w:before="120" w:after="120"/>
        <w:ind w:left="851" w:hanging="851"/>
        <w:jc w:val="both"/>
        <w:rPr>
          <w:lang w:eastAsia="en-US"/>
        </w:rPr>
      </w:pPr>
      <w:r w:rsidRPr="00897370">
        <w:rPr>
          <w:lang w:eastAsia="en-US"/>
        </w:rPr>
        <w:t>При регистрации изменений обязательств по</w:t>
      </w:r>
      <w:r w:rsidR="00152123" w:rsidRPr="00897370">
        <w:rPr>
          <w:lang w:eastAsia="en-US"/>
        </w:rPr>
        <w:t xml:space="preserve"> Сделке РЕПО Текущая стоимость обязательства изменяется на сумму исполненного денежными средствами Компенсационного взноса, а Стоимость обратного выкупа уменьшается либо увеличивается на сумму исполненного денежными средствами Компенсационного взноса и сумму процентов, рассчитанных исходя из суммы такого Компенсационного взноса по Ставке РЕПО за оставшийся период</w:t>
      </w:r>
      <w:r w:rsidR="005760AC" w:rsidRPr="00897370">
        <w:rPr>
          <w:lang w:eastAsia="en-US"/>
        </w:rPr>
        <w:t>.</w:t>
      </w:r>
    </w:p>
    <w:p w14:paraId="49E987FC" w14:textId="308E98D2" w:rsidR="00712236" w:rsidRPr="00897370" w:rsidRDefault="006B74C4" w:rsidP="00E45F8B">
      <w:pPr>
        <w:pStyle w:val="ac"/>
        <w:widowControl w:val="0"/>
        <w:numPr>
          <w:ilvl w:val="1"/>
          <w:numId w:val="64"/>
        </w:numPr>
        <w:spacing w:before="120" w:after="120"/>
        <w:ind w:left="851" w:hanging="851"/>
        <w:jc w:val="both"/>
        <w:rPr>
          <w:lang w:eastAsia="en-US"/>
        </w:rPr>
      </w:pPr>
      <w:r w:rsidRPr="00897370">
        <w:rPr>
          <w:lang w:eastAsia="en-US"/>
        </w:rPr>
        <w:t xml:space="preserve">В случае </w:t>
      </w:r>
      <w:r w:rsidR="007204C8" w:rsidRPr="00897370">
        <w:rPr>
          <w:lang w:eastAsia="en-US"/>
        </w:rPr>
        <w:t xml:space="preserve">неисполнения обязательства по внесению </w:t>
      </w:r>
      <w:r w:rsidRPr="00897370">
        <w:rPr>
          <w:lang w:eastAsia="en-US"/>
        </w:rPr>
        <w:t xml:space="preserve">Компенсационного взноса </w:t>
      </w:r>
      <w:r w:rsidR="008D6B0E" w:rsidRPr="00897370">
        <w:rPr>
          <w:lang w:eastAsia="en-US"/>
        </w:rPr>
        <w:t>Клиентам</w:t>
      </w:r>
      <w:r w:rsidRPr="00897370">
        <w:rPr>
          <w:lang w:eastAsia="en-US"/>
        </w:rPr>
        <w:t>, использующим WEB-кабинет</w:t>
      </w:r>
      <w:r w:rsidR="00525A4E" w:rsidRPr="00897370">
        <w:rPr>
          <w:lang w:eastAsia="en-US"/>
        </w:rPr>
        <w:t xml:space="preserve"> СУО</w:t>
      </w:r>
      <w:r w:rsidRPr="00897370">
        <w:rPr>
          <w:lang w:eastAsia="en-US"/>
        </w:rPr>
        <w:t xml:space="preserve">, </w:t>
      </w:r>
      <w:r w:rsidR="00D55C24" w:rsidRPr="00897370">
        <w:rPr>
          <w:lang w:eastAsia="en-US"/>
        </w:rPr>
        <w:t>направля</w:t>
      </w:r>
      <w:r w:rsidR="00E4524A" w:rsidRPr="00897370">
        <w:rPr>
          <w:lang w:eastAsia="en-US"/>
        </w:rPr>
        <w:t xml:space="preserve">ются </w:t>
      </w:r>
      <w:r w:rsidR="00712236" w:rsidRPr="00897370">
        <w:rPr>
          <w:lang w:eastAsia="en-US"/>
        </w:rPr>
        <w:t>соответствующие уведомления:</w:t>
      </w:r>
    </w:p>
    <w:p w14:paraId="121B604B" w14:textId="30610CA7" w:rsidR="00712236" w:rsidRPr="00897370" w:rsidRDefault="00712236" w:rsidP="00D20BD1">
      <w:pPr>
        <w:pStyle w:val="ac"/>
        <w:widowControl w:val="0"/>
        <w:numPr>
          <w:ilvl w:val="2"/>
          <w:numId w:val="64"/>
        </w:numPr>
        <w:spacing w:before="120" w:after="120"/>
        <w:ind w:left="851" w:hanging="851"/>
        <w:jc w:val="both"/>
      </w:pPr>
      <w:r w:rsidRPr="00897370">
        <w:t>Клиенту, допустившему неисполнение</w:t>
      </w:r>
      <w:r w:rsidR="007204C8" w:rsidRPr="00897370">
        <w:t xml:space="preserve"> обязательства по внесению</w:t>
      </w:r>
      <w:r w:rsidRPr="00897370">
        <w:t xml:space="preserve"> Компенсационного взноса по Сделке РЕПО, - уведомление о необходимости уплаты неисполненного Компенсационного взноса</w:t>
      </w:r>
      <w:r w:rsidR="00906B79" w:rsidRPr="00897370">
        <w:t>;</w:t>
      </w:r>
    </w:p>
    <w:p w14:paraId="4F5D36DE" w14:textId="162F2342" w:rsidR="00712236" w:rsidRPr="00897370" w:rsidRDefault="00712236" w:rsidP="00D20BD1">
      <w:pPr>
        <w:pStyle w:val="ac"/>
        <w:widowControl w:val="0"/>
        <w:numPr>
          <w:ilvl w:val="2"/>
          <w:numId w:val="64"/>
        </w:numPr>
        <w:spacing w:before="120" w:after="120"/>
        <w:ind w:left="851" w:hanging="851"/>
        <w:jc w:val="both"/>
      </w:pPr>
      <w:r w:rsidRPr="00897370">
        <w:t xml:space="preserve">Клиенту, в отношении которого допущено неисполнение </w:t>
      </w:r>
      <w:r w:rsidR="007204C8" w:rsidRPr="00897370">
        <w:t xml:space="preserve">обязательства по внесению </w:t>
      </w:r>
      <w:r w:rsidRPr="00897370">
        <w:t>Компенсационного взноса, - уведомление о неисполненном Компенсационном взносе по Сделке РЕПО либо по необеспеченному пулу Сделок</w:t>
      </w:r>
      <w:r w:rsidR="00906B79" w:rsidRPr="00897370">
        <w:t>.</w:t>
      </w:r>
    </w:p>
    <w:p w14:paraId="6432E7CC" w14:textId="06B81795" w:rsidR="00464ACD" w:rsidRPr="00897370" w:rsidRDefault="00464ACD"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02" w:name="_Toc57969879"/>
      <w:bookmarkStart w:id="103" w:name="_Toc351454947"/>
      <w:bookmarkStart w:id="104" w:name="_Toc374029745"/>
      <w:r w:rsidRPr="00897370">
        <w:rPr>
          <w:rFonts w:ascii="Times New Roman" w:hAnsi="Times New Roman"/>
          <w:color w:val="auto"/>
          <w:sz w:val="24"/>
          <w:szCs w:val="24"/>
        </w:rPr>
        <w:t xml:space="preserve">Правила </w:t>
      </w:r>
      <w:r w:rsidR="007C54E6" w:rsidRPr="00897370">
        <w:rPr>
          <w:rFonts w:ascii="Times New Roman" w:hAnsi="Times New Roman"/>
          <w:color w:val="auto"/>
          <w:sz w:val="24"/>
          <w:szCs w:val="24"/>
        </w:rPr>
        <w:t>Замены ценных бумаг</w:t>
      </w:r>
      <w:bookmarkEnd w:id="102"/>
    </w:p>
    <w:bookmarkEnd w:id="103"/>
    <w:bookmarkEnd w:id="104"/>
    <w:p w14:paraId="621D80C2" w14:textId="69896AE1" w:rsidR="00265DBF" w:rsidRPr="00897370" w:rsidRDefault="00464ACD" w:rsidP="00E45F8B">
      <w:pPr>
        <w:pStyle w:val="ac"/>
        <w:widowControl w:val="0"/>
        <w:numPr>
          <w:ilvl w:val="1"/>
          <w:numId w:val="64"/>
        </w:numPr>
        <w:spacing w:before="120" w:after="120"/>
        <w:ind w:left="851" w:hanging="851"/>
        <w:jc w:val="both"/>
        <w:rPr>
          <w:lang w:eastAsia="en-US"/>
        </w:rPr>
      </w:pPr>
      <w:r w:rsidRPr="00897370">
        <w:rPr>
          <w:lang w:eastAsia="en-US"/>
        </w:rPr>
        <w:t>Замена ценных бумаг может осуществляться в отношении ценных бумаг, являющихся</w:t>
      </w:r>
      <w:r w:rsidR="003D4281" w:rsidRPr="00897370">
        <w:rPr>
          <w:lang w:eastAsia="en-US"/>
        </w:rPr>
        <w:t xml:space="preserve"> </w:t>
      </w:r>
      <w:r w:rsidRPr="00897370">
        <w:rPr>
          <w:lang w:eastAsia="en-US"/>
        </w:rPr>
        <w:t>Обеспечением</w:t>
      </w:r>
      <w:r w:rsidR="003D4281" w:rsidRPr="00897370">
        <w:rPr>
          <w:lang w:eastAsia="en-US"/>
        </w:rPr>
        <w:t xml:space="preserve"> как</w:t>
      </w:r>
      <w:r w:rsidRPr="00897370">
        <w:rPr>
          <w:lang w:eastAsia="en-US"/>
        </w:rPr>
        <w:t xml:space="preserve"> по одной Сделке РЕПО, так и </w:t>
      </w:r>
      <w:r w:rsidR="003D4281" w:rsidRPr="00897370">
        <w:rPr>
          <w:lang w:eastAsia="en-US"/>
        </w:rPr>
        <w:t xml:space="preserve">по </w:t>
      </w:r>
      <w:r w:rsidR="00265DBF" w:rsidRPr="00897370">
        <w:rPr>
          <w:lang w:eastAsia="en-US"/>
        </w:rPr>
        <w:t>нескольким Сделкам РЕПО.</w:t>
      </w:r>
    </w:p>
    <w:p w14:paraId="6705AEA5" w14:textId="6C907E20" w:rsidR="00154321" w:rsidRPr="00897370" w:rsidRDefault="00E561A8" w:rsidP="00E45F8B">
      <w:pPr>
        <w:pStyle w:val="ac"/>
        <w:widowControl w:val="0"/>
        <w:numPr>
          <w:ilvl w:val="1"/>
          <w:numId w:val="64"/>
        </w:numPr>
        <w:spacing w:before="120" w:after="120"/>
        <w:ind w:left="851" w:hanging="851"/>
        <w:jc w:val="both"/>
        <w:rPr>
          <w:lang w:eastAsia="en-US"/>
        </w:rPr>
      </w:pPr>
      <w:r w:rsidRPr="00897370">
        <w:rPr>
          <w:lang w:eastAsia="en-US"/>
        </w:rPr>
        <w:t xml:space="preserve">Для Замены ценных бумаг Клиент подает </w:t>
      </w:r>
      <w:r w:rsidRPr="00897370">
        <w:t>П</w:t>
      </w:r>
      <w:r w:rsidRPr="00897370">
        <w:rPr>
          <w:lang w:eastAsia="en-US"/>
        </w:rPr>
        <w:t xml:space="preserve">оручение на замену по форме </w:t>
      </w:r>
      <w:hyperlink w:anchor="_Отчет_о_регистрации/изменении_1" w:history="1">
        <w:r w:rsidRPr="00897370">
          <w:rPr>
            <w:lang w:eastAsia="en-US"/>
          </w:rPr>
          <w:t>MF018</w:t>
        </w:r>
      </w:hyperlink>
      <w:r w:rsidR="00080388" w:rsidRPr="00897370">
        <w:rPr>
          <w:lang w:eastAsia="en-US"/>
        </w:rPr>
        <w:t xml:space="preserve"> </w:t>
      </w:r>
      <w:r w:rsidRPr="00897370">
        <w:rPr>
          <w:lang w:eastAsia="en-US"/>
        </w:rPr>
        <w:t>с кодами операций 18/Z (</w:t>
      </w:r>
      <w:hyperlink w:anchor="_Поручение_на_изменение_1" w:history="1">
        <w:r w:rsidR="00080388" w:rsidRPr="00897370">
          <w:rPr>
            <w:rStyle w:val="aa"/>
            <w:color w:val="auto"/>
            <w:u w:val="none"/>
            <w:lang w:eastAsia="en-US"/>
          </w:rPr>
          <w:t>З</w:t>
        </w:r>
        <w:r w:rsidRPr="00897370">
          <w:rPr>
            <w:rStyle w:val="aa"/>
            <w:color w:val="auto"/>
            <w:u w:val="none"/>
            <w:lang w:eastAsia="en-US"/>
          </w:rPr>
          <w:t>амена</w:t>
        </w:r>
        <w:r w:rsidR="00080388" w:rsidRPr="00897370">
          <w:rPr>
            <w:rStyle w:val="aa"/>
            <w:color w:val="auto"/>
            <w:u w:val="none"/>
            <w:lang w:eastAsia="en-US"/>
          </w:rPr>
          <w:t xml:space="preserve"> ценных бумаг</w:t>
        </w:r>
        <w:r w:rsidRPr="00897370">
          <w:rPr>
            <w:rStyle w:val="aa"/>
            <w:color w:val="auto"/>
            <w:u w:val="none"/>
            <w:lang w:eastAsia="en-US"/>
          </w:rPr>
          <w:t xml:space="preserve"> с Подбором</w:t>
        </w:r>
      </w:hyperlink>
      <w:r w:rsidRPr="00897370">
        <w:rPr>
          <w:lang w:eastAsia="en-US"/>
        </w:rPr>
        <w:t>) и/или 18/Y (</w:t>
      </w:r>
      <w:r w:rsidR="00080388" w:rsidRPr="00897370">
        <w:rPr>
          <w:lang w:eastAsia="en-US"/>
        </w:rPr>
        <w:t>За</w:t>
      </w:r>
      <w:r w:rsidRPr="00897370">
        <w:rPr>
          <w:lang w:eastAsia="en-US"/>
        </w:rPr>
        <w:t>мена</w:t>
      </w:r>
      <w:r w:rsidR="00080388" w:rsidRPr="00897370">
        <w:rPr>
          <w:lang w:eastAsia="en-US"/>
        </w:rPr>
        <w:t xml:space="preserve"> ценных бумаг</w:t>
      </w:r>
      <w:r w:rsidRPr="00897370">
        <w:rPr>
          <w:lang w:eastAsia="en-US"/>
        </w:rPr>
        <w:t xml:space="preserve"> без </w:t>
      </w:r>
      <w:r w:rsidR="00154321" w:rsidRPr="00897370">
        <w:rPr>
          <w:lang w:eastAsia="en-US"/>
        </w:rPr>
        <w:t xml:space="preserve">Подбора) (далее – </w:t>
      </w:r>
      <w:hyperlink w:anchor="_Поручение_на_изменение_1" w:history="1">
        <w:r w:rsidR="00154321" w:rsidRPr="00897370">
          <w:rPr>
            <w:rStyle w:val="aa"/>
            <w:color w:val="auto"/>
            <w:u w:val="none"/>
            <w:lang w:eastAsia="en-US"/>
          </w:rPr>
          <w:t>Поручение на замену</w:t>
        </w:r>
      </w:hyperlink>
      <w:r w:rsidR="00154321" w:rsidRPr="00897370">
        <w:rPr>
          <w:lang w:eastAsia="en-US"/>
        </w:rPr>
        <w:t>).</w:t>
      </w:r>
    </w:p>
    <w:p w14:paraId="724642E3" w14:textId="52259339" w:rsidR="00C36C29" w:rsidRPr="00897370" w:rsidRDefault="00F73C19" w:rsidP="00E45F8B">
      <w:pPr>
        <w:pStyle w:val="ac"/>
        <w:widowControl w:val="0"/>
        <w:numPr>
          <w:ilvl w:val="1"/>
          <w:numId w:val="64"/>
        </w:numPr>
        <w:spacing w:before="120" w:after="120"/>
        <w:ind w:left="851" w:hanging="851"/>
        <w:jc w:val="both"/>
        <w:rPr>
          <w:lang w:eastAsia="en-US"/>
        </w:rPr>
      </w:pPr>
      <w:r w:rsidRPr="00897370">
        <w:rPr>
          <w:lang w:eastAsia="en-US"/>
        </w:rPr>
        <w:t xml:space="preserve">Замена ценных бумаг, являющихся Обеспечением по Сделкам РЕПО одной Группы, с одновременным переводом их в Обеспечение по Сделкам РЕПО другой Группы осуществляется только с </w:t>
      </w:r>
      <w:r w:rsidR="00C36C29" w:rsidRPr="00897370">
        <w:rPr>
          <w:lang w:eastAsia="en-US"/>
        </w:rPr>
        <w:t xml:space="preserve">использованием </w:t>
      </w:r>
      <w:hyperlink w:anchor="_Поручение_на_изменение_1" w:history="1">
        <w:r w:rsidR="00C36C29" w:rsidRPr="00897370">
          <w:rPr>
            <w:rStyle w:val="aa"/>
            <w:color w:val="auto"/>
            <w:u w:val="none"/>
            <w:lang w:eastAsia="en-US"/>
          </w:rPr>
          <w:t xml:space="preserve">Поручения на замену </w:t>
        </w:r>
        <w:r w:rsidR="007C2AB7" w:rsidRPr="00897370">
          <w:rPr>
            <w:rStyle w:val="aa"/>
            <w:color w:val="auto"/>
            <w:u w:val="none"/>
            <w:lang w:eastAsia="en-US"/>
          </w:rPr>
          <w:t>без Подбора</w:t>
        </w:r>
      </w:hyperlink>
      <w:r w:rsidR="00C36C29" w:rsidRPr="00897370">
        <w:rPr>
          <w:lang w:eastAsia="en-US"/>
        </w:rPr>
        <w:t>.</w:t>
      </w:r>
    </w:p>
    <w:p w14:paraId="2A60F1CF" w14:textId="3B7B17A3" w:rsidR="00C36C29" w:rsidRPr="00897370" w:rsidRDefault="00F22E96" w:rsidP="00E45F8B">
      <w:pPr>
        <w:pStyle w:val="ac"/>
        <w:widowControl w:val="0"/>
        <w:numPr>
          <w:ilvl w:val="1"/>
          <w:numId w:val="64"/>
        </w:numPr>
        <w:spacing w:before="120" w:after="120"/>
        <w:ind w:left="851" w:hanging="851"/>
        <w:jc w:val="both"/>
      </w:pPr>
      <w:r w:rsidRPr="00897370">
        <w:rPr>
          <w:lang w:eastAsia="en-US"/>
        </w:rPr>
        <w:t>Замена ценных бумаг производится при соблюдении нижеперечисленных</w:t>
      </w:r>
      <w:r w:rsidR="00C36C29" w:rsidRPr="00897370">
        <w:rPr>
          <w:lang w:eastAsia="en-US"/>
        </w:rPr>
        <w:t xml:space="preserve"> условий.</w:t>
      </w:r>
    </w:p>
    <w:p w14:paraId="5ABD0732" w14:textId="18782272" w:rsidR="002B1F3D" w:rsidRPr="00897370" w:rsidRDefault="005C2DDD" w:rsidP="00E45F8B">
      <w:pPr>
        <w:pStyle w:val="ac"/>
        <w:widowControl w:val="0"/>
        <w:numPr>
          <w:ilvl w:val="2"/>
          <w:numId w:val="64"/>
        </w:numPr>
        <w:spacing w:before="120" w:after="120"/>
        <w:ind w:left="851" w:hanging="851"/>
        <w:jc w:val="both"/>
      </w:pPr>
      <w:r w:rsidRPr="00897370">
        <w:t>У</w:t>
      </w:r>
      <w:r w:rsidR="00F22E96" w:rsidRPr="00897370">
        <w:t>словия Замены ценных бумаг определены Клиентами в Генеральном соглашении</w:t>
      </w:r>
      <w:r w:rsidR="007651E9" w:rsidRPr="00897370">
        <w:t xml:space="preserve"> с Глобальным кредитором</w:t>
      </w:r>
      <w:r w:rsidR="00F22E96" w:rsidRPr="00897370">
        <w:t xml:space="preserve"> или</w:t>
      </w:r>
      <w:r w:rsidR="0064365E" w:rsidRPr="00897370">
        <w:t xml:space="preserve"> предусмотрены</w:t>
      </w:r>
      <w:r w:rsidR="00F22E96" w:rsidRPr="00897370">
        <w:t xml:space="preserve"> </w:t>
      </w:r>
      <w:r w:rsidR="002B1F3D" w:rsidRPr="00897370">
        <w:t>в Порядке с учетом особенностей для каждой Группы сделок.</w:t>
      </w:r>
    </w:p>
    <w:p w14:paraId="7F48F2BC" w14:textId="45863F4E" w:rsidR="00FE1713" w:rsidRPr="00897370" w:rsidRDefault="005C2DDD" w:rsidP="00D20BD1">
      <w:pPr>
        <w:pStyle w:val="ac"/>
        <w:widowControl w:val="0"/>
        <w:numPr>
          <w:ilvl w:val="2"/>
          <w:numId w:val="64"/>
        </w:numPr>
        <w:spacing w:before="120" w:after="120"/>
        <w:ind w:left="851" w:hanging="851"/>
        <w:jc w:val="both"/>
      </w:pPr>
      <w:r w:rsidRPr="00897370">
        <w:t>З</w:t>
      </w:r>
      <w:r w:rsidR="00944AC0" w:rsidRPr="00897370">
        <w:t xml:space="preserve">аменяющими ценными бумагами могут быть только ценные бумаги, входящие в Корзину РЕПО, определенную для данной Сделки РЕПО, </w:t>
      </w:r>
      <w:r w:rsidR="00FE1713" w:rsidRPr="00897370">
        <w:t>за исключением предусмотренных Порядком случаев.</w:t>
      </w:r>
    </w:p>
    <w:p w14:paraId="7C932157" w14:textId="2D033458" w:rsidR="00FE1713" w:rsidRPr="00897370" w:rsidRDefault="0064365E" w:rsidP="00D20BD1">
      <w:pPr>
        <w:pStyle w:val="ac"/>
        <w:widowControl w:val="0"/>
        <w:numPr>
          <w:ilvl w:val="2"/>
          <w:numId w:val="64"/>
        </w:numPr>
        <w:spacing w:before="120" w:after="120"/>
        <w:ind w:left="851" w:hanging="851"/>
        <w:jc w:val="both"/>
      </w:pPr>
      <w:r w:rsidRPr="00897370">
        <w:t>З</w:t>
      </w:r>
      <w:r w:rsidR="00F22E96" w:rsidRPr="00897370">
        <w:t xml:space="preserve">аменяющими ценными бумагами могут быть только ценные бумаги, промаркированные Заемщиком как доступные для данной Группы, за исключением замены ценных бумаг по </w:t>
      </w:r>
      <w:hyperlink w:anchor="_Поручение_на_изменение_1" w:history="1">
        <w:r w:rsidR="00D9591C" w:rsidRPr="00897370">
          <w:rPr>
            <w:rStyle w:val="aa"/>
            <w:color w:val="auto"/>
            <w:u w:val="none"/>
          </w:rPr>
          <w:t>П</w:t>
        </w:r>
        <w:r w:rsidR="00F22E96" w:rsidRPr="00897370">
          <w:rPr>
            <w:rStyle w:val="aa"/>
            <w:color w:val="auto"/>
            <w:u w:val="none"/>
          </w:rPr>
          <w:t>оручению</w:t>
        </w:r>
        <w:r w:rsidR="00D9591C" w:rsidRPr="00897370">
          <w:rPr>
            <w:rStyle w:val="aa"/>
            <w:color w:val="auto"/>
            <w:u w:val="none"/>
          </w:rPr>
          <w:t xml:space="preserve"> на замену</w:t>
        </w:r>
        <w:r w:rsidR="00F22E96" w:rsidRPr="00897370">
          <w:rPr>
            <w:rStyle w:val="aa"/>
            <w:color w:val="auto"/>
            <w:u w:val="none"/>
          </w:rPr>
          <w:t xml:space="preserve"> </w:t>
        </w:r>
        <w:r w:rsidR="007C2AB7" w:rsidRPr="00897370">
          <w:rPr>
            <w:rStyle w:val="aa"/>
            <w:color w:val="auto"/>
            <w:u w:val="none"/>
          </w:rPr>
          <w:t>без Подбора</w:t>
        </w:r>
      </w:hyperlink>
      <w:r w:rsidR="00F22E96" w:rsidRPr="00897370">
        <w:t xml:space="preserve">, при которой </w:t>
      </w:r>
      <w:r w:rsidR="00C8575C" w:rsidRPr="00897370">
        <w:t>З</w:t>
      </w:r>
      <w:r w:rsidR="00F22E96" w:rsidRPr="00897370">
        <w:t xml:space="preserve">аменяющими ценными бумагами </w:t>
      </w:r>
      <w:r w:rsidR="00FE1713" w:rsidRPr="00897370">
        <w:t>могут быть непромаркированные, но разрешенные для Маркирования ценные бумаги.</w:t>
      </w:r>
    </w:p>
    <w:p w14:paraId="7BB08A5F" w14:textId="40D289C5" w:rsidR="00FE1713" w:rsidRPr="00897370" w:rsidRDefault="005D0EC3" w:rsidP="00D20BD1">
      <w:pPr>
        <w:pStyle w:val="ac"/>
        <w:widowControl w:val="0"/>
        <w:numPr>
          <w:ilvl w:val="2"/>
          <w:numId w:val="64"/>
        </w:numPr>
        <w:spacing w:before="120" w:after="120"/>
        <w:ind w:left="851" w:hanging="851"/>
        <w:jc w:val="both"/>
      </w:pPr>
      <w:r w:rsidRPr="00897370">
        <w:t xml:space="preserve">В </w:t>
      </w:r>
      <w:hyperlink w:anchor="_Поручение_на_изменение" w:history="1">
        <w:r w:rsidRPr="00897370">
          <w:rPr>
            <w:rStyle w:val="aa"/>
            <w:color w:val="auto"/>
            <w:u w:val="none"/>
          </w:rPr>
          <w:t>Поручении на замену</w:t>
        </w:r>
      </w:hyperlink>
      <w:r w:rsidRPr="00897370">
        <w:t xml:space="preserve"> </w:t>
      </w:r>
      <w:r w:rsidR="00F70883" w:rsidRPr="00897370">
        <w:t>без Подбора</w:t>
      </w:r>
      <w:r w:rsidRPr="00897370">
        <w:t xml:space="preserve"> Заменяющими ценными бумагами могут быть только ценные бумаги, не входящие в </w:t>
      </w:r>
      <w:r w:rsidR="00704B41" w:rsidRPr="00897370">
        <w:t xml:space="preserve">число </w:t>
      </w:r>
      <w:r w:rsidRPr="00897370">
        <w:t xml:space="preserve">выпусков ценных бумаг, исключаемых из </w:t>
      </w:r>
      <w:r w:rsidR="00704B41" w:rsidRPr="00897370">
        <w:t xml:space="preserve">списка </w:t>
      </w:r>
      <w:r w:rsidRPr="00897370">
        <w:t xml:space="preserve">доступных для </w:t>
      </w:r>
      <w:r w:rsidR="00FE1713" w:rsidRPr="00897370">
        <w:t>Подбора выпусков ценных бумаг в соответствии с Порядком</w:t>
      </w:r>
      <w:r w:rsidR="00B40417" w:rsidRPr="00897370">
        <w:t>.</w:t>
      </w:r>
    </w:p>
    <w:p w14:paraId="03BA2DAF" w14:textId="2DAF933B" w:rsidR="00B40417" w:rsidRPr="00897370" w:rsidRDefault="0064365E" w:rsidP="00D20BD1">
      <w:pPr>
        <w:pStyle w:val="ac"/>
        <w:widowControl w:val="0"/>
        <w:numPr>
          <w:ilvl w:val="2"/>
          <w:numId w:val="64"/>
        </w:numPr>
        <w:spacing w:before="120" w:after="120"/>
        <w:ind w:left="851" w:hanging="851"/>
        <w:jc w:val="both"/>
      </w:pPr>
      <w:r w:rsidRPr="00897370">
        <w:t>З</w:t>
      </w:r>
      <w:r w:rsidR="00F22E96" w:rsidRPr="00897370">
        <w:t>амена ценных бумаг осуществляется в порядке, при котором перевод ценных бумаг по счетам депо производится после проверки достаточно</w:t>
      </w:r>
      <w:r w:rsidR="00335998" w:rsidRPr="00897370">
        <w:t>сти</w:t>
      </w:r>
      <w:r w:rsidR="00F22E96" w:rsidRPr="00897370">
        <w:t xml:space="preserve"> количества Заменяющих ценных бумаг,</w:t>
      </w:r>
      <w:r w:rsidR="00B40417" w:rsidRPr="00897370">
        <w:t xml:space="preserve"> то есть на условиях «поставка против поставки».</w:t>
      </w:r>
    </w:p>
    <w:p w14:paraId="25791B58" w14:textId="4A0FC8FB" w:rsidR="00B40417" w:rsidRPr="00897370" w:rsidRDefault="00F22E96" w:rsidP="00E45F8B">
      <w:pPr>
        <w:pStyle w:val="ac"/>
        <w:widowControl w:val="0"/>
        <w:numPr>
          <w:ilvl w:val="1"/>
          <w:numId w:val="64"/>
        </w:numPr>
        <w:spacing w:before="120" w:after="120"/>
        <w:ind w:left="851" w:hanging="851"/>
        <w:jc w:val="both"/>
        <w:rPr>
          <w:lang w:eastAsia="en-US"/>
        </w:rPr>
      </w:pPr>
      <w:r w:rsidRPr="00897370">
        <w:rPr>
          <w:lang w:eastAsia="en-US"/>
        </w:rPr>
        <w:t xml:space="preserve">Замена ценных бумаг производится </w:t>
      </w:r>
      <w:r w:rsidR="00B40417" w:rsidRPr="00897370">
        <w:rPr>
          <w:lang w:eastAsia="en-US"/>
        </w:rPr>
        <w:t>НРД:</w:t>
      </w:r>
    </w:p>
    <w:p w14:paraId="4F686D0E" w14:textId="7C423F22" w:rsidR="00C60E9E" w:rsidRPr="00897370" w:rsidRDefault="00F22E96" w:rsidP="00E45F8B">
      <w:pPr>
        <w:pStyle w:val="ac"/>
        <w:widowControl w:val="0"/>
        <w:numPr>
          <w:ilvl w:val="2"/>
          <w:numId w:val="64"/>
        </w:numPr>
        <w:spacing w:before="120" w:after="120"/>
        <w:ind w:left="851" w:hanging="851"/>
        <w:jc w:val="both"/>
      </w:pPr>
      <w:r w:rsidRPr="00897370">
        <w:t xml:space="preserve">по поручению </w:t>
      </w:r>
      <w:r w:rsidR="00C60E9E" w:rsidRPr="00897370">
        <w:t>Заемщика;</w:t>
      </w:r>
    </w:p>
    <w:p w14:paraId="2369BA22" w14:textId="49DF325C" w:rsidR="00C60E9E" w:rsidRPr="00897370" w:rsidRDefault="00F22E96" w:rsidP="00E45F8B">
      <w:pPr>
        <w:pStyle w:val="ac"/>
        <w:widowControl w:val="0"/>
        <w:numPr>
          <w:ilvl w:val="2"/>
          <w:numId w:val="64"/>
        </w:numPr>
        <w:spacing w:before="120" w:after="120"/>
        <w:ind w:left="851" w:hanging="851"/>
        <w:jc w:val="both"/>
      </w:pPr>
      <w:r w:rsidRPr="00897370">
        <w:t>по служебному поручению НРД</w:t>
      </w:r>
      <w:r w:rsidR="00DE2BBA" w:rsidRPr="00897370">
        <w:t xml:space="preserve"> </w:t>
      </w:r>
      <w:r w:rsidRPr="00897370">
        <w:t>в интересах Кредитора в случаях</w:t>
      </w:r>
      <w:r w:rsidR="00C13955" w:rsidRPr="00897370">
        <w:t xml:space="preserve">, установленных </w:t>
      </w:r>
      <w:r w:rsidR="00C60E9E" w:rsidRPr="00897370">
        <w:t>Порядком.</w:t>
      </w:r>
    </w:p>
    <w:p w14:paraId="24BE4130" w14:textId="2D9A32E9" w:rsidR="00C60E9E" w:rsidRPr="00897370" w:rsidRDefault="003F4BB9" w:rsidP="00E45F8B">
      <w:pPr>
        <w:pStyle w:val="ac"/>
        <w:widowControl w:val="0"/>
        <w:numPr>
          <w:ilvl w:val="1"/>
          <w:numId w:val="64"/>
        </w:numPr>
        <w:spacing w:before="120" w:after="120"/>
        <w:ind w:left="851" w:hanging="851"/>
        <w:jc w:val="both"/>
        <w:rPr>
          <w:lang w:eastAsia="en-US"/>
        </w:rPr>
      </w:pPr>
      <w:r w:rsidRPr="00897370">
        <w:rPr>
          <w:lang w:eastAsia="en-US"/>
        </w:rPr>
        <w:t xml:space="preserve">Подбор </w:t>
      </w:r>
      <w:r w:rsidR="00F22E96" w:rsidRPr="00897370">
        <w:rPr>
          <w:lang w:eastAsia="en-US"/>
        </w:rPr>
        <w:t xml:space="preserve">Заменяющих ценных бумаг осуществляется в порядке, установленном </w:t>
      </w:r>
      <w:hyperlink w:anchor="_АЛГОРИТМ_подборА_ценных" w:history="1">
        <w:r w:rsidR="00D43A3A" w:rsidRPr="00897370">
          <w:rPr>
            <w:rStyle w:val="aa"/>
            <w:color w:val="auto"/>
            <w:u w:val="none"/>
            <w:lang w:eastAsia="en-US"/>
          </w:rPr>
          <w:t>Алгоритмами</w:t>
        </w:r>
      </w:hyperlink>
      <w:r w:rsidR="00F22E96" w:rsidRPr="00897370">
        <w:rPr>
          <w:lang w:eastAsia="en-US"/>
        </w:rPr>
        <w:t xml:space="preserve">, за исключением случаев, когда </w:t>
      </w:r>
      <w:hyperlink w:anchor="_Поручение_на_изменение_1" w:history="1">
        <w:r w:rsidR="00040667" w:rsidRPr="00897370">
          <w:rPr>
            <w:rStyle w:val="aa"/>
            <w:color w:val="auto"/>
            <w:u w:val="none"/>
            <w:lang w:eastAsia="en-US"/>
          </w:rPr>
          <w:t>П</w:t>
        </w:r>
        <w:r w:rsidR="00F22E96" w:rsidRPr="00897370">
          <w:rPr>
            <w:rStyle w:val="aa"/>
            <w:color w:val="auto"/>
            <w:u w:val="none"/>
            <w:lang w:eastAsia="en-US"/>
          </w:rPr>
          <w:t>оручение на Замену</w:t>
        </w:r>
      </w:hyperlink>
      <w:r w:rsidR="00F22E96" w:rsidRPr="00897370">
        <w:rPr>
          <w:lang w:eastAsia="en-US"/>
        </w:rPr>
        <w:t xml:space="preserve"> содержит указание на конкретные </w:t>
      </w:r>
      <w:r w:rsidR="00C60E9E" w:rsidRPr="00897370">
        <w:rPr>
          <w:lang w:eastAsia="en-US"/>
        </w:rPr>
        <w:t>Заменяющие ценные бумаги.</w:t>
      </w:r>
    </w:p>
    <w:p w14:paraId="61B21714" w14:textId="59F532D5" w:rsidR="00C60E9E" w:rsidRPr="00897370" w:rsidRDefault="00F22E96" w:rsidP="00E45F8B">
      <w:pPr>
        <w:pStyle w:val="ac"/>
        <w:widowControl w:val="0"/>
        <w:numPr>
          <w:ilvl w:val="1"/>
          <w:numId w:val="64"/>
        </w:numPr>
        <w:spacing w:before="120" w:after="120"/>
        <w:ind w:left="851" w:hanging="851"/>
        <w:jc w:val="both"/>
        <w:rPr>
          <w:lang w:eastAsia="en-US"/>
        </w:rPr>
      </w:pPr>
      <w:r w:rsidRPr="00897370">
        <w:rPr>
          <w:lang w:eastAsia="en-US"/>
        </w:rPr>
        <w:t xml:space="preserve">По результатам проведения Замены ценных бумаг НРД направляет Клиентам </w:t>
      </w:r>
      <w:hyperlink w:anchor="_Отчет_о_регистрации/изменении" w:history="1">
        <w:r w:rsidR="00964E19" w:rsidRPr="00897370">
          <w:rPr>
            <w:rStyle w:val="aa"/>
            <w:color w:val="auto"/>
            <w:u w:val="none"/>
            <w:lang w:eastAsia="en-US"/>
          </w:rPr>
          <w:t>Отчет о регистрации обязательств</w:t>
        </w:r>
      </w:hyperlink>
      <w:r w:rsidRPr="00897370">
        <w:rPr>
          <w:lang w:eastAsia="en-US"/>
        </w:rPr>
        <w:t xml:space="preserve">. По результатам исполнения </w:t>
      </w:r>
      <w:r w:rsidR="00C14399" w:rsidRPr="00897370">
        <w:rPr>
          <w:lang w:eastAsia="en-US"/>
        </w:rPr>
        <w:t xml:space="preserve">служебных </w:t>
      </w:r>
      <w:r w:rsidRPr="00897370">
        <w:rPr>
          <w:lang w:eastAsia="en-US"/>
        </w:rPr>
        <w:t xml:space="preserve">поручений НРД на </w:t>
      </w:r>
      <w:r w:rsidR="00405E75" w:rsidRPr="00897370">
        <w:rPr>
          <w:lang w:eastAsia="en-US"/>
        </w:rPr>
        <w:t>З</w:t>
      </w:r>
      <w:r w:rsidRPr="00897370">
        <w:rPr>
          <w:lang w:eastAsia="en-US"/>
        </w:rPr>
        <w:t>амену ценных бумаг Клиентам</w:t>
      </w:r>
      <w:r w:rsidRPr="00897370" w:rsidDel="00D30561">
        <w:rPr>
          <w:lang w:eastAsia="en-US"/>
        </w:rPr>
        <w:t xml:space="preserve"> </w:t>
      </w:r>
      <w:r w:rsidRPr="00897370">
        <w:rPr>
          <w:lang w:eastAsia="en-US"/>
        </w:rPr>
        <w:t xml:space="preserve">направляются стандартные отчеты об исполнении поручения по форме </w:t>
      </w:r>
      <w:hyperlink r:id="rId13" w:history="1">
        <w:r w:rsidR="00D179B5" w:rsidRPr="00897370">
          <w:rPr>
            <w:rStyle w:val="aa"/>
            <w:color w:val="auto"/>
            <w:u w:val="none"/>
            <w:lang w:eastAsia="en-US"/>
          </w:rPr>
          <w:t>MS101</w:t>
        </w:r>
      </w:hyperlink>
      <w:r w:rsidR="00C60E9E" w:rsidRPr="00897370">
        <w:rPr>
          <w:lang w:eastAsia="en-US"/>
        </w:rPr>
        <w:t xml:space="preserve"> (</w:t>
      </w:r>
      <w:r w:rsidR="00533142" w:rsidRPr="00897370">
        <w:rPr>
          <w:lang w:eastAsia="en-US"/>
        </w:rPr>
        <w:t>Приложение 2 к Условиям</w:t>
      </w:r>
      <w:r w:rsidR="00C60E9E" w:rsidRPr="00897370">
        <w:rPr>
          <w:lang w:eastAsia="en-US"/>
        </w:rPr>
        <w:t>)</w:t>
      </w:r>
      <w:r w:rsidR="005C5A96" w:rsidRPr="00897370">
        <w:rPr>
          <w:lang w:eastAsia="en-US"/>
        </w:rPr>
        <w:t>.</w:t>
      </w:r>
    </w:p>
    <w:p w14:paraId="69F446D2" w14:textId="7709885C" w:rsidR="00B55D69" w:rsidRPr="00897370" w:rsidRDefault="00B55D69"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05" w:name="_Toc57969880"/>
      <w:bookmarkStart w:id="106" w:name="_Toc351454949"/>
      <w:bookmarkStart w:id="107" w:name="_Toc374029747"/>
      <w:r w:rsidRPr="00897370">
        <w:rPr>
          <w:rFonts w:ascii="Times New Roman" w:hAnsi="Times New Roman"/>
          <w:color w:val="auto"/>
          <w:sz w:val="24"/>
          <w:szCs w:val="24"/>
        </w:rPr>
        <w:t xml:space="preserve">Определение и </w:t>
      </w:r>
      <w:r w:rsidR="00427E23" w:rsidRPr="00897370">
        <w:rPr>
          <w:rFonts w:ascii="Times New Roman" w:hAnsi="Times New Roman"/>
          <w:color w:val="auto"/>
          <w:sz w:val="24"/>
          <w:szCs w:val="24"/>
        </w:rPr>
        <w:t>исполнение</w:t>
      </w:r>
      <w:r w:rsidRPr="00897370">
        <w:rPr>
          <w:rFonts w:ascii="Times New Roman" w:hAnsi="Times New Roman"/>
          <w:color w:val="auto"/>
          <w:sz w:val="24"/>
          <w:szCs w:val="24"/>
        </w:rPr>
        <w:t xml:space="preserve"> обязательств Клиентов по второй части </w:t>
      </w:r>
      <w:r w:rsidR="00427E23" w:rsidRPr="00897370">
        <w:rPr>
          <w:rFonts w:ascii="Times New Roman" w:hAnsi="Times New Roman"/>
          <w:color w:val="auto"/>
          <w:sz w:val="24"/>
          <w:szCs w:val="24"/>
        </w:rPr>
        <w:t>Сделки</w:t>
      </w:r>
      <w:r w:rsidRPr="00897370">
        <w:rPr>
          <w:rFonts w:ascii="Times New Roman" w:hAnsi="Times New Roman"/>
          <w:color w:val="auto"/>
          <w:sz w:val="24"/>
          <w:szCs w:val="24"/>
        </w:rPr>
        <w:t xml:space="preserve"> </w:t>
      </w:r>
      <w:r w:rsidR="00427E23" w:rsidRPr="00897370">
        <w:rPr>
          <w:rFonts w:ascii="Times New Roman" w:hAnsi="Times New Roman"/>
          <w:color w:val="auto"/>
          <w:sz w:val="24"/>
          <w:szCs w:val="24"/>
        </w:rPr>
        <w:t>РЕПО</w:t>
      </w:r>
      <w:bookmarkEnd w:id="105"/>
    </w:p>
    <w:p w14:paraId="5B4DE3F1" w14:textId="77777777" w:rsidR="00B55D69" w:rsidRPr="00897370" w:rsidRDefault="00B55D69" w:rsidP="00E45F8B">
      <w:pPr>
        <w:pStyle w:val="ac"/>
        <w:widowControl w:val="0"/>
        <w:numPr>
          <w:ilvl w:val="1"/>
          <w:numId w:val="64"/>
        </w:numPr>
        <w:spacing w:before="100" w:beforeAutospacing="1" w:after="120"/>
        <w:ind w:left="851" w:hanging="851"/>
        <w:jc w:val="both"/>
        <w:rPr>
          <w:lang w:eastAsia="en-US"/>
        </w:rPr>
      </w:pPr>
      <w:r w:rsidRPr="00897370">
        <w:rPr>
          <w:lang w:eastAsia="en-US"/>
        </w:rPr>
        <w:t>Определение обязательств Клиентов по второй части Сделки РЕПО осуществляется НРД после исполнения Клиентами обязательств по первой части Сделки РЕПО.</w:t>
      </w:r>
    </w:p>
    <w:p w14:paraId="562E85D7" w14:textId="77777777" w:rsidR="00B55D69" w:rsidRPr="00897370" w:rsidRDefault="00B55D69" w:rsidP="00E45F8B">
      <w:pPr>
        <w:pStyle w:val="ac"/>
        <w:widowControl w:val="0"/>
        <w:numPr>
          <w:ilvl w:val="1"/>
          <w:numId w:val="64"/>
        </w:numPr>
        <w:spacing w:before="100" w:beforeAutospacing="1" w:after="120"/>
        <w:ind w:left="851" w:hanging="851"/>
        <w:jc w:val="both"/>
        <w:rPr>
          <w:lang w:eastAsia="en-US"/>
        </w:rPr>
      </w:pPr>
      <w:r w:rsidRPr="00897370">
        <w:rPr>
          <w:lang w:eastAsia="en-US"/>
        </w:rPr>
        <w:t>При частичном исполнении обязательства по первой части Сделки РЕПО в нескольких клиринговых сеансах (в случаях, предусмотренных Порядком), обязательство по второй части Сделки РЕПО определяется после каждого клирингового сеанса с учетом размера частичного исполнения обязательства по первой части Сделки РЕПО.</w:t>
      </w:r>
    </w:p>
    <w:p w14:paraId="51D17B85" w14:textId="2016467B" w:rsidR="00B55D69" w:rsidRPr="00897370" w:rsidRDefault="00B55D69" w:rsidP="00E45F8B">
      <w:pPr>
        <w:pStyle w:val="ac"/>
        <w:widowControl w:val="0"/>
        <w:numPr>
          <w:ilvl w:val="1"/>
          <w:numId w:val="64"/>
        </w:numPr>
        <w:spacing w:before="100" w:beforeAutospacing="1" w:after="120"/>
        <w:ind w:left="851" w:hanging="851"/>
        <w:jc w:val="both"/>
        <w:rPr>
          <w:lang w:eastAsia="en-US"/>
        </w:rPr>
      </w:pPr>
      <w:r w:rsidRPr="00897370">
        <w:rPr>
          <w:lang w:eastAsia="en-US"/>
        </w:rPr>
        <w:t xml:space="preserve">По итогам определения обязательств по второй части Сделки РЕПО Клиентам направляется </w:t>
      </w:r>
      <w:hyperlink w:anchor="_Отчет_о_регистрации/изменении_1" w:history="1">
        <w:r w:rsidR="001301DB" w:rsidRPr="00897370">
          <w:rPr>
            <w:rStyle w:val="aa"/>
            <w:color w:val="auto"/>
            <w:u w:val="none"/>
            <w:lang w:eastAsia="en-US"/>
          </w:rPr>
          <w:t>О</w:t>
        </w:r>
        <w:r w:rsidRPr="00897370">
          <w:rPr>
            <w:rStyle w:val="aa"/>
            <w:color w:val="auto"/>
            <w:u w:val="none"/>
            <w:lang w:eastAsia="en-US"/>
          </w:rPr>
          <w:t>тчет</w:t>
        </w:r>
        <w:r w:rsidR="001301DB" w:rsidRPr="00897370">
          <w:rPr>
            <w:rStyle w:val="aa"/>
            <w:color w:val="auto"/>
            <w:u w:val="none"/>
            <w:lang w:eastAsia="en-US"/>
          </w:rPr>
          <w:t xml:space="preserve"> о регистрации обязательств</w:t>
        </w:r>
      </w:hyperlink>
      <w:r w:rsidRPr="00897370">
        <w:rPr>
          <w:lang w:eastAsia="en-US"/>
        </w:rPr>
        <w:t>.</w:t>
      </w:r>
    </w:p>
    <w:p w14:paraId="6C7C852A" w14:textId="42AD247F" w:rsidR="00B55D69" w:rsidRPr="00897370" w:rsidRDefault="00B55D69" w:rsidP="00E45F8B">
      <w:pPr>
        <w:pStyle w:val="ac"/>
        <w:widowControl w:val="0"/>
        <w:numPr>
          <w:ilvl w:val="1"/>
          <w:numId w:val="64"/>
        </w:numPr>
        <w:spacing w:before="120" w:after="120"/>
        <w:ind w:left="851" w:hanging="851"/>
        <w:jc w:val="both"/>
        <w:rPr>
          <w:lang w:eastAsia="en-US"/>
        </w:rPr>
      </w:pPr>
      <w:r w:rsidRPr="00897370">
        <w:rPr>
          <w:lang w:eastAsia="en-US"/>
        </w:rPr>
        <w:t xml:space="preserve">Стороны вправе изменить тип расчетов по второй части Сделки РЕПО с DVP-3 на DVP-1 путем подачи </w:t>
      </w:r>
      <w:hyperlink w:anchor="_Поручение_на_изменение_1" w:history="1">
        <w:r w:rsidR="00BD6BC5" w:rsidRPr="00897370">
          <w:rPr>
            <w:rStyle w:val="aa"/>
            <w:color w:val="auto"/>
            <w:u w:val="none"/>
            <w:lang w:eastAsia="en-US"/>
          </w:rPr>
          <w:t>В</w:t>
        </w:r>
        <w:r w:rsidRPr="00897370">
          <w:rPr>
            <w:rStyle w:val="aa"/>
            <w:color w:val="auto"/>
            <w:u w:val="none"/>
            <w:lang w:eastAsia="en-US"/>
          </w:rPr>
          <w:t xml:space="preserve">стречных </w:t>
        </w:r>
        <w:r w:rsidR="00BD6BC5" w:rsidRPr="00897370">
          <w:rPr>
            <w:rStyle w:val="aa"/>
            <w:color w:val="auto"/>
            <w:u w:val="none"/>
            <w:lang w:eastAsia="en-US"/>
          </w:rPr>
          <w:t>п</w:t>
        </w:r>
        <w:r w:rsidRPr="00897370">
          <w:rPr>
            <w:rStyle w:val="aa"/>
            <w:color w:val="auto"/>
            <w:u w:val="none"/>
            <w:lang w:eastAsia="en-US"/>
          </w:rPr>
          <w:t>оручений</w:t>
        </w:r>
      </w:hyperlink>
      <w:r w:rsidRPr="00897370">
        <w:rPr>
          <w:lang w:eastAsia="en-US"/>
        </w:rPr>
        <w:t>. Изменение возможно осуществить следующими способами:</w:t>
      </w:r>
    </w:p>
    <w:p w14:paraId="000D9306" w14:textId="25A87B12" w:rsidR="00B55D69" w:rsidRPr="00897370" w:rsidRDefault="00B55D69" w:rsidP="00D20BD1">
      <w:pPr>
        <w:pStyle w:val="ac"/>
        <w:widowControl w:val="0"/>
        <w:numPr>
          <w:ilvl w:val="2"/>
          <w:numId w:val="64"/>
        </w:numPr>
        <w:spacing w:before="120" w:after="120"/>
        <w:ind w:left="851" w:hanging="851"/>
        <w:jc w:val="both"/>
      </w:pPr>
      <w:r w:rsidRPr="00897370">
        <w:t xml:space="preserve">если изменение необходимо произвести в Дату второй части Сделки РЕПО, </w:t>
      </w:r>
      <w:r w:rsidR="004B65AE" w:rsidRPr="00897370">
        <w:t>Стороны</w:t>
      </w:r>
      <w:r w:rsidRPr="00897370">
        <w:t xml:space="preserve"> подают </w:t>
      </w:r>
      <w:hyperlink w:anchor="_Поручение_на_изменение_1" w:history="1">
        <w:r w:rsidRPr="00897370">
          <w:rPr>
            <w:rStyle w:val="aa"/>
            <w:color w:val="auto"/>
            <w:u w:val="none"/>
          </w:rPr>
          <w:t>Встречные поручения</w:t>
        </w:r>
      </w:hyperlink>
      <w:r w:rsidRPr="00897370">
        <w:t xml:space="preserve"> только на изменение типа расчетов. При этом если по результатам однократных расчетов DVP-1 обязательства по второй части Сделки РЕПО остаются неисполненными, тип расчетов снова меняется на DVP-3 и обязательства по второй части Сделки РЕПО включаются в клиринговый пул ближайшего клирингового сеанса.</w:t>
      </w:r>
    </w:p>
    <w:p w14:paraId="23CDFCE9" w14:textId="77777777" w:rsidR="00B55D69" w:rsidRPr="00897370" w:rsidRDefault="00B55D69" w:rsidP="00D20BD1">
      <w:pPr>
        <w:pStyle w:val="ac"/>
        <w:widowControl w:val="0"/>
        <w:numPr>
          <w:ilvl w:val="2"/>
          <w:numId w:val="64"/>
        </w:numPr>
        <w:spacing w:before="120" w:after="120"/>
        <w:ind w:left="851" w:hanging="851"/>
        <w:jc w:val="both"/>
      </w:pPr>
      <w:r w:rsidRPr="00897370">
        <w:t>если изменение необходимо произвести до ранее установленной Даты второй части Сделки РЕПО, Стороны подают:</w:t>
      </w:r>
    </w:p>
    <w:p w14:paraId="306C452C" w14:textId="0E3D8496" w:rsidR="00B55D69" w:rsidRPr="00897370" w:rsidRDefault="00B55D69" w:rsidP="00D20BD1">
      <w:pPr>
        <w:pStyle w:val="ac"/>
        <w:widowControl w:val="0"/>
        <w:numPr>
          <w:ilvl w:val="3"/>
          <w:numId w:val="67"/>
        </w:numPr>
        <w:spacing w:before="120" w:after="120"/>
        <w:ind w:left="1134" w:hanging="283"/>
        <w:jc w:val="both"/>
      </w:pPr>
      <w:r w:rsidRPr="00897370">
        <w:t xml:space="preserve">либо последовательно две пары </w:t>
      </w:r>
      <w:hyperlink w:anchor="_Поручение_на_изменение" w:history="1">
        <w:r w:rsidR="00BD6BC5" w:rsidRPr="00897370">
          <w:rPr>
            <w:rStyle w:val="aa"/>
            <w:color w:val="auto"/>
            <w:u w:val="none"/>
          </w:rPr>
          <w:t>В</w:t>
        </w:r>
        <w:r w:rsidRPr="00897370">
          <w:rPr>
            <w:rStyle w:val="aa"/>
            <w:color w:val="auto"/>
            <w:u w:val="none"/>
          </w:rPr>
          <w:t>стречных поручений</w:t>
        </w:r>
      </w:hyperlink>
      <w:r w:rsidRPr="00897370">
        <w:t xml:space="preserve"> (сначала на изменение Даты второй части на текущую дату, затем на изменение типа расчетов). При этом если по результатам однократных расчетов DVP-1 обязательства по второй части Сделки РЕПО остаются неисполненными, Дата второй части остается измененной на текущую, тип расчетов снова меняется на DVP-3 и обязательства по второй части Сделки РЕПО включаются в клиринговый пул ближайшего клирингового сеанса;</w:t>
      </w:r>
    </w:p>
    <w:p w14:paraId="44A677E2" w14:textId="0B850A4D" w:rsidR="00B55D69" w:rsidRPr="00897370" w:rsidRDefault="00B55D69" w:rsidP="00D20BD1">
      <w:pPr>
        <w:pStyle w:val="ac"/>
        <w:widowControl w:val="0"/>
        <w:numPr>
          <w:ilvl w:val="3"/>
          <w:numId w:val="67"/>
        </w:numPr>
        <w:spacing w:before="120" w:after="120"/>
        <w:ind w:left="1134" w:hanging="283"/>
        <w:jc w:val="both"/>
      </w:pPr>
      <w:r w:rsidRPr="00897370">
        <w:t xml:space="preserve">либо одну пару </w:t>
      </w:r>
      <w:hyperlink w:anchor="_Поручение_на_изменение" w:history="1">
        <w:r w:rsidR="00CA3F08" w:rsidRPr="00897370">
          <w:rPr>
            <w:rStyle w:val="aa"/>
            <w:color w:val="auto"/>
            <w:u w:val="none"/>
          </w:rPr>
          <w:t>В</w:t>
        </w:r>
        <w:r w:rsidRPr="00897370">
          <w:rPr>
            <w:rStyle w:val="aa"/>
            <w:color w:val="auto"/>
            <w:u w:val="none"/>
          </w:rPr>
          <w:t>стречных поручений</w:t>
        </w:r>
      </w:hyperlink>
      <w:r w:rsidRPr="00897370">
        <w:t xml:space="preserve"> на изменение обоих параметров (Даты второй части и типа расчетов). При этом если по результатам однократных расчетов DVP-1 обязательства по второй части Сделки РЕПО остаются неисполненными, изменения считаются незарегистрированными. Клиентам направляется отчет о неисполнении поручения по форме </w:t>
      </w:r>
      <w:hyperlink r:id="rId14" w:history="1">
        <w:r w:rsidR="0090545D" w:rsidRPr="00897370">
          <w:rPr>
            <w:rStyle w:val="aa"/>
            <w:color w:val="auto"/>
            <w:u w:val="none"/>
          </w:rPr>
          <w:t>GS001</w:t>
        </w:r>
      </w:hyperlink>
      <w:r w:rsidRPr="00897370">
        <w:t xml:space="preserve"> (</w:t>
      </w:r>
      <w:hyperlink r:id="rId15" w:history="1">
        <w:r w:rsidR="0090545D" w:rsidRPr="00897370">
          <w:rPr>
            <w:rStyle w:val="aa"/>
            <w:color w:val="auto"/>
            <w:u w:val="none"/>
          </w:rPr>
          <w:t>Перечень</w:t>
        </w:r>
        <w:r w:rsidR="0087295F" w:rsidRPr="00897370">
          <w:rPr>
            <w:rStyle w:val="aa"/>
            <w:color w:val="auto"/>
            <w:u w:val="none"/>
          </w:rPr>
          <w:t xml:space="preserve"> клиринговых</w:t>
        </w:r>
        <w:r w:rsidR="0090545D" w:rsidRPr="00897370">
          <w:rPr>
            <w:rStyle w:val="aa"/>
            <w:color w:val="auto"/>
            <w:u w:val="none"/>
          </w:rPr>
          <w:t xml:space="preserve"> документов</w:t>
        </w:r>
      </w:hyperlink>
      <w:r w:rsidRPr="00897370">
        <w:t>).</w:t>
      </w:r>
    </w:p>
    <w:p w14:paraId="4151FD35" w14:textId="77777777" w:rsidR="00B55D69" w:rsidRPr="00897370" w:rsidRDefault="00B55D69" w:rsidP="00E45F8B">
      <w:pPr>
        <w:pStyle w:val="ac"/>
        <w:widowControl w:val="0"/>
        <w:numPr>
          <w:ilvl w:val="1"/>
          <w:numId w:val="64"/>
        </w:numPr>
        <w:spacing w:before="120" w:after="120"/>
        <w:ind w:left="851" w:hanging="851"/>
        <w:jc w:val="both"/>
        <w:rPr>
          <w:lang w:eastAsia="en-US"/>
        </w:rPr>
      </w:pPr>
      <w:r w:rsidRPr="00897370">
        <w:rPr>
          <w:lang w:eastAsia="en-US"/>
        </w:rPr>
        <w:t>В случае неисполнения обязательств по второй части Сделки РЕПО и невозможности Переноса Даты второй части Сделки РЕПО, Клиентам, использующим WEB-кабинет СУО, дополнительно направляется уведомление о прекращении учета обязательства по Сделке РЕПО.</w:t>
      </w:r>
    </w:p>
    <w:p w14:paraId="016BA782" w14:textId="77777777" w:rsidR="00B55D69" w:rsidRPr="00897370" w:rsidRDefault="00B55D69" w:rsidP="00E45F8B">
      <w:pPr>
        <w:pStyle w:val="ac"/>
        <w:widowControl w:val="0"/>
        <w:numPr>
          <w:ilvl w:val="1"/>
          <w:numId w:val="64"/>
        </w:numPr>
        <w:spacing w:before="120" w:after="120"/>
        <w:ind w:left="851" w:hanging="851"/>
        <w:jc w:val="both"/>
        <w:rPr>
          <w:lang w:eastAsia="en-US"/>
        </w:rPr>
      </w:pPr>
      <w:r w:rsidRPr="00897370">
        <w:rPr>
          <w:lang w:eastAsia="en-US"/>
        </w:rPr>
        <w:t>Подбор ценных бумаг для исполнения обязательств по второй части Сделки РЕПО осуществляется только после проведения процедуры переоценки и расчета Текущей стоимости обязательства в 10:30.</w:t>
      </w:r>
    </w:p>
    <w:p w14:paraId="1A534704" w14:textId="38E67334" w:rsidR="006B7EA0" w:rsidRPr="00897370" w:rsidRDefault="00972DA7"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08" w:name="_Toc57969881"/>
      <w:r w:rsidRPr="00897370">
        <w:rPr>
          <w:rFonts w:ascii="Times New Roman" w:hAnsi="Times New Roman"/>
          <w:color w:val="auto"/>
          <w:sz w:val="24"/>
          <w:szCs w:val="24"/>
        </w:rPr>
        <w:t xml:space="preserve">Порядок действий при регистрации </w:t>
      </w:r>
      <w:r w:rsidR="008E2306" w:rsidRPr="00897370">
        <w:rPr>
          <w:rFonts w:ascii="Times New Roman" w:hAnsi="Times New Roman"/>
          <w:color w:val="auto"/>
          <w:sz w:val="24"/>
          <w:szCs w:val="24"/>
        </w:rPr>
        <w:t xml:space="preserve">Сделок РЕПО </w:t>
      </w:r>
      <w:r w:rsidRPr="00897370">
        <w:rPr>
          <w:rFonts w:ascii="Times New Roman" w:hAnsi="Times New Roman"/>
          <w:color w:val="auto"/>
          <w:sz w:val="24"/>
          <w:szCs w:val="24"/>
        </w:rPr>
        <w:t xml:space="preserve">в </w:t>
      </w:r>
      <w:r w:rsidR="008E2306" w:rsidRPr="00897370">
        <w:rPr>
          <w:rFonts w:ascii="Times New Roman" w:hAnsi="Times New Roman"/>
          <w:color w:val="auto"/>
          <w:sz w:val="24"/>
          <w:szCs w:val="24"/>
        </w:rPr>
        <w:t>Репозитарии</w:t>
      </w:r>
      <w:bookmarkEnd w:id="108"/>
    </w:p>
    <w:bookmarkEnd w:id="106"/>
    <w:bookmarkEnd w:id="107"/>
    <w:p w14:paraId="3FA8E2DB" w14:textId="47A6F72D" w:rsidR="00697BC1" w:rsidRPr="00897370" w:rsidRDefault="00697BC1" w:rsidP="00E45F8B">
      <w:pPr>
        <w:pStyle w:val="ac"/>
        <w:widowControl w:val="0"/>
        <w:numPr>
          <w:ilvl w:val="1"/>
          <w:numId w:val="64"/>
        </w:numPr>
        <w:spacing w:before="120" w:after="120"/>
        <w:ind w:left="851" w:hanging="851"/>
        <w:jc w:val="both"/>
        <w:rPr>
          <w:lang w:eastAsia="en-US"/>
        </w:rPr>
      </w:pPr>
      <w:r w:rsidRPr="00897370">
        <w:rPr>
          <w:lang w:eastAsia="en-US"/>
        </w:rPr>
        <w:t xml:space="preserve">Информация о Сделках РЕПО, заключенных не на организованных торгах в Российской Федерации, в отношении которых клиентам оказываются </w:t>
      </w:r>
      <w:r w:rsidR="00EE46D5" w:rsidRPr="00897370">
        <w:rPr>
          <w:lang w:eastAsia="en-US"/>
        </w:rPr>
        <w:t>У</w:t>
      </w:r>
      <w:r w:rsidRPr="00897370">
        <w:rPr>
          <w:lang w:eastAsia="en-US"/>
        </w:rPr>
        <w:t>слуги, подлежит внесению в реестр договоров Репозитария</w:t>
      </w:r>
      <w:r w:rsidR="00902538" w:rsidRPr="00897370">
        <w:rPr>
          <w:lang w:eastAsia="en-US"/>
        </w:rPr>
        <w:t>.</w:t>
      </w:r>
    </w:p>
    <w:p w14:paraId="1B2EF877" w14:textId="10C3F4C9" w:rsidR="00902538" w:rsidRPr="00897370" w:rsidRDefault="00902538" w:rsidP="00E45F8B">
      <w:pPr>
        <w:pStyle w:val="ac"/>
        <w:widowControl w:val="0"/>
        <w:numPr>
          <w:ilvl w:val="1"/>
          <w:numId w:val="64"/>
        </w:numPr>
        <w:spacing w:before="120" w:after="120"/>
        <w:ind w:left="851" w:hanging="851"/>
        <w:jc w:val="both"/>
        <w:rPr>
          <w:lang w:eastAsia="en-US"/>
        </w:rPr>
      </w:pPr>
      <w:r w:rsidRPr="00897370">
        <w:rPr>
          <w:lang w:eastAsia="en-US"/>
        </w:rPr>
        <w:t>НРД оказывает услуги по передаче сведений, подлежащих внесению в реестр договоров</w:t>
      </w:r>
      <w:r w:rsidR="00B2699B" w:rsidRPr="00897370">
        <w:rPr>
          <w:lang w:eastAsia="en-US"/>
        </w:rPr>
        <w:t xml:space="preserve"> (далее – Услуги Информирующего лица)</w:t>
      </w:r>
      <w:r w:rsidRPr="00897370">
        <w:rPr>
          <w:lang w:eastAsia="en-US"/>
        </w:rPr>
        <w:t>, при регистрации Сделок РЕПО, заключенных не на организованных торгах в Российской Федерации, при условии заключения хотя бы одной из Сторон по Сделке РЕПО договора об оказании репозитарных услуг.</w:t>
      </w:r>
    </w:p>
    <w:p w14:paraId="49CBE7F6" w14:textId="31D905DE" w:rsidR="00902538" w:rsidRPr="00897370" w:rsidRDefault="00902538" w:rsidP="00E45F8B">
      <w:pPr>
        <w:pStyle w:val="ac"/>
        <w:widowControl w:val="0"/>
        <w:numPr>
          <w:ilvl w:val="1"/>
          <w:numId w:val="64"/>
        </w:numPr>
        <w:spacing w:before="120" w:after="120"/>
        <w:ind w:left="851" w:hanging="851"/>
        <w:jc w:val="both"/>
        <w:rPr>
          <w:lang w:eastAsia="en-US"/>
        </w:rPr>
      </w:pPr>
      <w:r w:rsidRPr="00897370">
        <w:rPr>
          <w:lang w:eastAsia="en-US"/>
        </w:rPr>
        <w:t>По сделкам, заключенным на основании Генерального соглашения, заключённого не с Глобальным кредитором, Клиенты самостоятельно производят регистрацию Генерального соглашения в установленном документами Репозитария порядке.</w:t>
      </w:r>
    </w:p>
    <w:p w14:paraId="6DC2DD94" w14:textId="5BAF0954" w:rsidR="00902538" w:rsidRPr="00897370" w:rsidRDefault="00902538" w:rsidP="00E45F8B">
      <w:pPr>
        <w:pStyle w:val="ac"/>
        <w:widowControl w:val="0"/>
        <w:numPr>
          <w:ilvl w:val="1"/>
          <w:numId w:val="64"/>
        </w:numPr>
        <w:spacing w:before="120" w:after="120"/>
        <w:ind w:left="851" w:hanging="851"/>
        <w:jc w:val="both"/>
        <w:rPr>
          <w:lang w:eastAsia="en-US"/>
        </w:rPr>
      </w:pPr>
      <w:r w:rsidRPr="00897370">
        <w:rPr>
          <w:lang w:eastAsia="en-US"/>
        </w:rPr>
        <w:t xml:space="preserve">После регистрации Сделок РЕПО в СУО НРД оказывает по ним </w:t>
      </w:r>
      <w:r w:rsidR="00B2699B" w:rsidRPr="00897370">
        <w:rPr>
          <w:lang w:eastAsia="en-US"/>
        </w:rPr>
        <w:t>У</w:t>
      </w:r>
      <w:r w:rsidRPr="00897370">
        <w:rPr>
          <w:lang w:eastAsia="en-US"/>
        </w:rPr>
        <w:t xml:space="preserve">слуги </w:t>
      </w:r>
      <w:r w:rsidR="00B2699B" w:rsidRPr="00897370">
        <w:rPr>
          <w:lang w:eastAsia="en-US"/>
        </w:rPr>
        <w:t>Информирующего лица</w:t>
      </w:r>
      <w:r w:rsidRPr="00897370">
        <w:rPr>
          <w:lang w:eastAsia="en-US"/>
        </w:rPr>
        <w:t xml:space="preserve"> в порядке и объеме, предусмотренных действующим законодательством Российской Федерации, нормативными актами Банка России и Правилами оказания репозитарных услуг НКО АО НРД в соответствии с </w:t>
      </w:r>
      <w:r w:rsidR="00B2699B" w:rsidRPr="00897370">
        <w:t>Порядком оказания НКО АО НРД услуг Информирующего лица</w:t>
      </w:r>
      <w:r w:rsidRPr="00897370">
        <w:rPr>
          <w:lang w:eastAsia="en-US"/>
        </w:rPr>
        <w:t>.</w:t>
      </w:r>
    </w:p>
    <w:p w14:paraId="0588ED42" w14:textId="29A85F6D" w:rsidR="00902538" w:rsidRPr="00897370" w:rsidRDefault="00902538" w:rsidP="00E45F8B">
      <w:pPr>
        <w:pStyle w:val="ac"/>
        <w:widowControl w:val="0"/>
        <w:numPr>
          <w:ilvl w:val="1"/>
          <w:numId w:val="64"/>
        </w:numPr>
        <w:spacing w:before="120" w:after="120"/>
        <w:ind w:left="851" w:hanging="851"/>
        <w:jc w:val="both"/>
        <w:rPr>
          <w:lang w:eastAsia="en-US"/>
        </w:rPr>
      </w:pPr>
      <w:r w:rsidRPr="00897370">
        <w:rPr>
          <w:lang w:eastAsia="en-US"/>
        </w:rPr>
        <w:t>НРД, выполняя обязанности в соответствии с Порядком, взаимодействует с Репозитарием один раз в день, передавая в Репозитарий информацию по Сделкам РЕПО по состоянию на конец предыдущего рабочего дня.</w:t>
      </w:r>
    </w:p>
    <w:p w14:paraId="0682E01F" w14:textId="0DCF5A12" w:rsidR="00B3416F" w:rsidRPr="00897370" w:rsidRDefault="00B3416F"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09" w:name="_Toc57969882"/>
      <w:r w:rsidRPr="00897370">
        <w:rPr>
          <w:rFonts w:ascii="Times New Roman" w:hAnsi="Times New Roman"/>
          <w:color w:val="auto"/>
          <w:sz w:val="24"/>
          <w:szCs w:val="24"/>
        </w:rPr>
        <w:t xml:space="preserve">Порядок действий при проведении корпоративных действий с выпусками ценных бумаг, переданных </w:t>
      </w:r>
      <w:r w:rsidR="00A02566" w:rsidRPr="00897370">
        <w:rPr>
          <w:rFonts w:ascii="Times New Roman" w:hAnsi="Times New Roman"/>
          <w:color w:val="auto"/>
          <w:sz w:val="24"/>
          <w:szCs w:val="24"/>
        </w:rPr>
        <w:t>К</w:t>
      </w:r>
      <w:r w:rsidR="00AD2019" w:rsidRPr="00897370">
        <w:rPr>
          <w:rFonts w:ascii="Times New Roman" w:hAnsi="Times New Roman"/>
          <w:color w:val="auto"/>
          <w:sz w:val="24"/>
          <w:szCs w:val="24"/>
        </w:rPr>
        <w:t>редитору</w:t>
      </w:r>
      <w:bookmarkEnd w:id="109"/>
      <w:r w:rsidR="00AD2019" w:rsidRPr="00897370">
        <w:rPr>
          <w:rFonts w:ascii="Times New Roman" w:hAnsi="Times New Roman"/>
          <w:color w:val="auto"/>
          <w:sz w:val="24"/>
          <w:szCs w:val="24"/>
        </w:rPr>
        <w:t xml:space="preserve"> </w:t>
      </w:r>
      <w:r w:rsidR="00DB0BD5" w:rsidRPr="00897370">
        <w:rPr>
          <w:rFonts w:ascii="Times New Roman" w:hAnsi="Times New Roman"/>
          <w:color w:val="auto"/>
          <w:sz w:val="24"/>
          <w:szCs w:val="24"/>
        </w:rPr>
        <w:t xml:space="preserve"> </w:t>
      </w:r>
    </w:p>
    <w:p w14:paraId="3DDDF3FA" w14:textId="2180D199" w:rsidR="00833B11" w:rsidRPr="00897370" w:rsidRDefault="00833B11" w:rsidP="00E45F8B">
      <w:pPr>
        <w:pStyle w:val="ac"/>
        <w:widowControl w:val="0"/>
        <w:numPr>
          <w:ilvl w:val="1"/>
          <w:numId w:val="64"/>
        </w:numPr>
        <w:spacing w:before="100" w:beforeAutospacing="1" w:after="120"/>
        <w:ind w:left="851" w:hanging="851"/>
        <w:jc w:val="both"/>
        <w:rPr>
          <w:lang w:eastAsia="en-US"/>
        </w:rPr>
      </w:pPr>
      <w:r w:rsidRPr="00897370">
        <w:rPr>
          <w:lang w:eastAsia="en-US"/>
        </w:rPr>
        <w:t>Информирование Клиентов о корпоративных действиях с ценными бумагами, осуществляется НРД в порядке, установленном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65F5A8F4" w14:textId="44768C67" w:rsidR="00833B11" w:rsidRPr="00897370" w:rsidRDefault="00833B11" w:rsidP="00E45F8B">
      <w:pPr>
        <w:pStyle w:val="ac"/>
        <w:widowControl w:val="0"/>
        <w:numPr>
          <w:ilvl w:val="1"/>
          <w:numId w:val="64"/>
        </w:numPr>
        <w:spacing w:before="100" w:beforeAutospacing="1" w:after="120"/>
        <w:ind w:left="851" w:hanging="851"/>
        <w:jc w:val="both"/>
        <w:rPr>
          <w:lang w:eastAsia="en-US"/>
        </w:rPr>
      </w:pPr>
      <w:r w:rsidRPr="00897370">
        <w:rPr>
          <w:lang w:eastAsia="en-US"/>
        </w:rPr>
        <w:t xml:space="preserve">В случае если в период оказания </w:t>
      </w:r>
      <w:r w:rsidR="00EE46D5" w:rsidRPr="00897370">
        <w:rPr>
          <w:lang w:eastAsia="en-US"/>
        </w:rPr>
        <w:t>У</w:t>
      </w:r>
      <w:r w:rsidRPr="00897370">
        <w:rPr>
          <w:lang w:eastAsia="en-US"/>
        </w:rPr>
        <w:t>слуг будут производиться корпоративные действия с Ценными бумагами, переданными Кредитору (за исключением Ценных бумаг, переданных Кредитору по Сделкам междилерского РЕПО, заключенных с использованием Реюза), и такие корпоративные действия приведут к изменению остатков по счетам депо Клиентов, НРД предпринимает предусмотренные Порядком меры по отражению результатов данных корпоративных действий на зарегистрированных в НРД обязательствах Клиентов и Обеспечении, а также меры по соблюдению договорных условий Обеспеченности обязательств. Перевод ценных бумаг по торговым счетам депо и/или денежных средств по торговым банковским счетам Клиентов, открытым в НРД, осуществляется НРД без дополнительных инструкций Клиентов в соответствии с полномочиями, предоставленными НРД в соответствии с законодательством Российской Федерации и соответствующими договорами с Клиентами, в том числе договорами счета депо и договорами банковского счета.</w:t>
      </w:r>
    </w:p>
    <w:p w14:paraId="284FFA9C" w14:textId="7184AC66" w:rsidR="00093BE5" w:rsidRPr="00897370" w:rsidRDefault="00093BE5" w:rsidP="004622FF">
      <w:pPr>
        <w:pStyle w:val="ac"/>
        <w:widowControl w:val="0"/>
        <w:ind w:left="992"/>
        <w:jc w:val="both"/>
        <w:rPr>
          <w:lang w:eastAsia="en-US"/>
        </w:rPr>
      </w:pPr>
    </w:p>
    <w:p w14:paraId="6043E0A5" w14:textId="277D20F9" w:rsidR="0016553E" w:rsidRPr="00897370" w:rsidRDefault="009C4C89" w:rsidP="00D63913">
      <w:pPr>
        <w:pStyle w:val="20"/>
        <w:keepNext w:val="0"/>
        <w:widowControl w:val="0"/>
        <w:spacing w:before="120" w:after="120"/>
        <w:rPr>
          <w:rFonts w:ascii="Times New Roman" w:hAnsi="Times New Roman"/>
        </w:rPr>
      </w:pPr>
      <w:bookmarkStart w:id="110" w:name="_Toc57969883"/>
      <w:r w:rsidRPr="00897370">
        <w:rPr>
          <w:rFonts w:ascii="Times New Roman" w:hAnsi="Times New Roman"/>
          <w:caps w:val="0"/>
        </w:rPr>
        <w:t>ЧАСТЬ II. ОСОБЕННОСТИ ОКАЗАНИЯ УСЛУГ ПО УПРАВЛЕНИЮ ОБЕСПЕЧЕНИЕМ ПО СДЕЛКАМ РЕПО С ГЛОБАЛЬНЫМ КРЕДИТОРОМ</w:t>
      </w:r>
      <w:bookmarkEnd w:id="110"/>
    </w:p>
    <w:p w14:paraId="4CB1162A" w14:textId="7048B636" w:rsidR="00144703" w:rsidRPr="00897370" w:rsidRDefault="00701522"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11" w:name="_Toc57969884"/>
      <w:r w:rsidRPr="00897370">
        <w:rPr>
          <w:rFonts w:ascii="Times New Roman" w:hAnsi="Times New Roman"/>
          <w:color w:val="auto"/>
          <w:sz w:val="24"/>
          <w:szCs w:val="24"/>
        </w:rPr>
        <w:t xml:space="preserve">Регистрация Типового генерального </w:t>
      </w:r>
      <w:r w:rsidR="00144703" w:rsidRPr="00897370">
        <w:rPr>
          <w:rFonts w:ascii="Times New Roman" w:hAnsi="Times New Roman"/>
          <w:color w:val="auto"/>
          <w:sz w:val="24"/>
          <w:szCs w:val="24"/>
        </w:rPr>
        <w:t>соглашения</w:t>
      </w:r>
      <w:bookmarkEnd w:id="111"/>
    </w:p>
    <w:p w14:paraId="7F547366" w14:textId="2DB82FC2" w:rsidR="00144703" w:rsidRPr="00897370" w:rsidRDefault="0043293B" w:rsidP="00E45F8B">
      <w:pPr>
        <w:pStyle w:val="ab"/>
        <w:widowControl w:val="0"/>
        <w:numPr>
          <w:ilvl w:val="1"/>
          <w:numId w:val="64"/>
        </w:numPr>
        <w:spacing w:after="120"/>
        <w:ind w:left="851" w:right="0" w:hanging="851"/>
      </w:pPr>
      <w:bookmarkStart w:id="112" w:name="_Ref508708685"/>
      <w:r w:rsidRPr="00897370">
        <w:t xml:space="preserve">Регистрация условий Типового </w:t>
      </w:r>
      <w:r w:rsidR="00910B9A" w:rsidRPr="00897370">
        <w:t>г</w:t>
      </w:r>
      <w:r w:rsidRPr="00897370">
        <w:t xml:space="preserve">енерального </w:t>
      </w:r>
      <w:r w:rsidR="00144703" w:rsidRPr="00897370">
        <w:t>соглашения.</w:t>
      </w:r>
    </w:p>
    <w:bookmarkEnd w:id="112"/>
    <w:p w14:paraId="75B1E246" w14:textId="137E6CE1" w:rsidR="00A87C4E" w:rsidRPr="00897370" w:rsidRDefault="00FE0E33" w:rsidP="00E45F8B">
      <w:pPr>
        <w:pStyle w:val="ab"/>
        <w:widowControl w:val="0"/>
        <w:numPr>
          <w:ilvl w:val="2"/>
          <w:numId w:val="64"/>
        </w:numPr>
        <w:spacing w:after="120"/>
        <w:ind w:left="851" w:right="0" w:hanging="851"/>
      </w:pPr>
      <w:r w:rsidRPr="00897370">
        <w:t xml:space="preserve">Необходимым условием оказания Клиенту </w:t>
      </w:r>
      <w:r w:rsidR="00EE46D5" w:rsidRPr="00897370">
        <w:t>У</w:t>
      </w:r>
      <w:r w:rsidRPr="00897370">
        <w:t xml:space="preserve">слуг </w:t>
      </w:r>
      <w:r w:rsidR="003A0050" w:rsidRPr="00897370">
        <w:t>по Сделкам РЕПО с Глобальным кредитором</w:t>
      </w:r>
      <w:r w:rsidRPr="00897370">
        <w:t xml:space="preserve"> является регистрация условий Типового генерального соглашения, которая осуществляется НРД </w:t>
      </w:r>
      <w:r w:rsidR="00A87C4E" w:rsidRPr="00897370">
        <w:t>в соответствии с текстом Типового генерального соглашения, предоставленного Глобальным кредитором.</w:t>
      </w:r>
    </w:p>
    <w:p w14:paraId="54B6B5BA" w14:textId="5AE16CB7" w:rsidR="00A87C4E" w:rsidRPr="00897370" w:rsidRDefault="00FE0E33" w:rsidP="00D20BD1">
      <w:pPr>
        <w:pStyle w:val="ab"/>
        <w:widowControl w:val="0"/>
        <w:numPr>
          <w:ilvl w:val="2"/>
          <w:numId w:val="64"/>
        </w:numPr>
        <w:spacing w:after="120"/>
        <w:ind w:left="851" w:right="0" w:hanging="851"/>
      </w:pPr>
      <w:r w:rsidRPr="00897370">
        <w:t xml:space="preserve">Условия Типового генерального соглашения должны быть зарегистрированы (или принято решение об отказе в регистрации) </w:t>
      </w:r>
      <w:r w:rsidR="00A87C4E" w:rsidRPr="00897370">
        <w:t>в срок, не превышающий 3 (трех) рабочих дней с даты получения от Глобального кредитора текста Типового генерального соглашения.</w:t>
      </w:r>
    </w:p>
    <w:p w14:paraId="46D15CF0" w14:textId="16544058" w:rsidR="007C2A44" w:rsidRPr="00897370" w:rsidRDefault="00FE0E33" w:rsidP="00D20BD1">
      <w:pPr>
        <w:pStyle w:val="ab"/>
        <w:widowControl w:val="0"/>
        <w:numPr>
          <w:ilvl w:val="2"/>
          <w:numId w:val="64"/>
        </w:numPr>
        <w:spacing w:after="120"/>
        <w:ind w:left="851" w:right="0" w:hanging="851"/>
      </w:pPr>
      <w:r w:rsidRPr="00897370">
        <w:t xml:space="preserve">НРД отказывает в регистрации условий Типового генерального соглашения при отсутствии технической возможности оказания </w:t>
      </w:r>
      <w:r w:rsidR="00EE46D5" w:rsidRPr="00897370">
        <w:t>У</w:t>
      </w:r>
      <w:r w:rsidRPr="00897370">
        <w:t xml:space="preserve">слуг в порядке, предусмотренном </w:t>
      </w:r>
      <w:r w:rsidR="007C2A44" w:rsidRPr="00897370">
        <w:t>Типовым генеральным соглашением.</w:t>
      </w:r>
    </w:p>
    <w:p w14:paraId="711D3796" w14:textId="77777777" w:rsidR="009B55B8" w:rsidRPr="00897370" w:rsidRDefault="00FE0E33" w:rsidP="00D20BD1">
      <w:pPr>
        <w:pStyle w:val="ab"/>
        <w:widowControl w:val="0"/>
        <w:numPr>
          <w:ilvl w:val="2"/>
          <w:numId w:val="64"/>
        </w:numPr>
        <w:spacing w:after="120"/>
        <w:ind w:left="851" w:right="0" w:hanging="851"/>
      </w:pPr>
      <w:r w:rsidRPr="00897370">
        <w:t xml:space="preserve">В случае принятия положительного решения о возможности регистрации условий Типового генерального соглашения, НРД осуществляет регистрацию условий Типового генерального соглашения, присваивает условиям Типового генерального соглашения </w:t>
      </w:r>
      <w:r w:rsidR="007C2A44" w:rsidRPr="00897370">
        <w:t xml:space="preserve">индивидуальный 4-хзначный код и </w:t>
      </w:r>
      <w:r w:rsidR="00873C8A" w:rsidRPr="00897370">
        <w:t xml:space="preserve">при необходимости </w:t>
      </w:r>
      <w:r w:rsidR="007C2A44" w:rsidRPr="00897370">
        <w:t>информирует об этом Глобального кредитора.</w:t>
      </w:r>
      <w:r w:rsidR="00962CD7" w:rsidRPr="00897370">
        <w:t xml:space="preserve"> </w:t>
      </w:r>
    </w:p>
    <w:p w14:paraId="1B2DE53E" w14:textId="08EA794B" w:rsidR="00580BAB" w:rsidRPr="00897370" w:rsidRDefault="00962CD7" w:rsidP="00D20BD1">
      <w:pPr>
        <w:pStyle w:val="ab"/>
        <w:widowControl w:val="0"/>
        <w:numPr>
          <w:ilvl w:val="2"/>
          <w:numId w:val="64"/>
        </w:numPr>
        <w:spacing w:after="120"/>
        <w:ind w:left="851" w:right="0" w:hanging="851"/>
      </w:pPr>
      <w:r w:rsidRPr="00897370">
        <w:t>При использовании нескольких Групп сделок в рамках одного Типового генерального соглашения НРД присваивает индивидуальный 4-хзначный код для каждой Группы сделок.</w:t>
      </w:r>
      <w:r w:rsidR="009B55B8" w:rsidRPr="00897370">
        <w:t xml:space="preserve"> Объединение Сделок РЕПО с Глобальными кредиторами в различные Группы Сделок в рамках одного Генерального соглашения осуществляется НРД по указанию Глобального кредитора.</w:t>
      </w:r>
    </w:p>
    <w:p w14:paraId="7A0A8262" w14:textId="460C5ECF" w:rsidR="007C2A44" w:rsidRPr="00897370" w:rsidRDefault="00FE0E33" w:rsidP="00D20BD1">
      <w:pPr>
        <w:pStyle w:val="ab"/>
        <w:widowControl w:val="0"/>
        <w:numPr>
          <w:ilvl w:val="2"/>
          <w:numId w:val="64"/>
        </w:numPr>
        <w:spacing w:after="120"/>
        <w:ind w:left="851" w:right="0" w:hanging="851"/>
      </w:pPr>
      <w:r w:rsidRPr="00897370">
        <w:t xml:space="preserve">В случае отказа в регистрации условий Типового генерального соглашения НРД незамедлительно информирует об этом </w:t>
      </w:r>
      <w:r w:rsidR="00144703" w:rsidRPr="00897370">
        <w:t>Глобального кредитора с указанием причин отказа.</w:t>
      </w:r>
    </w:p>
    <w:p w14:paraId="768CFFE6" w14:textId="0C629484" w:rsidR="00172F4E" w:rsidRPr="00897370" w:rsidRDefault="0043293B" w:rsidP="00E45F8B">
      <w:pPr>
        <w:pStyle w:val="ab"/>
        <w:widowControl w:val="0"/>
        <w:numPr>
          <w:ilvl w:val="1"/>
          <w:numId w:val="64"/>
        </w:numPr>
        <w:spacing w:after="120"/>
        <w:ind w:left="851" w:right="0" w:hanging="851"/>
      </w:pPr>
      <w:r w:rsidRPr="00897370">
        <w:t xml:space="preserve">Регистрация изменений условий Типового генерального </w:t>
      </w:r>
      <w:r w:rsidR="00172F4E" w:rsidRPr="00897370">
        <w:t>соглашения.</w:t>
      </w:r>
    </w:p>
    <w:p w14:paraId="1EAF2C6E" w14:textId="47D01B87" w:rsidR="00172F4E" w:rsidRPr="00897370" w:rsidRDefault="00701522" w:rsidP="00D20BD1">
      <w:pPr>
        <w:pStyle w:val="ab"/>
        <w:widowControl w:val="0"/>
        <w:numPr>
          <w:ilvl w:val="2"/>
          <w:numId w:val="64"/>
        </w:numPr>
        <w:spacing w:after="120"/>
        <w:ind w:left="851" w:right="0" w:hanging="851"/>
      </w:pPr>
      <w:bookmarkStart w:id="113" w:name="_Ref508708624"/>
      <w:r w:rsidRPr="00897370">
        <w:t xml:space="preserve">В случае внесения изменений в платежные реквизиты Глобального </w:t>
      </w:r>
      <w:r w:rsidR="000C6573" w:rsidRPr="00897370">
        <w:t>к</w:t>
      </w:r>
      <w:r w:rsidRPr="00897370">
        <w:t xml:space="preserve">редитора, реквизиты для перечисления денежных средств и реквизиты для исполнения обязательств по передаче ценных бумаг, указанные в Типовом генеральном соглашении и предназначенные для исполнения обязательств вне клиринга и СУО НРД, Глобальный </w:t>
      </w:r>
      <w:r w:rsidR="000C6573" w:rsidRPr="00897370">
        <w:t>к</w:t>
      </w:r>
      <w:r w:rsidRPr="00897370">
        <w:t xml:space="preserve">редитор направляет в НРД изменения в Типовое генеральное соглашение (c проставлением признака внесения изменений в документ), а также указывает индивидуальный 4-хзначный код зарегистрированных условий Типового генерального соглашения и дату вступления в силу соответствующих изменений условий </w:t>
      </w:r>
      <w:r w:rsidR="00172F4E" w:rsidRPr="00897370">
        <w:t>Типового генерального соглашения.</w:t>
      </w:r>
    </w:p>
    <w:bookmarkEnd w:id="113"/>
    <w:p w14:paraId="3BE2FB34" w14:textId="1896B09D" w:rsidR="00D4411A" w:rsidRPr="00897370" w:rsidRDefault="00701522" w:rsidP="00D20BD1">
      <w:pPr>
        <w:pStyle w:val="ab"/>
        <w:widowControl w:val="0"/>
        <w:numPr>
          <w:ilvl w:val="2"/>
          <w:numId w:val="64"/>
        </w:numPr>
        <w:spacing w:after="120"/>
        <w:ind w:left="851" w:right="0" w:hanging="851"/>
      </w:pPr>
      <w:r w:rsidRPr="00897370">
        <w:t xml:space="preserve">Платежные реквизиты Клиентов, а также реквизиты для перечисления денежных средств и исполнения обязательств по передаче ценных бумаг, предназначенные для исполнения обязательств по результатам клиринга и СУО НРД, регистрируются и изменяются в порядке, определенном </w:t>
      </w:r>
      <w:r w:rsidR="00D4411A" w:rsidRPr="00897370">
        <w:t>Правилами клиринга</w:t>
      </w:r>
      <w:r w:rsidR="003C312D" w:rsidRPr="00897370">
        <w:t>.</w:t>
      </w:r>
    </w:p>
    <w:p w14:paraId="69FA8072" w14:textId="31E22B2E" w:rsidR="006B2B1F" w:rsidRPr="00897370" w:rsidRDefault="006B2B1F" w:rsidP="00D20BD1">
      <w:pPr>
        <w:pStyle w:val="ab"/>
        <w:widowControl w:val="0"/>
        <w:numPr>
          <w:ilvl w:val="2"/>
          <w:numId w:val="64"/>
        </w:numPr>
        <w:spacing w:after="120"/>
        <w:ind w:left="851" w:right="0" w:hanging="851"/>
      </w:pPr>
      <w:r w:rsidRPr="00897370">
        <w:t xml:space="preserve">Изменения в условия Типового генерального соглашения должны быть зарегистрированы (или принято решение об отказе в их регистрации) в течение 3 (трех) рабочих дней с даты получения документов и информации, указанных в пункте </w:t>
      </w:r>
      <w:r w:rsidRPr="00897370">
        <w:fldChar w:fldCharType="begin"/>
      </w:r>
      <w:r w:rsidRPr="00897370">
        <w:instrText xml:space="preserve"> REF _Ref508708624 \r \h  \* MERGEFORMAT </w:instrText>
      </w:r>
      <w:r w:rsidRPr="00897370">
        <w:fldChar w:fldCharType="separate"/>
      </w:r>
      <w:r w:rsidR="001E1ECB" w:rsidRPr="00897370">
        <w:t>24.2.1</w:t>
      </w:r>
      <w:r w:rsidRPr="00897370">
        <w:fldChar w:fldCharType="end"/>
      </w:r>
      <w:r w:rsidRPr="00897370">
        <w:t xml:space="preserve"> Порядка.</w:t>
      </w:r>
    </w:p>
    <w:p w14:paraId="2001303D" w14:textId="7AD3C4E9" w:rsidR="006B2B1F" w:rsidRPr="00897370" w:rsidRDefault="00701522" w:rsidP="00D20BD1">
      <w:pPr>
        <w:pStyle w:val="ab"/>
        <w:widowControl w:val="0"/>
        <w:numPr>
          <w:ilvl w:val="2"/>
          <w:numId w:val="64"/>
        </w:numPr>
        <w:spacing w:after="120"/>
        <w:ind w:left="851" w:right="0" w:hanging="851"/>
      </w:pPr>
      <w:r w:rsidRPr="00897370">
        <w:t xml:space="preserve">В случае принятия положительного решения, НРД осуществляет регистрацию изменений условий Типового генерального соглашения (ранее присвоенный индивидуальный 4-хзначный код при этом не меняется) </w:t>
      </w:r>
      <w:r w:rsidR="006B2B1F" w:rsidRPr="00897370">
        <w:t>и информирует об этом Глобального кредитора.</w:t>
      </w:r>
    </w:p>
    <w:p w14:paraId="0995077A" w14:textId="05DC9A6D" w:rsidR="00B72FBE" w:rsidRPr="00897370" w:rsidRDefault="00701522" w:rsidP="00D20BD1">
      <w:pPr>
        <w:pStyle w:val="ab"/>
        <w:widowControl w:val="0"/>
        <w:numPr>
          <w:ilvl w:val="2"/>
          <w:numId w:val="64"/>
        </w:numPr>
        <w:spacing w:after="120"/>
        <w:ind w:left="851" w:right="0" w:hanging="851"/>
      </w:pPr>
      <w:r w:rsidRPr="00897370">
        <w:t xml:space="preserve">В случае отказа в регистрации изменений условий Типового генерального соглашения, НРД незамедлительно информирует </w:t>
      </w:r>
      <w:r w:rsidR="00B72FBE" w:rsidRPr="00897370">
        <w:t>об этом Глобального кредитора с указанием причин отказа.</w:t>
      </w:r>
    </w:p>
    <w:p w14:paraId="363415F2" w14:textId="0C36864B" w:rsidR="006B2B1F" w:rsidRPr="00897370" w:rsidRDefault="00B72FBE" w:rsidP="00D20BD1">
      <w:pPr>
        <w:pStyle w:val="ab"/>
        <w:widowControl w:val="0"/>
        <w:numPr>
          <w:ilvl w:val="2"/>
          <w:numId w:val="64"/>
        </w:numPr>
        <w:spacing w:after="120"/>
        <w:ind w:left="851" w:right="0" w:hanging="851"/>
      </w:pPr>
      <w:r w:rsidRPr="00897370">
        <w:t>Регистрация изменений условий Типового генерального соглашения возможна не чаще 1 раза в течение 3 (трех) рабочих дней после регистрации действующих условий Типового генерального соглашения, если иное не предусмотрено решением НРД.</w:t>
      </w:r>
    </w:p>
    <w:p w14:paraId="0D24C36D" w14:textId="17BDE871" w:rsidR="00B72FBE" w:rsidRPr="00897370" w:rsidRDefault="00701522" w:rsidP="00D20BD1">
      <w:pPr>
        <w:pStyle w:val="ab"/>
        <w:widowControl w:val="0"/>
        <w:numPr>
          <w:ilvl w:val="2"/>
          <w:numId w:val="64"/>
        </w:numPr>
        <w:spacing w:after="120"/>
        <w:ind w:left="851" w:right="0" w:hanging="851"/>
      </w:pPr>
      <w:r w:rsidRPr="00897370">
        <w:t xml:space="preserve">В случае внесения в зарегистрированные условия Типового генерального соглашения иных изменений, помимо предусмотренных пунктом </w:t>
      </w:r>
      <w:r w:rsidR="0018482B" w:rsidRPr="00897370">
        <w:fldChar w:fldCharType="begin"/>
      </w:r>
      <w:r w:rsidR="0018482B" w:rsidRPr="00897370">
        <w:instrText xml:space="preserve"> REF _Ref508708624 \r \h </w:instrText>
      </w:r>
      <w:r w:rsidR="0004794A" w:rsidRPr="00897370">
        <w:instrText xml:space="preserve"> \* MERGEFORMAT </w:instrText>
      </w:r>
      <w:r w:rsidR="0018482B" w:rsidRPr="00897370">
        <w:fldChar w:fldCharType="separate"/>
      </w:r>
      <w:r w:rsidR="001E1ECB" w:rsidRPr="00897370">
        <w:t>24.2.1</w:t>
      </w:r>
      <w:r w:rsidR="0018482B" w:rsidRPr="00897370">
        <w:fldChar w:fldCharType="end"/>
      </w:r>
      <w:r w:rsidR="00061BF3" w:rsidRPr="00897370">
        <w:t xml:space="preserve">  </w:t>
      </w:r>
      <w:r w:rsidRPr="00897370">
        <w:t xml:space="preserve">Порядка, Глобальный </w:t>
      </w:r>
      <w:r w:rsidR="000C6573" w:rsidRPr="00897370">
        <w:t>к</w:t>
      </w:r>
      <w:r w:rsidRPr="00897370">
        <w:t xml:space="preserve">редитор направляет в НРД новую редакцию Типового генерального соглашения, а также указывает индивидуальный 4-хзначный код зарегистрированных условий Типового генерального соглашения и дату вступления в силу новой редакции Типового генерального соглашения. </w:t>
      </w:r>
      <w:r w:rsidR="00B72FBE" w:rsidRPr="00897370">
        <w:t xml:space="preserve">Новая редакция Типового генерального соглашения регистрируется как новые условия Типового генерального соглашения в порядке, предусмотренном пунктом </w:t>
      </w:r>
      <w:r w:rsidR="00B72FBE" w:rsidRPr="00897370">
        <w:fldChar w:fldCharType="begin"/>
      </w:r>
      <w:r w:rsidR="00B72FBE" w:rsidRPr="00897370">
        <w:instrText xml:space="preserve"> REF _Ref508708685 \r \h  \* MERGEFORMAT </w:instrText>
      </w:r>
      <w:r w:rsidR="00B72FBE" w:rsidRPr="00897370">
        <w:fldChar w:fldCharType="separate"/>
      </w:r>
      <w:r w:rsidR="001E1ECB" w:rsidRPr="00897370">
        <w:t>24.1</w:t>
      </w:r>
      <w:r w:rsidR="00B72FBE" w:rsidRPr="00897370">
        <w:fldChar w:fldCharType="end"/>
      </w:r>
      <w:r w:rsidR="00B72FBE" w:rsidRPr="00897370">
        <w:t xml:space="preserve"> Порядка.</w:t>
      </w:r>
    </w:p>
    <w:p w14:paraId="35744202" w14:textId="346FA88D" w:rsidR="009F4590" w:rsidRPr="00897370" w:rsidRDefault="001C7BC0"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14" w:name="_Toc57969885"/>
      <w:r w:rsidRPr="00897370">
        <w:rPr>
          <w:rFonts w:ascii="Times New Roman" w:hAnsi="Times New Roman"/>
          <w:color w:val="auto"/>
          <w:sz w:val="24"/>
          <w:szCs w:val="24"/>
        </w:rPr>
        <w:t xml:space="preserve">Регистрация </w:t>
      </w:r>
      <w:r w:rsidR="00A02566" w:rsidRPr="00897370">
        <w:rPr>
          <w:rFonts w:ascii="Times New Roman" w:hAnsi="Times New Roman"/>
          <w:color w:val="auto"/>
          <w:sz w:val="24"/>
          <w:szCs w:val="24"/>
        </w:rPr>
        <w:t>К</w:t>
      </w:r>
      <w:r w:rsidRPr="00897370">
        <w:rPr>
          <w:rFonts w:ascii="Times New Roman" w:hAnsi="Times New Roman"/>
          <w:color w:val="auto"/>
          <w:sz w:val="24"/>
          <w:szCs w:val="24"/>
        </w:rPr>
        <w:t xml:space="preserve">орзины </w:t>
      </w:r>
      <w:r w:rsidR="005D6C23" w:rsidRPr="00897370">
        <w:rPr>
          <w:rFonts w:ascii="Times New Roman" w:hAnsi="Times New Roman"/>
          <w:color w:val="auto"/>
          <w:sz w:val="24"/>
          <w:szCs w:val="24"/>
        </w:rPr>
        <w:t>РЕПО</w:t>
      </w:r>
      <w:r w:rsidR="0061203A" w:rsidRPr="00897370">
        <w:rPr>
          <w:rFonts w:ascii="Times New Roman" w:hAnsi="Times New Roman"/>
          <w:color w:val="auto"/>
          <w:sz w:val="24"/>
          <w:szCs w:val="24"/>
        </w:rPr>
        <w:t>, дисконтов</w:t>
      </w:r>
      <w:r w:rsidR="00B1502A" w:rsidRPr="00897370">
        <w:rPr>
          <w:rFonts w:ascii="Times New Roman" w:hAnsi="Times New Roman"/>
          <w:color w:val="auto"/>
          <w:sz w:val="24"/>
          <w:szCs w:val="24"/>
        </w:rPr>
        <w:t>,</w:t>
      </w:r>
      <w:r w:rsidR="005D6C23" w:rsidRPr="00897370">
        <w:rPr>
          <w:rFonts w:ascii="Times New Roman" w:hAnsi="Times New Roman"/>
          <w:color w:val="auto"/>
          <w:sz w:val="24"/>
          <w:szCs w:val="24"/>
        </w:rPr>
        <w:t xml:space="preserve"> </w:t>
      </w:r>
      <w:r w:rsidR="0014083A" w:rsidRPr="00897370">
        <w:rPr>
          <w:rFonts w:ascii="Times New Roman" w:hAnsi="Times New Roman"/>
          <w:color w:val="auto"/>
          <w:sz w:val="24"/>
          <w:szCs w:val="24"/>
        </w:rPr>
        <w:t xml:space="preserve">присвоение </w:t>
      </w:r>
      <w:r w:rsidR="0061203A" w:rsidRPr="00897370">
        <w:rPr>
          <w:rFonts w:ascii="Times New Roman" w:hAnsi="Times New Roman"/>
          <w:color w:val="auto"/>
          <w:sz w:val="24"/>
          <w:szCs w:val="24"/>
        </w:rPr>
        <w:t>Д</w:t>
      </w:r>
      <w:r w:rsidRPr="00897370">
        <w:rPr>
          <w:rFonts w:ascii="Times New Roman" w:hAnsi="Times New Roman"/>
          <w:color w:val="auto"/>
          <w:sz w:val="24"/>
          <w:szCs w:val="24"/>
        </w:rPr>
        <w:t xml:space="preserve">ополнительных идентификаторов </w:t>
      </w:r>
      <w:r w:rsidR="00A02566" w:rsidRPr="00897370">
        <w:rPr>
          <w:rFonts w:ascii="Times New Roman" w:hAnsi="Times New Roman"/>
          <w:color w:val="auto"/>
          <w:sz w:val="24"/>
          <w:szCs w:val="24"/>
        </w:rPr>
        <w:t>К</w:t>
      </w:r>
      <w:r w:rsidRPr="00897370">
        <w:rPr>
          <w:rFonts w:ascii="Times New Roman" w:hAnsi="Times New Roman"/>
          <w:color w:val="auto"/>
          <w:sz w:val="24"/>
          <w:szCs w:val="24"/>
        </w:rPr>
        <w:t>орзины</w:t>
      </w:r>
      <w:r w:rsidR="009F4590" w:rsidRPr="00897370">
        <w:rPr>
          <w:rFonts w:ascii="Times New Roman" w:hAnsi="Times New Roman"/>
          <w:color w:val="auto"/>
          <w:sz w:val="24"/>
          <w:szCs w:val="24"/>
        </w:rPr>
        <w:t xml:space="preserve"> РЕПО</w:t>
      </w:r>
      <w:bookmarkEnd w:id="114"/>
      <w:r w:rsidR="009F4590" w:rsidRPr="00897370">
        <w:rPr>
          <w:rFonts w:ascii="Times New Roman" w:hAnsi="Times New Roman"/>
          <w:color w:val="auto"/>
          <w:sz w:val="24"/>
          <w:szCs w:val="24"/>
        </w:rPr>
        <w:t xml:space="preserve"> </w:t>
      </w:r>
    </w:p>
    <w:p w14:paraId="19C11B7D" w14:textId="03ED4E5D" w:rsidR="00B4054F" w:rsidRPr="00897370" w:rsidRDefault="00B4054F" w:rsidP="00E45F8B">
      <w:pPr>
        <w:pStyle w:val="ab"/>
        <w:widowControl w:val="0"/>
        <w:numPr>
          <w:ilvl w:val="1"/>
          <w:numId w:val="64"/>
        </w:numPr>
        <w:spacing w:after="120"/>
        <w:ind w:left="851" w:right="0" w:hanging="851"/>
      </w:pPr>
      <w:r w:rsidRPr="00897370">
        <w:t>Регистрация первой Корзины РЕПО Глобального кредито</w:t>
      </w:r>
      <w:r w:rsidR="00962E3B" w:rsidRPr="00897370">
        <w:t>р</w:t>
      </w:r>
      <w:r w:rsidRPr="00897370">
        <w:t>а осуществляется НРД одновременно с регистрацией условий Типового генерального соглашения. Регистраци</w:t>
      </w:r>
      <w:r w:rsidR="009374C3" w:rsidRPr="00897370">
        <w:t>ю</w:t>
      </w:r>
      <w:r w:rsidRPr="00897370">
        <w:t xml:space="preserve"> последующих Корзин РЕПО</w:t>
      </w:r>
      <w:r w:rsidR="00A24444" w:rsidRPr="00897370">
        <w:t xml:space="preserve"> и (или)</w:t>
      </w:r>
      <w:r w:rsidR="00B634CE" w:rsidRPr="00897370">
        <w:t xml:space="preserve"> присвоение</w:t>
      </w:r>
      <w:r w:rsidR="00A24444" w:rsidRPr="00897370">
        <w:t xml:space="preserve"> Дополнительных идентификаторов Корзины РЕПО</w:t>
      </w:r>
      <w:r w:rsidRPr="00897370">
        <w:t xml:space="preserve"> </w:t>
      </w:r>
      <w:r w:rsidR="00962E3B" w:rsidRPr="00897370">
        <w:t xml:space="preserve">НРД вправе </w:t>
      </w:r>
      <w:r w:rsidRPr="00897370">
        <w:t>осуществля</w:t>
      </w:r>
      <w:r w:rsidR="00962E3B" w:rsidRPr="00897370">
        <w:t>ть</w:t>
      </w:r>
      <w:r w:rsidRPr="00897370">
        <w:t xml:space="preserve"> по письменному запросу Глобального кредитора. </w:t>
      </w:r>
    </w:p>
    <w:p w14:paraId="673789E8" w14:textId="67AAB5FF" w:rsidR="009F4590" w:rsidRPr="00897370" w:rsidRDefault="00A878E0" w:rsidP="00E45F8B">
      <w:pPr>
        <w:pStyle w:val="ab"/>
        <w:widowControl w:val="0"/>
        <w:numPr>
          <w:ilvl w:val="1"/>
          <w:numId w:val="64"/>
        </w:numPr>
        <w:tabs>
          <w:tab w:val="left" w:pos="851"/>
        </w:tabs>
        <w:spacing w:after="120"/>
        <w:ind w:left="851" w:right="0" w:hanging="851"/>
        <w:rPr>
          <w:i/>
        </w:rPr>
      </w:pPr>
      <w:r w:rsidRPr="00897370">
        <w:rPr>
          <w:i/>
        </w:rPr>
        <w:t xml:space="preserve">Особенности регистрации Корзины РЕПО Банка </w:t>
      </w:r>
      <w:r w:rsidR="009F4590" w:rsidRPr="00897370">
        <w:rPr>
          <w:i/>
        </w:rPr>
        <w:t>России.</w:t>
      </w:r>
    </w:p>
    <w:p w14:paraId="774895EA" w14:textId="444A290A" w:rsidR="005F79E1" w:rsidRPr="00897370" w:rsidRDefault="00467802" w:rsidP="00D20BD1">
      <w:pPr>
        <w:pStyle w:val="ab"/>
        <w:widowControl w:val="0"/>
        <w:numPr>
          <w:ilvl w:val="2"/>
          <w:numId w:val="64"/>
        </w:numPr>
        <w:spacing w:after="120"/>
        <w:ind w:left="851" w:right="-2" w:hanging="851"/>
      </w:pPr>
      <w:r w:rsidRPr="00897370">
        <w:t>Идентификатор</w:t>
      </w:r>
      <w:r w:rsidR="007E7A26" w:rsidRPr="00897370">
        <w:t xml:space="preserve"> Корзины РЕПО</w:t>
      </w:r>
      <w:r w:rsidR="00FF3CAD" w:rsidRPr="00897370">
        <w:t xml:space="preserve"> </w:t>
      </w:r>
      <w:r w:rsidR="000C1766" w:rsidRPr="00897370">
        <w:rPr>
          <w:lang w:val="en-US"/>
        </w:rPr>
        <w:t>G</w:t>
      </w:r>
      <w:r w:rsidR="00FF3CAD" w:rsidRPr="00897370">
        <w:t>COLLATERAL</w:t>
      </w:r>
      <w:r w:rsidR="008056F9" w:rsidRPr="00897370">
        <w:t>.</w:t>
      </w:r>
      <w:r w:rsidR="00B4054F" w:rsidRPr="00897370">
        <w:t xml:space="preserve"> </w:t>
      </w:r>
    </w:p>
    <w:p w14:paraId="043FF338" w14:textId="4AB9AEC1" w:rsidR="00517292" w:rsidRPr="00897370" w:rsidRDefault="002B2ECF" w:rsidP="00D20BD1">
      <w:pPr>
        <w:pStyle w:val="ab"/>
        <w:widowControl w:val="0"/>
        <w:numPr>
          <w:ilvl w:val="2"/>
          <w:numId w:val="64"/>
        </w:numPr>
        <w:spacing w:after="120"/>
        <w:ind w:left="851" w:right="-2" w:hanging="851"/>
      </w:pPr>
      <w:r w:rsidRPr="00897370">
        <w:t>Корзина РЕПО формируется как перечень выпусков ценных бумаг. Исходный перечень ценных бумаг и все дальнейшие его изменения передаются НРД Банком России в порядке, установленном Договором об</w:t>
      </w:r>
      <w:r w:rsidR="00517292" w:rsidRPr="00897370">
        <w:t xml:space="preserve"> информационном взаимодействии при оказании </w:t>
      </w:r>
      <w:r w:rsidR="00EE46D5" w:rsidRPr="00897370">
        <w:t>У</w:t>
      </w:r>
      <w:r w:rsidR="00517292" w:rsidRPr="00897370">
        <w:t>слуг.</w:t>
      </w:r>
    </w:p>
    <w:p w14:paraId="753DFB01" w14:textId="3465B189" w:rsidR="00517292" w:rsidRPr="00897370" w:rsidRDefault="00962D43" w:rsidP="00D20BD1">
      <w:pPr>
        <w:pStyle w:val="ab"/>
        <w:widowControl w:val="0"/>
        <w:numPr>
          <w:ilvl w:val="2"/>
          <w:numId w:val="64"/>
        </w:numPr>
        <w:spacing w:after="120"/>
        <w:ind w:left="851" w:right="-2" w:hanging="851"/>
      </w:pPr>
      <w:r w:rsidRPr="00897370">
        <w:t xml:space="preserve">При регистрации </w:t>
      </w:r>
      <w:r w:rsidR="002B2ECF" w:rsidRPr="00897370">
        <w:t xml:space="preserve">или изменении </w:t>
      </w:r>
      <w:r w:rsidRPr="00897370">
        <w:t>Корзины РЕПО</w:t>
      </w:r>
      <w:r w:rsidR="00E109B7" w:rsidRPr="00897370">
        <w:t xml:space="preserve"> </w:t>
      </w:r>
      <w:r w:rsidRPr="00897370">
        <w:t>НРД одновременно определяет требования и осуществляет регистрацию</w:t>
      </w:r>
      <w:r w:rsidR="002B2ECF" w:rsidRPr="00897370">
        <w:t xml:space="preserve"> или изменени</w:t>
      </w:r>
      <w:r w:rsidR="00C921C8" w:rsidRPr="00897370">
        <w:t>е</w:t>
      </w:r>
      <w:r w:rsidR="002B2ECF" w:rsidRPr="00897370">
        <w:t xml:space="preserve"> </w:t>
      </w:r>
      <w:r w:rsidR="00517292" w:rsidRPr="00897370">
        <w:t>состава следующих Дополнительных идентификаторов Корзины РЕПО Банка России:</w:t>
      </w:r>
    </w:p>
    <w:p w14:paraId="6348D80A" w14:textId="6D3EC2F5" w:rsidR="00361CB4" w:rsidRPr="00897370" w:rsidRDefault="00545304" w:rsidP="00E45F8B">
      <w:pPr>
        <w:pStyle w:val="ab"/>
        <w:widowControl w:val="0"/>
        <w:numPr>
          <w:ilvl w:val="3"/>
          <w:numId w:val="68"/>
        </w:numPr>
        <w:spacing w:after="120"/>
        <w:ind w:left="1418" w:right="0" w:hanging="425"/>
      </w:pPr>
      <w:r w:rsidRPr="00897370">
        <w:t xml:space="preserve">GCBONDS - </w:t>
      </w:r>
      <w:r w:rsidR="00962D43" w:rsidRPr="00897370">
        <w:t>только облигации российских эмитентов</w:t>
      </w:r>
      <w:r w:rsidRPr="00897370">
        <w:t>, входящие в Корзину РЕПО</w:t>
      </w:r>
      <w:r w:rsidR="00361CB4" w:rsidRPr="00897370">
        <w:t>;</w:t>
      </w:r>
    </w:p>
    <w:p w14:paraId="2C9FF7C7" w14:textId="4BF2E384" w:rsidR="00361CB4" w:rsidRPr="00897370" w:rsidRDefault="00545304" w:rsidP="00E45F8B">
      <w:pPr>
        <w:pStyle w:val="ab"/>
        <w:widowControl w:val="0"/>
        <w:numPr>
          <w:ilvl w:val="3"/>
          <w:numId w:val="68"/>
        </w:numPr>
        <w:spacing w:after="120"/>
        <w:ind w:left="1418" w:right="0" w:hanging="425"/>
      </w:pPr>
      <w:r w:rsidRPr="00897370">
        <w:t xml:space="preserve">GCSHARES - </w:t>
      </w:r>
      <w:r w:rsidR="00962D43" w:rsidRPr="00897370">
        <w:t>только акции российских эмитентов, входящие в Корзину РЕПО</w:t>
      </w:r>
      <w:r w:rsidR="00361CB4" w:rsidRPr="00897370">
        <w:t>;</w:t>
      </w:r>
    </w:p>
    <w:p w14:paraId="71F23794" w14:textId="1DFA9823" w:rsidR="00C964C8" w:rsidRPr="00897370" w:rsidRDefault="00545304" w:rsidP="00E45F8B">
      <w:pPr>
        <w:pStyle w:val="ab"/>
        <w:widowControl w:val="0"/>
        <w:numPr>
          <w:ilvl w:val="3"/>
          <w:numId w:val="68"/>
        </w:numPr>
        <w:spacing w:after="120"/>
        <w:ind w:left="1418" w:right="0" w:hanging="425"/>
      </w:pPr>
      <w:r w:rsidRPr="00897370">
        <w:t xml:space="preserve">GCFOREIGN - </w:t>
      </w:r>
      <w:r w:rsidR="00361CB4" w:rsidRPr="00897370">
        <w:t>только еврооблигации российских эмитентов и облигации иностранных эмитентов, входящие в Корзину РЕПО;</w:t>
      </w:r>
    </w:p>
    <w:p w14:paraId="3FAE1065" w14:textId="46C2F95F" w:rsidR="00C964C8" w:rsidRPr="00897370" w:rsidRDefault="00545304" w:rsidP="00E45F8B">
      <w:pPr>
        <w:pStyle w:val="ab"/>
        <w:widowControl w:val="0"/>
        <w:numPr>
          <w:ilvl w:val="3"/>
          <w:numId w:val="68"/>
        </w:numPr>
        <w:spacing w:after="120"/>
        <w:ind w:left="1418" w:right="0" w:hanging="425"/>
      </w:pPr>
      <w:r w:rsidRPr="00897370">
        <w:t xml:space="preserve">GCNOSHARES - </w:t>
      </w:r>
      <w:r w:rsidR="00C964C8" w:rsidRPr="00897370">
        <w:t>все ценные бумаги, входящие в Корзину РЕПО, кроме акций российских эмитентов;</w:t>
      </w:r>
    </w:p>
    <w:p w14:paraId="091C93AF" w14:textId="0A3921FC" w:rsidR="004F5B1B" w:rsidRPr="00897370" w:rsidRDefault="00A3618D" w:rsidP="009000E6">
      <w:pPr>
        <w:pStyle w:val="ab"/>
        <w:widowControl w:val="0"/>
        <w:numPr>
          <w:ilvl w:val="3"/>
          <w:numId w:val="68"/>
        </w:numPr>
        <w:spacing w:after="120"/>
        <w:ind w:left="1418" w:right="0" w:hanging="425"/>
      </w:pPr>
      <w:r>
        <w:rPr>
          <w:lang w:val="en-US"/>
        </w:rPr>
        <w:t>GCCUR</w:t>
      </w:r>
      <w:r w:rsidR="00415526">
        <w:t xml:space="preserve"> и </w:t>
      </w:r>
      <w:r w:rsidR="009000E6" w:rsidRPr="009000E6">
        <w:rPr>
          <w:lang w:val="en-US"/>
        </w:rPr>
        <w:t>GCCURLONG</w:t>
      </w:r>
      <w:r w:rsidR="00351440">
        <w:t xml:space="preserve"> </w:t>
      </w:r>
      <w:r w:rsidR="00545304" w:rsidRPr="00897370">
        <w:t xml:space="preserve">- </w:t>
      </w:r>
      <w:r w:rsidR="00123C20" w:rsidRPr="00897370">
        <w:t>ценные бумаги, входящие в Корзину РЕПО,</w:t>
      </w:r>
      <w:r w:rsidR="00415526" w:rsidRPr="00415526">
        <w:t xml:space="preserve"> </w:t>
      </w:r>
      <w:r w:rsidR="00415526" w:rsidRPr="00897370">
        <w:t>определяются Банком России</w:t>
      </w:r>
      <w:r w:rsidR="00415526">
        <w:t xml:space="preserve"> и</w:t>
      </w:r>
      <w:r w:rsidR="00123C20" w:rsidRPr="00897370">
        <w:t xml:space="preserve"> использу</w:t>
      </w:r>
      <w:r w:rsidR="00415526">
        <w:t>ются</w:t>
      </w:r>
      <w:r w:rsidR="00123C20" w:rsidRPr="00897370">
        <w:t xml:space="preserve"> для </w:t>
      </w:r>
      <w:r w:rsidR="00C42B84" w:rsidRPr="00897370">
        <w:t>П</w:t>
      </w:r>
      <w:r w:rsidR="00123C20" w:rsidRPr="00897370">
        <w:t>одбора обеспечения Сделок РЕПО</w:t>
      </w:r>
      <w:r w:rsidR="00D5240D" w:rsidRPr="00897370">
        <w:t>,</w:t>
      </w:r>
      <w:r w:rsidR="00123C20" w:rsidRPr="00897370">
        <w:t xml:space="preserve"> </w:t>
      </w:r>
      <w:r w:rsidR="004F5B1B" w:rsidRPr="00897370">
        <w:t xml:space="preserve">обязательства по которым выражены в </w:t>
      </w:r>
      <w:r w:rsidR="00AD5E93">
        <w:t>китайских юанях</w:t>
      </w:r>
      <w:r w:rsidR="004F5B1B" w:rsidRPr="00897370">
        <w:t xml:space="preserve">, </w:t>
      </w:r>
      <w:r w:rsidR="00E02A63" w:rsidRPr="00897370">
        <w:t>в зависимости от срока Сделки РЕПО</w:t>
      </w:r>
      <w:r w:rsidR="004F5B1B" w:rsidRPr="00897370">
        <w:t>;</w:t>
      </w:r>
    </w:p>
    <w:p w14:paraId="15795675" w14:textId="77777777" w:rsidR="00CB6BFD" w:rsidRPr="00732C84" w:rsidRDefault="00B90249" w:rsidP="00732C84">
      <w:pPr>
        <w:pStyle w:val="ab"/>
        <w:widowControl w:val="0"/>
        <w:numPr>
          <w:ilvl w:val="3"/>
          <w:numId w:val="68"/>
        </w:numPr>
        <w:spacing w:after="120"/>
        <w:ind w:left="1418" w:right="0" w:hanging="425"/>
      </w:pPr>
      <w:r w:rsidRPr="00732C84">
        <w:rPr>
          <w:lang w:val="en-US"/>
        </w:rPr>
        <w:t>GCRUBLONG</w:t>
      </w:r>
      <w:r w:rsidRPr="00732C84">
        <w:t xml:space="preserve"> и </w:t>
      </w:r>
      <w:r w:rsidRPr="00732C84">
        <w:rPr>
          <w:lang w:val="en-US"/>
        </w:rPr>
        <w:t>GCRUBFLOAT</w:t>
      </w:r>
      <w:r w:rsidRPr="00732C84">
        <w:t xml:space="preserve"> - ценные бумаги, включаемые в Корзину РЕПО, определяются Банком России и используются для Подбора обеспечения в Сделки РЕПО, обязательства по которым выражены в российских рублях, в зависимости от срока Сделки РЕПО. </w:t>
      </w:r>
    </w:p>
    <w:p w14:paraId="20F76EDC" w14:textId="05425438" w:rsidR="00B90249" w:rsidRPr="00897370" w:rsidRDefault="00B90249" w:rsidP="00175E1D">
      <w:pPr>
        <w:pStyle w:val="ab"/>
        <w:widowControl w:val="0"/>
        <w:tabs>
          <w:tab w:val="clear" w:pos="851"/>
        </w:tabs>
        <w:spacing w:after="120"/>
        <w:ind w:right="0" w:firstLine="0"/>
      </w:pPr>
      <w:r w:rsidRPr="00897370">
        <w:t>Информация о сроках Сделок РЕПО, для Подбора обеспечения которых используются ценные бумаги</w:t>
      </w:r>
      <w:r w:rsidR="003B1673" w:rsidRPr="003B1673">
        <w:t xml:space="preserve"> из</w:t>
      </w:r>
      <w:r w:rsidRPr="00897370">
        <w:t xml:space="preserve"> Дополнительных идентификаторов</w:t>
      </w:r>
      <w:r w:rsidR="003B1673">
        <w:t xml:space="preserve"> </w:t>
      </w:r>
      <w:r w:rsidR="003B1673">
        <w:rPr>
          <w:lang w:val="en-US"/>
        </w:rPr>
        <w:t>GCCUR</w:t>
      </w:r>
      <w:r w:rsidRPr="00897370">
        <w:t>,</w:t>
      </w:r>
      <w:r w:rsidR="003B1673" w:rsidRPr="003B1673">
        <w:t xml:space="preserve"> </w:t>
      </w:r>
      <w:r w:rsidR="003B1673">
        <w:rPr>
          <w:lang w:val="en-US"/>
        </w:rPr>
        <w:t>GCCURLONG</w:t>
      </w:r>
      <w:r w:rsidR="003B1673">
        <w:t>, GCRUBLONG, GCRUBFLOAT</w:t>
      </w:r>
      <w:r w:rsidR="00F40820">
        <w:t>,</w:t>
      </w:r>
      <w:r w:rsidRPr="00897370">
        <w:t xml:space="preserve"> размещается на Сайте </w:t>
      </w:r>
      <w:r w:rsidR="00C122CC" w:rsidRPr="00897370">
        <w:t xml:space="preserve">на основании информации, полученной НРД от Банка России, </w:t>
      </w:r>
      <w:r w:rsidRPr="00897370">
        <w:t>не позднее операционного дня, предшествующего дате проведения первого аукциона Банка России или торгов с фиксированной ставкой с применением таких Дополнительных идентификаторов</w:t>
      </w:r>
      <w:r w:rsidR="00BE58F1" w:rsidRPr="00897370">
        <w:t xml:space="preserve">. </w:t>
      </w:r>
    </w:p>
    <w:p w14:paraId="007064FD" w14:textId="30D1A640" w:rsidR="00450259" w:rsidRPr="00897370" w:rsidRDefault="00BE58F1" w:rsidP="00E45F8B">
      <w:pPr>
        <w:pStyle w:val="ab"/>
        <w:widowControl w:val="0"/>
        <w:tabs>
          <w:tab w:val="clear" w:pos="851"/>
        </w:tabs>
        <w:spacing w:after="120"/>
        <w:ind w:right="0" w:firstLine="0"/>
      </w:pPr>
      <w:r w:rsidRPr="00897370">
        <w:t>При получении Общего реестра сделок с указанием Идентификатора Корзины РЕПО GCOLLATERAL указанный Идентификатор изменяется на Дополнительный идентификатор (</w:t>
      </w:r>
      <w:r w:rsidR="00395580">
        <w:rPr>
          <w:lang w:val="en-US"/>
        </w:rPr>
        <w:t>GCCUR</w:t>
      </w:r>
      <w:r w:rsidR="00395580">
        <w:t>,</w:t>
      </w:r>
      <w:r w:rsidR="00395580" w:rsidRPr="00897370">
        <w:t xml:space="preserve"> </w:t>
      </w:r>
      <w:r w:rsidR="00CB6BFD">
        <w:rPr>
          <w:lang w:val="en-US"/>
        </w:rPr>
        <w:t>GC</w:t>
      </w:r>
      <w:r w:rsidR="00AF5E92" w:rsidRPr="00AF5E92">
        <w:rPr>
          <w:lang w:val="en-US"/>
        </w:rPr>
        <w:t>CURLONG</w:t>
      </w:r>
      <w:r w:rsidR="00395580">
        <w:t>,</w:t>
      </w:r>
      <w:r w:rsidR="00395580" w:rsidRPr="00897370">
        <w:t xml:space="preserve"> </w:t>
      </w:r>
      <w:r w:rsidRPr="00897370">
        <w:t>GCRUBLONG или GCRUBFLOAT) в соответствии с полученной от Банка России информацией</w:t>
      </w:r>
      <w:r w:rsidR="00450259" w:rsidRPr="00897370">
        <w:t>.</w:t>
      </w:r>
    </w:p>
    <w:p w14:paraId="296C662B" w14:textId="77F4D1DB" w:rsidR="00896C56" w:rsidRPr="00897370" w:rsidRDefault="00896C56" w:rsidP="00E45F8B">
      <w:pPr>
        <w:pStyle w:val="ab"/>
        <w:widowControl w:val="0"/>
        <w:numPr>
          <w:ilvl w:val="2"/>
          <w:numId w:val="64"/>
        </w:numPr>
        <w:spacing w:after="120"/>
        <w:ind w:left="851" w:right="-2" w:hanging="851"/>
      </w:pPr>
      <w:r w:rsidRPr="00897370">
        <w:t>При заключении Сделок РЕПО, обязательства по которым выражены в иностранной валюте, в Общем реестре сделок РЕПО допускается указание Идентификатора корзины РЕПО GCOLLATERAL либо Дополнительного идентификатора GCFOREIGN, указание иных Дополнительных идентификаторов Корзины РЕПО не допускается.</w:t>
      </w:r>
    </w:p>
    <w:p w14:paraId="683B06D1" w14:textId="36A595DE" w:rsidR="00E26D48" w:rsidRPr="00897370" w:rsidRDefault="00123C20" w:rsidP="00E45F8B">
      <w:pPr>
        <w:pStyle w:val="ab"/>
        <w:widowControl w:val="0"/>
        <w:numPr>
          <w:ilvl w:val="2"/>
          <w:numId w:val="64"/>
        </w:numPr>
        <w:spacing w:after="120"/>
        <w:ind w:left="851" w:right="-2" w:hanging="851"/>
      </w:pPr>
      <w:r w:rsidRPr="00897370">
        <w:t xml:space="preserve">После получения Общего реестра </w:t>
      </w:r>
      <w:r w:rsidR="007A039D" w:rsidRPr="00897370">
        <w:t>с</w:t>
      </w:r>
      <w:r w:rsidRPr="00897370">
        <w:t xml:space="preserve">делок РЕПО НРД, в зависимости от срока сделок, </w:t>
      </w:r>
      <w:r w:rsidR="00D5240D" w:rsidRPr="00897370">
        <w:t>обязательства по которым выражены в иностранной валюте, изменяет указанный в С</w:t>
      </w:r>
      <w:r w:rsidRPr="00897370">
        <w:t xml:space="preserve">делках </w:t>
      </w:r>
      <w:r w:rsidR="00D5240D" w:rsidRPr="00897370">
        <w:t xml:space="preserve">РЕПО </w:t>
      </w:r>
      <w:r w:rsidRPr="00897370">
        <w:t>идентификатор Корзины РЕПО на соответствующий Дополнительный идентификатор Корзины РЕПО</w:t>
      </w:r>
      <w:r w:rsidR="00D5240D" w:rsidRPr="00897370">
        <w:t xml:space="preserve">, используемый для </w:t>
      </w:r>
      <w:r w:rsidR="00FC3F0E" w:rsidRPr="00897370">
        <w:t>П</w:t>
      </w:r>
      <w:r w:rsidR="00E26D48" w:rsidRPr="00897370">
        <w:t>одбора ценных бумаг - обеспечения Сделок РЕПО, обязательства по которым выражены в иностранной валюте.</w:t>
      </w:r>
    </w:p>
    <w:p w14:paraId="16D01487" w14:textId="693165AD" w:rsidR="00E26D48" w:rsidRPr="00897370" w:rsidRDefault="00962D43" w:rsidP="00E45F8B">
      <w:pPr>
        <w:pStyle w:val="ab"/>
        <w:widowControl w:val="0"/>
        <w:numPr>
          <w:ilvl w:val="1"/>
          <w:numId w:val="64"/>
        </w:numPr>
        <w:spacing w:after="120"/>
        <w:ind w:left="851" w:right="-2" w:hanging="851"/>
        <w:rPr>
          <w:i/>
        </w:rPr>
      </w:pPr>
      <w:r w:rsidRPr="00897370">
        <w:rPr>
          <w:i/>
        </w:rPr>
        <w:t>Особенности регистрации Корзин РЕПО Федерального</w:t>
      </w:r>
      <w:r w:rsidR="00E26D48" w:rsidRPr="00897370">
        <w:rPr>
          <w:i/>
        </w:rPr>
        <w:t xml:space="preserve"> казначейства.</w:t>
      </w:r>
    </w:p>
    <w:p w14:paraId="15151CBD" w14:textId="77777777" w:rsidR="002C1DDE" w:rsidRPr="00897370" w:rsidRDefault="00467802" w:rsidP="00E45F8B">
      <w:pPr>
        <w:pStyle w:val="ab"/>
        <w:widowControl w:val="0"/>
        <w:numPr>
          <w:ilvl w:val="2"/>
          <w:numId w:val="64"/>
        </w:numPr>
        <w:spacing w:after="120"/>
        <w:ind w:left="851" w:right="-2" w:hanging="851"/>
      </w:pPr>
      <w:bookmarkStart w:id="115" w:name="_Ref35266633"/>
      <w:r w:rsidRPr="00897370">
        <w:t>Идентификатор</w:t>
      </w:r>
      <w:r w:rsidR="007E7A26" w:rsidRPr="00897370">
        <w:t>ы Корзин РЕПО</w:t>
      </w:r>
      <w:r w:rsidR="002B2FC7" w:rsidRPr="00897370">
        <w:t>:</w:t>
      </w:r>
      <w:r w:rsidRPr="00897370">
        <w:t xml:space="preserve"> </w:t>
      </w:r>
    </w:p>
    <w:p w14:paraId="7AC32749" w14:textId="4D689255" w:rsidR="00F26E6B" w:rsidRPr="00897370" w:rsidRDefault="00870494" w:rsidP="00D20BD1">
      <w:pPr>
        <w:pStyle w:val="ab"/>
        <w:widowControl w:val="0"/>
        <w:numPr>
          <w:ilvl w:val="0"/>
          <w:numId w:val="91"/>
        </w:numPr>
        <w:spacing w:after="120"/>
        <w:ind w:left="1134" w:right="-2" w:hanging="283"/>
      </w:pPr>
      <w:hyperlink r:id="rId16" w:anchor="data" w:tooltip="сформировать HTML-таблицу" w:history="1">
        <w:r w:rsidR="00E26D48" w:rsidRPr="00897370">
          <w:t>GCFEDBONDS</w:t>
        </w:r>
      </w:hyperlink>
      <w:r w:rsidR="007B375F" w:rsidRPr="00897370">
        <w:t xml:space="preserve">, </w:t>
      </w:r>
      <w:r w:rsidR="006C4702" w:rsidRPr="00897370">
        <w:rPr>
          <w:lang w:val="en-US"/>
        </w:rPr>
        <w:t>GCUSDBONDS</w:t>
      </w:r>
      <w:r w:rsidR="002C1DDE" w:rsidRPr="00897370">
        <w:t xml:space="preserve"> </w:t>
      </w:r>
      <w:r w:rsidR="00F26E6B" w:rsidRPr="00897370">
        <w:t xml:space="preserve">- </w:t>
      </w:r>
      <w:r w:rsidR="0021381F" w:rsidRPr="00897370">
        <w:t>для Подбора ценных бумаг в</w:t>
      </w:r>
      <w:r w:rsidR="002C1DDE" w:rsidRPr="00897370">
        <w:t xml:space="preserve"> Групп</w:t>
      </w:r>
      <w:r w:rsidR="0021381F" w:rsidRPr="00897370">
        <w:t>ах</w:t>
      </w:r>
      <w:r w:rsidR="002C1DDE" w:rsidRPr="00897370">
        <w:t xml:space="preserve"> сделок </w:t>
      </w:r>
      <w:r w:rsidR="002C1DDE" w:rsidRPr="00897370">
        <w:rPr>
          <w:lang w:val="en-US"/>
        </w:rPr>
        <w:t>KZN</w:t>
      </w:r>
      <w:r w:rsidR="002C1DDE" w:rsidRPr="00897370">
        <w:t xml:space="preserve">1 и </w:t>
      </w:r>
      <w:r w:rsidR="00F26E6B" w:rsidRPr="00897370">
        <w:rPr>
          <w:lang w:val="en-US"/>
        </w:rPr>
        <w:t>EKS</w:t>
      </w:r>
      <w:r w:rsidR="00F26E6B" w:rsidRPr="00897370">
        <w:t>1;</w:t>
      </w:r>
    </w:p>
    <w:p w14:paraId="259AEBF5" w14:textId="6A8660F7" w:rsidR="007820A2" w:rsidRPr="00897370" w:rsidRDefault="002C1DDE" w:rsidP="00D20BD1">
      <w:pPr>
        <w:pStyle w:val="ab"/>
        <w:widowControl w:val="0"/>
        <w:numPr>
          <w:ilvl w:val="0"/>
          <w:numId w:val="91"/>
        </w:numPr>
        <w:spacing w:after="120"/>
        <w:ind w:left="1134" w:right="-2" w:hanging="283"/>
      </w:pPr>
      <w:r w:rsidRPr="00897370">
        <w:rPr>
          <w:lang w:val="en-US"/>
        </w:rPr>
        <w:t>GCMBS</w:t>
      </w:r>
      <w:r w:rsidR="00F26E6B" w:rsidRPr="00897370">
        <w:t xml:space="preserve"> </w:t>
      </w:r>
      <w:r w:rsidR="00EF74A5" w:rsidRPr="00897370">
        <w:t xml:space="preserve">- </w:t>
      </w:r>
      <w:r w:rsidR="0021381F" w:rsidRPr="00897370">
        <w:t xml:space="preserve">для Подбора ценных бумаг в </w:t>
      </w:r>
      <w:r w:rsidR="00F26E6B" w:rsidRPr="00897370">
        <w:t>Групп</w:t>
      </w:r>
      <w:r w:rsidR="00970AB0" w:rsidRPr="00897370">
        <w:t>ах</w:t>
      </w:r>
      <w:r w:rsidR="00F26E6B" w:rsidRPr="00897370">
        <w:t xml:space="preserve"> сделок </w:t>
      </w:r>
      <w:r w:rsidR="00F26E6B" w:rsidRPr="00897370">
        <w:rPr>
          <w:lang w:val="en-US"/>
        </w:rPr>
        <w:t>MBS</w:t>
      </w:r>
      <w:r w:rsidR="00F26E6B" w:rsidRPr="00897370">
        <w:t>1</w:t>
      </w:r>
      <w:r w:rsidR="00104A56" w:rsidRPr="00897370">
        <w:t xml:space="preserve"> и </w:t>
      </w:r>
      <w:r w:rsidR="00F9370D" w:rsidRPr="00897370">
        <w:rPr>
          <w:lang w:val="en-US"/>
        </w:rPr>
        <w:t>MBS</w:t>
      </w:r>
      <w:r w:rsidR="00F9370D" w:rsidRPr="00897370">
        <w:t>2</w:t>
      </w:r>
      <w:r w:rsidR="00D46758" w:rsidRPr="00897370">
        <w:t>.</w:t>
      </w:r>
      <w:bookmarkEnd w:id="115"/>
      <w:r w:rsidR="007820A2" w:rsidRPr="00897370">
        <w:t xml:space="preserve"> </w:t>
      </w:r>
    </w:p>
    <w:p w14:paraId="112B57AE" w14:textId="6D0BE0C2" w:rsidR="007F79AB" w:rsidRPr="00897370" w:rsidRDefault="007F79AB" w:rsidP="00D20BD1">
      <w:pPr>
        <w:pStyle w:val="ab"/>
        <w:widowControl w:val="0"/>
        <w:numPr>
          <w:ilvl w:val="2"/>
          <w:numId w:val="64"/>
        </w:numPr>
        <w:spacing w:after="120"/>
        <w:ind w:left="851" w:right="-2" w:hanging="851"/>
      </w:pPr>
      <w:bookmarkStart w:id="116" w:name="_Ref38891124"/>
      <w:r w:rsidRPr="00897370">
        <w:t>Корзины РЕПО формиру</w:t>
      </w:r>
      <w:r w:rsidR="002772B4" w:rsidRPr="00897370">
        <w:t>ю</w:t>
      </w:r>
      <w:r w:rsidRPr="00897370">
        <w:t>тся как перечн</w:t>
      </w:r>
      <w:r w:rsidR="002772B4" w:rsidRPr="00897370">
        <w:t>и</w:t>
      </w:r>
      <w:r w:rsidRPr="00897370">
        <w:t xml:space="preserve"> выпусков ценных бумаг. Исходны</w:t>
      </w:r>
      <w:r w:rsidR="00915CE4" w:rsidRPr="00897370">
        <w:t>е</w:t>
      </w:r>
      <w:r w:rsidRPr="00897370">
        <w:t xml:space="preserve"> перечн</w:t>
      </w:r>
      <w:r w:rsidR="00915CE4" w:rsidRPr="00897370">
        <w:t>и</w:t>
      </w:r>
      <w:r w:rsidRPr="00897370">
        <w:t xml:space="preserve"> ценных бумаг и все дальнейшие </w:t>
      </w:r>
      <w:r w:rsidR="00915CE4" w:rsidRPr="00897370">
        <w:t>их</w:t>
      </w:r>
      <w:r w:rsidRPr="00897370">
        <w:t xml:space="preserve"> изменения передаются НРД Казначейством в порядке, установленном Договором о взаимодействии при проведении Федеральным казначейством операций РЕПО.</w:t>
      </w:r>
    </w:p>
    <w:bookmarkEnd w:id="116"/>
    <w:p w14:paraId="36B281AB" w14:textId="22779744" w:rsidR="006C4702" w:rsidRPr="00897370" w:rsidRDefault="006C4702" w:rsidP="00D20BD1">
      <w:pPr>
        <w:pStyle w:val="ab"/>
        <w:widowControl w:val="0"/>
        <w:numPr>
          <w:ilvl w:val="2"/>
          <w:numId w:val="64"/>
        </w:numPr>
        <w:spacing w:after="120"/>
        <w:ind w:left="851" w:right="-2" w:hanging="851"/>
      </w:pPr>
      <w:r w:rsidRPr="00897370">
        <w:t>В</w:t>
      </w:r>
      <w:r w:rsidR="00AD6698" w:rsidRPr="00897370">
        <w:t xml:space="preserve"> Корзинах РЕПО</w:t>
      </w:r>
      <w:r w:rsidR="007568F2" w:rsidRPr="00897370">
        <w:t xml:space="preserve">, указанных в пункте </w:t>
      </w:r>
      <w:r w:rsidR="007568F2" w:rsidRPr="00897370">
        <w:fldChar w:fldCharType="begin"/>
      </w:r>
      <w:r w:rsidR="007568F2" w:rsidRPr="00897370">
        <w:instrText xml:space="preserve"> REF _Ref35266633 \n \h </w:instrText>
      </w:r>
      <w:r w:rsidR="007F79AB" w:rsidRPr="00897370">
        <w:instrText xml:space="preserve"> \* MERGEFORMAT </w:instrText>
      </w:r>
      <w:r w:rsidR="007568F2" w:rsidRPr="00897370">
        <w:fldChar w:fldCharType="separate"/>
      </w:r>
      <w:r w:rsidR="001E1ECB" w:rsidRPr="00897370">
        <w:t>25.3.1</w:t>
      </w:r>
      <w:r w:rsidR="007568F2" w:rsidRPr="00897370">
        <w:fldChar w:fldCharType="end"/>
      </w:r>
      <w:r w:rsidR="002B2547" w:rsidRPr="00897370">
        <w:t xml:space="preserve"> Порядка</w:t>
      </w:r>
      <w:r w:rsidR="007568F2" w:rsidRPr="00897370">
        <w:t>,</w:t>
      </w:r>
      <w:r w:rsidR="00AD6698" w:rsidRPr="00897370">
        <w:t xml:space="preserve"> в</w:t>
      </w:r>
      <w:r w:rsidRPr="00897370">
        <w:t xml:space="preserve"> отношении одного выпуска </w:t>
      </w:r>
      <w:r w:rsidR="00AD6698" w:rsidRPr="00897370">
        <w:t>облигаций</w:t>
      </w:r>
      <w:r w:rsidRPr="00897370">
        <w:t xml:space="preserve"> могут быть установлены различные дисконты</w:t>
      </w:r>
      <w:r w:rsidR="00AD6698" w:rsidRPr="00897370">
        <w:t>.</w:t>
      </w:r>
      <w:r w:rsidRPr="00897370">
        <w:t xml:space="preserve"> </w:t>
      </w:r>
    </w:p>
    <w:p w14:paraId="7E7059E7" w14:textId="5511D1DF" w:rsidR="00593302" w:rsidRPr="00897370" w:rsidRDefault="00593302" w:rsidP="00E45F8B">
      <w:pPr>
        <w:pStyle w:val="ab"/>
        <w:widowControl w:val="0"/>
        <w:numPr>
          <w:ilvl w:val="2"/>
          <w:numId w:val="64"/>
        </w:numPr>
        <w:spacing w:after="120"/>
        <w:ind w:left="851" w:right="-2" w:hanging="851"/>
      </w:pPr>
      <w:r w:rsidRPr="00897370">
        <w:t>НРД при Подборе ценных бумаг использует Корзину РЕПО, указанную в Общем реестре Сделок РЕПО с Федеральным казначейством.</w:t>
      </w:r>
    </w:p>
    <w:p w14:paraId="22D112F3" w14:textId="54C38148" w:rsidR="00E26D48" w:rsidRPr="00897370" w:rsidRDefault="00E26D48" w:rsidP="00E45F8B">
      <w:pPr>
        <w:pStyle w:val="ab"/>
        <w:widowControl w:val="0"/>
        <w:numPr>
          <w:ilvl w:val="2"/>
          <w:numId w:val="64"/>
        </w:numPr>
        <w:spacing w:after="120"/>
        <w:ind w:left="851" w:right="-2" w:hanging="851"/>
      </w:pPr>
      <w:r w:rsidRPr="00897370">
        <w:t>Перечень выпусков ценных бумаг, удовлетворяющих требованиям Корзины РЕПО и подлежащим включению в нее, ежедневно автоматически определяется НРД.</w:t>
      </w:r>
    </w:p>
    <w:p w14:paraId="5B64DD51" w14:textId="54B1735D" w:rsidR="00D34CD5" w:rsidRPr="00897370" w:rsidRDefault="00D34CD5" w:rsidP="00E45F8B">
      <w:pPr>
        <w:pStyle w:val="ab"/>
        <w:widowControl w:val="0"/>
        <w:numPr>
          <w:ilvl w:val="1"/>
          <w:numId w:val="64"/>
        </w:numPr>
        <w:tabs>
          <w:tab w:val="left" w:pos="993"/>
        </w:tabs>
        <w:spacing w:after="120"/>
        <w:ind w:left="851" w:right="-2" w:hanging="851"/>
        <w:rPr>
          <w:i/>
        </w:rPr>
      </w:pPr>
      <w:bookmarkStart w:id="117" w:name="_Toc351454941"/>
      <w:bookmarkStart w:id="118" w:name="_Toc374029739"/>
      <w:r w:rsidRPr="00897370">
        <w:rPr>
          <w:i/>
        </w:rPr>
        <w:t xml:space="preserve">Особенности регистрации Корзин РЕПО </w:t>
      </w:r>
      <w:r w:rsidR="00B0490E" w:rsidRPr="00897370">
        <w:rPr>
          <w:i/>
        </w:rPr>
        <w:t>иных Государственных кредиторов</w:t>
      </w:r>
      <w:r w:rsidR="00F979E7" w:rsidRPr="00897370">
        <w:rPr>
          <w:i/>
        </w:rPr>
        <w:t>.</w:t>
      </w:r>
    </w:p>
    <w:p w14:paraId="12AE40CC" w14:textId="7B3D3455" w:rsidR="00037F50" w:rsidRPr="00897370" w:rsidRDefault="00467802" w:rsidP="00E45F8B">
      <w:pPr>
        <w:pStyle w:val="ab"/>
        <w:widowControl w:val="0"/>
        <w:numPr>
          <w:ilvl w:val="2"/>
          <w:numId w:val="64"/>
        </w:numPr>
        <w:spacing w:after="120"/>
        <w:ind w:left="851" w:right="-2" w:hanging="851"/>
      </w:pPr>
      <w:r w:rsidRPr="00897370">
        <w:t>Идентификатор</w:t>
      </w:r>
      <w:r w:rsidR="00037F50" w:rsidRPr="00897370">
        <w:t>ы</w:t>
      </w:r>
      <w:r w:rsidR="00095236" w:rsidRPr="00897370">
        <w:t xml:space="preserve"> </w:t>
      </w:r>
      <w:r w:rsidR="007E7A26" w:rsidRPr="00897370">
        <w:t>К</w:t>
      </w:r>
      <w:r w:rsidR="00095236" w:rsidRPr="00897370">
        <w:t>орзин РЕПО</w:t>
      </w:r>
      <w:r w:rsidR="00037F50" w:rsidRPr="00897370">
        <w:t>:</w:t>
      </w:r>
      <w:r w:rsidR="00095236" w:rsidRPr="00897370">
        <w:t xml:space="preserve"> </w:t>
      </w:r>
    </w:p>
    <w:p w14:paraId="65CD5276" w14:textId="39F9BE43" w:rsidR="00037F50" w:rsidRPr="00897370" w:rsidRDefault="00037F50" w:rsidP="00037F50">
      <w:pPr>
        <w:pStyle w:val="ab"/>
        <w:widowControl w:val="0"/>
        <w:tabs>
          <w:tab w:val="clear" w:pos="851"/>
        </w:tabs>
        <w:spacing w:after="120"/>
        <w:ind w:left="1004" w:right="-2" w:hanging="153"/>
      </w:pPr>
      <w:r w:rsidRPr="00897370">
        <w:t xml:space="preserve">- GCSPBBONDS – для </w:t>
      </w:r>
      <w:r w:rsidR="0021381F" w:rsidRPr="00897370">
        <w:t xml:space="preserve">Группы сделок с </w:t>
      </w:r>
      <w:r w:rsidRPr="00897370">
        <w:t>Комитет</w:t>
      </w:r>
      <w:r w:rsidR="0021381F" w:rsidRPr="00897370">
        <w:t>ом</w:t>
      </w:r>
      <w:r w:rsidRPr="00897370">
        <w:t xml:space="preserve"> финансов Санкт-Петербурга;</w:t>
      </w:r>
    </w:p>
    <w:p w14:paraId="153DC6EE" w14:textId="77777777" w:rsidR="008503A7" w:rsidRPr="00897370" w:rsidRDefault="00037F50" w:rsidP="00037F50">
      <w:pPr>
        <w:pStyle w:val="ab"/>
        <w:widowControl w:val="0"/>
        <w:tabs>
          <w:tab w:val="clear" w:pos="851"/>
        </w:tabs>
        <w:spacing w:after="120"/>
        <w:ind w:right="-2" w:firstLine="0"/>
      </w:pPr>
      <w:r w:rsidRPr="00897370">
        <w:t>- LENOBBONDS – для</w:t>
      </w:r>
      <w:r w:rsidR="0021381F" w:rsidRPr="00897370">
        <w:t xml:space="preserve"> Группы сделок с</w:t>
      </w:r>
      <w:r w:rsidRPr="00897370">
        <w:t xml:space="preserve"> Комитет</w:t>
      </w:r>
      <w:r w:rsidR="0021381F" w:rsidRPr="00897370">
        <w:t>ом</w:t>
      </w:r>
      <w:r w:rsidRPr="00897370">
        <w:t xml:space="preserve"> финансов Ленинградской области</w:t>
      </w:r>
      <w:r w:rsidR="008503A7" w:rsidRPr="00897370">
        <w:t>;</w:t>
      </w:r>
    </w:p>
    <w:p w14:paraId="43EFF545" w14:textId="38C6D80E" w:rsidR="00095236" w:rsidRPr="00897370" w:rsidRDefault="008503A7" w:rsidP="008503A7">
      <w:pPr>
        <w:pStyle w:val="ab"/>
        <w:widowControl w:val="0"/>
        <w:tabs>
          <w:tab w:val="clear" w:pos="851"/>
        </w:tabs>
        <w:spacing w:after="120"/>
        <w:ind w:right="-2" w:firstLine="0"/>
      </w:pPr>
      <w:r w:rsidRPr="00897370">
        <w:t>- DFMOSBONDS – для Группы сделок с Департаментом финансов города Москвы</w:t>
      </w:r>
      <w:r w:rsidR="00037F50" w:rsidRPr="00897370">
        <w:t>.</w:t>
      </w:r>
    </w:p>
    <w:p w14:paraId="15B5DD51" w14:textId="5D9DF7C8" w:rsidR="00095236" w:rsidRPr="00897370" w:rsidRDefault="00F979E7" w:rsidP="00D20BD1">
      <w:pPr>
        <w:pStyle w:val="ab"/>
        <w:widowControl w:val="0"/>
        <w:numPr>
          <w:ilvl w:val="2"/>
          <w:numId w:val="64"/>
        </w:numPr>
        <w:spacing w:after="120"/>
        <w:ind w:left="851" w:right="0" w:hanging="851"/>
      </w:pPr>
      <w:r w:rsidRPr="00897370">
        <w:t>Корзин</w:t>
      </w:r>
      <w:r w:rsidR="00037F50" w:rsidRPr="00897370">
        <w:t>ы</w:t>
      </w:r>
      <w:r w:rsidRPr="00897370">
        <w:t xml:space="preserve"> РЕПО формиру</w:t>
      </w:r>
      <w:r w:rsidR="00037F50" w:rsidRPr="00897370">
        <w:t>ю</w:t>
      </w:r>
      <w:r w:rsidRPr="00897370">
        <w:t xml:space="preserve">тся как перечень выпусков ценных бумаг. Исходный перечень ценных бумаг и все дальнейшие его изменения передаются в НРД в порядке, установленном соответствующим договором между НРД и </w:t>
      </w:r>
      <w:r w:rsidR="005D138A" w:rsidRPr="00897370">
        <w:t>Государственным</w:t>
      </w:r>
      <w:r w:rsidR="00037F50" w:rsidRPr="00897370">
        <w:t xml:space="preserve"> кредитором</w:t>
      </w:r>
      <w:r w:rsidR="00095236" w:rsidRPr="00897370">
        <w:t>.</w:t>
      </w:r>
    </w:p>
    <w:p w14:paraId="6BD372BA" w14:textId="61EEC84C" w:rsidR="00F979E7" w:rsidRPr="00897370" w:rsidRDefault="00F979E7" w:rsidP="00D20BD1">
      <w:pPr>
        <w:pStyle w:val="ab"/>
        <w:widowControl w:val="0"/>
        <w:numPr>
          <w:ilvl w:val="2"/>
          <w:numId w:val="64"/>
        </w:numPr>
        <w:spacing w:after="120"/>
        <w:ind w:left="851" w:right="-2" w:hanging="851"/>
      </w:pPr>
      <w:r w:rsidRPr="00897370">
        <w:t>Право установления дисконтов принадлежит Глобальному кредитору. Регистрация дисконтов осуществляется на основании специального сообщения в соответствии с форматом, определенным договором взаимодействия с Глобальным кредитором.</w:t>
      </w:r>
    </w:p>
    <w:p w14:paraId="07957C37" w14:textId="19D7AD79" w:rsidR="0088084A" w:rsidRPr="00897370" w:rsidRDefault="00F44D2B"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19" w:name="_Toc14098530"/>
      <w:bookmarkStart w:id="120" w:name="_Toc57969886"/>
      <w:bookmarkEnd w:id="119"/>
      <w:r w:rsidRPr="00897370">
        <w:rPr>
          <w:rFonts w:ascii="Times New Roman" w:hAnsi="Times New Roman"/>
          <w:color w:val="auto"/>
          <w:sz w:val="24"/>
          <w:szCs w:val="24"/>
        </w:rPr>
        <w:t xml:space="preserve">Установление </w:t>
      </w:r>
      <w:r w:rsidR="00D6025C" w:rsidRPr="00897370">
        <w:rPr>
          <w:rFonts w:ascii="Times New Roman" w:hAnsi="Times New Roman"/>
          <w:color w:val="auto"/>
          <w:sz w:val="24"/>
          <w:szCs w:val="24"/>
        </w:rPr>
        <w:t>Порога</w:t>
      </w:r>
      <w:r w:rsidRPr="00897370">
        <w:rPr>
          <w:rFonts w:ascii="Times New Roman" w:hAnsi="Times New Roman"/>
          <w:color w:val="auto"/>
          <w:sz w:val="24"/>
          <w:szCs w:val="24"/>
        </w:rPr>
        <w:t xml:space="preserve"> </w:t>
      </w:r>
      <w:r w:rsidR="0088084A" w:rsidRPr="00897370">
        <w:rPr>
          <w:rFonts w:ascii="Times New Roman" w:hAnsi="Times New Roman"/>
          <w:color w:val="auto"/>
          <w:sz w:val="24"/>
          <w:szCs w:val="24"/>
        </w:rPr>
        <w:t>переоценки</w:t>
      </w:r>
      <w:bookmarkEnd w:id="120"/>
    </w:p>
    <w:p w14:paraId="6BA16A6B" w14:textId="77777777" w:rsidR="0088084A" w:rsidRPr="00897370" w:rsidRDefault="0088084A" w:rsidP="00E45F8B">
      <w:pPr>
        <w:pStyle w:val="ab"/>
        <w:widowControl w:val="0"/>
        <w:numPr>
          <w:ilvl w:val="1"/>
          <w:numId w:val="64"/>
        </w:numPr>
        <w:spacing w:before="100" w:beforeAutospacing="1" w:after="120"/>
        <w:ind w:left="851" w:right="-2" w:hanging="851"/>
      </w:pPr>
      <w:r w:rsidRPr="00897370">
        <w:t>В Группах сделок РЕПО с Глобальным кредитором Порог переоценки применяется к совокупности обязательств Заемщика по всем действующим Сделкам РЕПО данной Группы. Порог переоценки равен установленному Глобальным кредитором значению уровня переоценки в отношении не обеспеченных ценными бумагами обязательств Заемщика.</w:t>
      </w:r>
    </w:p>
    <w:p w14:paraId="2A7C77E5" w14:textId="77777777" w:rsidR="0088084A" w:rsidRPr="00897370" w:rsidRDefault="0088084A" w:rsidP="00E45F8B">
      <w:pPr>
        <w:pStyle w:val="ab"/>
        <w:widowControl w:val="0"/>
        <w:numPr>
          <w:ilvl w:val="1"/>
          <w:numId w:val="64"/>
        </w:numPr>
        <w:spacing w:before="100" w:beforeAutospacing="1" w:after="120"/>
        <w:ind w:left="851" w:right="-2" w:hanging="851"/>
      </w:pPr>
      <w:r w:rsidRPr="00897370">
        <w:t>Глобальный кредитор передает НРД сведения об установленном Пороге переоценки способом, предусмотренным договором или контрактом между Глобальным кредитором и НРД.</w:t>
      </w:r>
    </w:p>
    <w:p w14:paraId="04104AC3" w14:textId="77777777" w:rsidR="0088084A" w:rsidRPr="00897370" w:rsidRDefault="0088084A" w:rsidP="00E45F8B">
      <w:pPr>
        <w:pStyle w:val="ab"/>
        <w:widowControl w:val="0"/>
        <w:numPr>
          <w:ilvl w:val="1"/>
          <w:numId w:val="64"/>
        </w:numPr>
        <w:spacing w:before="100" w:beforeAutospacing="1" w:after="120"/>
        <w:ind w:left="851" w:right="-2" w:hanging="851"/>
      </w:pPr>
      <w:r w:rsidRPr="00897370">
        <w:t>Для определения Порога переоценки, выраженного в процентах, применяется единое текущее значение процента от совокупного объема обязательств Заемщика, размер которого установлен Глобальным кредитором. Информация об установленном Глобальным кредитором размере Порога переоценки, выраженного в процентах,</w:t>
      </w:r>
      <w:r w:rsidRPr="00897370" w:rsidDel="000C6CE9">
        <w:t xml:space="preserve"> </w:t>
      </w:r>
      <w:r w:rsidRPr="00897370">
        <w:t>раскрывается в соответствующем разделе на Сайте.</w:t>
      </w:r>
    </w:p>
    <w:p w14:paraId="0010C1A8" w14:textId="17EACFC0" w:rsidR="0088084A" w:rsidRPr="00897370" w:rsidRDefault="0088084A" w:rsidP="00E45F8B">
      <w:pPr>
        <w:pStyle w:val="ab"/>
        <w:widowControl w:val="0"/>
        <w:numPr>
          <w:ilvl w:val="1"/>
          <w:numId w:val="64"/>
        </w:numPr>
        <w:spacing w:before="100" w:beforeAutospacing="1" w:after="120"/>
        <w:ind w:left="851" w:right="-2" w:hanging="851"/>
      </w:pPr>
      <w:r w:rsidRPr="00897370">
        <w:t xml:space="preserve">В Группе сделок с Банком России Порог переоценки может быть установлен в отношении Заемщика в виде абсолютного значения в рублях. В этом случае информация о текущем Пороге переоценки указывается в </w:t>
      </w:r>
      <w:hyperlink w:anchor="_Отчет_о_составе_1" w:history="1">
        <w:r w:rsidRPr="00897370">
          <w:rPr>
            <w:rStyle w:val="aa"/>
            <w:color w:val="auto"/>
            <w:u w:val="none"/>
          </w:rPr>
          <w:t>Отчете об обеспеченности</w:t>
        </w:r>
      </w:hyperlink>
      <w:r w:rsidRPr="00897370">
        <w:t>.</w:t>
      </w:r>
    </w:p>
    <w:p w14:paraId="1DE200F5" w14:textId="181D9C7B" w:rsidR="0088084A" w:rsidRPr="00897370" w:rsidRDefault="0088084A" w:rsidP="00E45F8B">
      <w:pPr>
        <w:pStyle w:val="ab"/>
        <w:widowControl w:val="0"/>
        <w:numPr>
          <w:ilvl w:val="1"/>
          <w:numId w:val="64"/>
        </w:numPr>
        <w:spacing w:before="100" w:beforeAutospacing="1" w:after="120"/>
        <w:ind w:left="851" w:right="-2" w:hanging="851"/>
      </w:pPr>
      <w:r w:rsidRPr="00897370">
        <w:t>В случае одновременного установления Порога переоценки, выраженного в процентах,</w:t>
      </w:r>
      <w:r w:rsidRPr="00897370" w:rsidDel="000C6CE9">
        <w:t xml:space="preserve"> </w:t>
      </w:r>
      <w:r w:rsidRPr="00897370">
        <w:t>и абсолютного значения Порога переоценки в отношении Заемщика при переоценке Действующих Сделок РЕПО применяется меньшее из двух вышеуказанных значений Порога переоценки.</w:t>
      </w:r>
    </w:p>
    <w:p w14:paraId="4308E2B1" w14:textId="152B3DA0" w:rsidR="006B1328" w:rsidRPr="00897370" w:rsidRDefault="006B1328" w:rsidP="004C7E01">
      <w:pPr>
        <w:pStyle w:val="ab"/>
        <w:widowControl w:val="0"/>
        <w:numPr>
          <w:ilvl w:val="1"/>
          <w:numId w:val="64"/>
        </w:numPr>
        <w:spacing w:before="100" w:beforeAutospacing="1" w:after="120"/>
        <w:ind w:left="851" w:right="-2" w:hanging="851"/>
      </w:pPr>
      <w:r w:rsidRPr="00897370">
        <w:t>В Группе сделок с Департаментом финансов г</w:t>
      </w:r>
      <w:r w:rsidR="00BC5F62" w:rsidRPr="00897370">
        <w:t xml:space="preserve">орода </w:t>
      </w:r>
      <w:r w:rsidRPr="00897370">
        <w:t>Москвы</w:t>
      </w:r>
      <w:r w:rsidR="00101B62" w:rsidRPr="00897370">
        <w:t xml:space="preserve"> Глобальный кредитор вправе предоставить в НРД Поручение на регистрацию параметров с указанием нового Порога</w:t>
      </w:r>
      <w:r w:rsidR="00B63B9A" w:rsidRPr="00897370">
        <w:t xml:space="preserve"> переоценки</w:t>
      </w:r>
      <w:r w:rsidR="00CF6DAD" w:rsidRPr="00897370">
        <w:t xml:space="preserve"> для всех действующих Сделок РЕПО данной Группы сделок.</w:t>
      </w:r>
      <w:r w:rsidR="00B63B9A" w:rsidRPr="00897370">
        <w:t xml:space="preserve"> </w:t>
      </w:r>
    </w:p>
    <w:p w14:paraId="3B3599C4" w14:textId="0E23A8B0" w:rsidR="0093055A" w:rsidRPr="00897370" w:rsidRDefault="00CD1575" w:rsidP="00E45F8B">
      <w:pPr>
        <w:pStyle w:val="1"/>
        <w:keepNext w:val="0"/>
        <w:keepLines w:val="0"/>
        <w:widowControl w:val="0"/>
        <w:numPr>
          <w:ilvl w:val="0"/>
          <w:numId w:val="64"/>
        </w:numPr>
        <w:spacing w:after="240"/>
        <w:ind w:left="851" w:hanging="851"/>
        <w:jc w:val="both"/>
        <w:rPr>
          <w:rFonts w:ascii="Times New Roman" w:hAnsi="Times New Roman"/>
          <w:color w:val="auto"/>
          <w:sz w:val="24"/>
          <w:szCs w:val="24"/>
        </w:rPr>
      </w:pPr>
      <w:bookmarkStart w:id="121" w:name="_Toc57969887"/>
      <w:r w:rsidRPr="00897370">
        <w:rPr>
          <w:rFonts w:ascii="Times New Roman" w:hAnsi="Times New Roman"/>
          <w:color w:val="auto"/>
          <w:sz w:val="24"/>
          <w:szCs w:val="24"/>
        </w:rPr>
        <w:t xml:space="preserve">Регистрация дополнительных ограничений Банка России в </w:t>
      </w:r>
      <w:r w:rsidR="0093055A" w:rsidRPr="00897370">
        <w:rPr>
          <w:rFonts w:ascii="Times New Roman" w:hAnsi="Times New Roman"/>
          <w:color w:val="auto"/>
          <w:sz w:val="24"/>
          <w:szCs w:val="24"/>
        </w:rPr>
        <w:t>отношении Заемщика</w:t>
      </w:r>
      <w:bookmarkEnd w:id="121"/>
    </w:p>
    <w:bookmarkEnd w:id="117"/>
    <w:bookmarkEnd w:id="118"/>
    <w:p w14:paraId="4132B50F" w14:textId="605D11EE" w:rsidR="004E69F6" w:rsidRPr="00897370" w:rsidRDefault="004E69F6" w:rsidP="00E45F8B">
      <w:pPr>
        <w:pStyle w:val="ab"/>
        <w:widowControl w:val="0"/>
        <w:numPr>
          <w:ilvl w:val="1"/>
          <w:numId w:val="64"/>
        </w:numPr>
        <w:spacing w:after="120"/>
        <w:ind w:left="851" w:right="0" w:hanging="851"/>
      </w:pPr>
      <w:r w:rsidRPr="00897370">
        <w:t xml:space="preserve">Банк России вправе устанавливать дополнительные ограничения в отношении Заемщика. Установленные Банком России дополнительные ограничения в отношении Заемщика подлежат регистрации в НРД. Регистрация дополнительных ограничений осуществляется аналогично порядку,  установленному пунктом </w:t>
      </w:r>
      <w:r w:rsidRPr="00897370">
        <w:fldChar w:fldCharType="begin"/>
      </w:r>
      <w:r w:rsidRPr="00897370">
        <w:instrText xml:space="preserve"> REF _Ref508708782 \r \h  \* MERGEFORMAT </w:instrText>
      </w:r>
      <w:r w:rsidRPr="00897370">
        <w:fldChar w:fldCharType="separate"/>
      </w:r>
      <w:r w:rsidR="000D7647" w:rsidRPr="00897370">
        <w:t>10.2</w:t>
      </w:r>
      <w:r w:rsidRPr="00897370">
        <w:fldChar w:fldCharType="end"/>
      </w:r>
      <w:r w:rsidRPr="00897370">
        <w:t xml:space="preserve"> Порядка.</w:t>
      </w:r>
    </w:p>
    <w:p w14:paraId="5158E527" w14:textId="77777777" w:rsidR="004E69F6" w:rsidRPr="00897370" w:rsidRDefault="004E69F6" w:rsidP="00E45F8B">
      <w:pPr>
        <w:pStyle w:val="ab"/>
        <w:widowControl w:val="0"/>
        <w:numPr>
          <w:ilvl w:val="1"/>
          <w:numId w:val="64"/>
        </w:numPr>
        <w:spacing w:after="120"/>
        <w:ind w:left="851" w:right="0" w:hanging="851"/>
      </w:pPr>
      <w:r w:rsidRPr="00897370">
        <w:t>Дополнительные ограничения в отношении Заемщика действуют до момента регистрации НРД новых дополнительных ограничений в отношении Заемщика либо до момента отмены указанных ограничений Банком России.</w:t>
      </w:r>
    </w:p>
    <w:p w14:paraId="5A5BE7CD" w14:textId="77777777" w:rsidR="004E69F6" w:rsidRPr="00897370" w:rsidRDefault="004E69F6" w:rsidP="00E45F8B">
      <w:pPr>
        <w:pStyle w:val="ab"/>
        <w:widowControl w:val="0"/>
        <w:numPr>
          <w:ilvl w:val="1"/>
          <w:numId w:val="64"/>
        </w:numPr>
        <w:spacing w:after="120"/>
        <w:ind w:left="851" w:right="0" w:hanging="851"/>
      </w:pPr>
      <w:r w:rsidRPr="00897370">
        <w:t>Банком России в отношении Заемщика могут быть установлены дополнительные ограничения на совершение Сделок РЕПО с отдельными выпусками ценных бумаг, входящих в Корзину РЕПО Банка России.</w:t>
      </w:r>
    </w:p>
    <w:p w14:paraId="6B55DB19" w14:textId="5131551B" w:rsidR="004E69F6" w:rsidRPr="00897370" w:rsidRDefault="00615090" w:rsidP="00E45F8B">
      <w:pPr>
        <w:pStyle w:val="ab"/>
        <w:widowControl w:val="0"/>
        <w:numPr>
          <w:ilvl w:val="1"/>
          <w:numId w:val="64"/>
        </w:numPr>
        <w:spacing w:after="120"/>
        <w:ind w:left="851" w:right="0" w:hanging="851"/>
      </w:pPr>
      <w:r w:rsidRPr="00897370">
        <w:t xml:space="preserve">Ценные бумаги, </w:t>
      </w:r>
      <w:r w:rsidR="00B72251" w:rsidRPr="00897370">
        <w:t xml:space="preserve">по которым Банком России в отношении Заемщика наложены дополнительные ограничения </w:t>
      </w:r>
      <w:r w:rsidRPr="00897370">
        <w:t>на совершение Сделок РЕПО с Банком России</w:t>
      </w:r>
      <w:r w:rsidR="00B72251" w:rsidRPr="00897370">
        <w:t>,</w:t>
      </w:r>
      <w:r w:rsidRPr="00897370">
        <w:t xml:space="preserve"> </w:t>
      </w:r>
      <w:r w:rsidR="004E69F6" w:rsidRPr="00897370">
        <w:t>не могут быть также использованы в качестве Компенсационного взноса и в качестве Заменяющих ценных бумаг по Сделкам РЕПО данной Группы.</w:t>
      </w:r>
    </w:p>
    <w:p w14:paraId="373BE1AB" w14:textId="5B0FFBF1" w:rsidR="0093055A" w:rsidRPr="00897370" w:rsidRDefault="00E91CF4"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2" w:name="_Toc57969888"/>
      <w:r w:rsidRPr="00897370">
        <w:rPr>
          <w:rFonts w:ascii="Times New Roman" w:hAnsi="Times New Roman"/>
          <w:color w:val="auto"/>
          <w:sz w:val="24"/>
          <w:szCs w:val="24"/>
        </w:rPr>
        <w:t xml:space="preserve">Особенности определения </w:t>
      </w:r>
      <w:r w:rsidR="00275932" w:rsidRPr="00897370">
        <w:rPr>
          <w:rFonts w:ascii="Times New Roman" w:hAnsi="Times New Roman"/>
          <w:color w:val="auto"/>
          <w:sz w:val="24"/>
          <w:szCs w:val="24"/>
        </w:rPr>
        <w:t>Р</w:t>
      </w:r>
      <w:r w:rsidRPr="00897370">
        <w:rPr>
          <w:rFonts w:ascii="Times New Roman" w:hAnsi="Times New Roman"/>
          <w:color w:val="auto"/>
          <w:sz w:val="24"/>
          <w:szCs w:val="24"/>
        </w:rPr>
        <w:t xml:space="preserve">ыночной </w:t>
      </w:r>
      <w:r w:rsidR="0093055A" w:rsidRPr="00897370">
        <w:rPr>
          <w:rFonts w:ascii="Times New Roman" w:hAnsi="Times New Roman"/>
          <w:color w:val="auto"/>
          <w:sz w:val="24"/>
          <w:szCs w:val="24"/>
        </w:rPr>
        <w:t>цены</w:t>
      </w:r>
      <w:bookmarkEnd w:id="122"/>
    </w:p>
    <w:p w14:paraId="17954678" w14:textId="31A535EC" w:rsidR="0093055A" w:rsidRPr="00897370" w:rsidRDefault="00E91CF4" w:rsidP="00E45F8B">
      <w:pPr>
        <w:pStyle w:val="ab"/>
        <w:widowControl w:val="0"/>
        <w:numPr>
          <w:ilvl w:val="1"/>
          <w:numId w:val="64"/>
        </w:numPr>
        <w:spacing w:before="100" w:beforeAutospacing="1" w:after="120"/>
        <w:ind w:left="851" w:right="-2" w:hanging="851"/>
        <w:rPr>
          <w:i/>
        </w:rPr>
      </w:pPr>
      <w:r w:rsidRPr="00897370">
        <w:rPr>
          <w:i/>
        </w:rPr>
        <w:t xml:space="preserve">Определение Рыночной цены текущего дня для Группы </w:t>
      </w:r>
      <w:r w:rsidR="00CC6947" w:rsidRPr="00897370">
        <w:rPr>
          <w:i/>
        </w:rPr>
        <w:t>с</w:t>
      </w:r>
      <w:r w:rsidRPr="00897370">
        <w:rPr>
          <w:i/>
        </w:rPr>
        <w:t>делок РЕПО с Банком</w:t>
      </w:r>
      <w:r w:rsidR="0093055A" w:rsidRPr="00897370">
        <w:rPr>
          <w:i/>
        </w:rPr>
        <w:t xml:space="preserve"> России.</w:t>
      </w:r>
    </w:p>
    <w:p w14:paraId="3A14A9A6" w14:textId="77777777" w:rsidR="0093055A" w:rsidRPr="00897370" w:rsidRDefault="0093055A" w:rsidP="00E45F8B">
      <w:pPr>
        <w:pStyle w:val="ab"/>
        <w:widowControl w:val="0"/>
        <w:numPr>
          <w:ilvl w:val="2"/>
          <w:numId w:val="64"/>
        </w:numPr>
        <w:spacing w:before="100" w:beforeAutospacing="1" w:after="120"/>
        <w:ind w:left="851" w:right="-2" w:hanging="851"/>
      </w:pPr>
      <w:r w:rsidRPr="00897370">
        <w:t>Банк России вправе передать НРД информацию о приоритетах типов цен ценных бумаг, при этом для определения Рыночной цены могут быть использованы следующие типы цен ценных бумаг:</w:t>
      </w:r>
    </w:p>
    <w:p w14:paraId="45BD0644" w14:textId="77777777" w:rsidR="0093055A" w:rsidRPr="00897370" w:rsidRDefault="0093055A" w:rsidP="00D20BD1">
      <w:pPr>
        <w:pStyle w:val="ab"/>
        <w:widowControl w:val="0"/>
        <w:numPr>
          <w:ilvl w:val="4"/>
          <w:numId w:val="69"/>
        </w:numPr>
        <w:spacing w:before="40" w:after="40"/>
        <w:ind w:left="1276" w:right="0" w:hanging="425"/>
      </w:pPr>
      <w:r w:rsidRPr="00897370">
        <w:t>цена типа «B»;</w:t>
      </w:r>
    </w:p>
    <w:p w14:paraId="7FA64B0C" w14:textId="77777777" w:rsidR="0093055A" w:rsidRPr="00897370" w:rsidRDefault="0093055A" w:rsidP="00D20BD1">
      <w:pPr>
        <w:pStyle w:val="ab"/>
        <w:widowControl w:val="0"/>
        <w:numPr>
          <w:ilvl w:val="4"/>
          <w:numId w:val="69"/>
        </w:numPr>
        <w:spacing w:before="40" w:after="40"/>
        <w:ind w:left="1276" w:right="0" w:hanging="425"/>
      </w:pPr>
      <w:r w:rsidRPr="00897370">
        <w:t>цена типа «M»;</w:t>
      </w:r>
    </w:p>
    <w:p w14:paraId="2999FE3A" w14:textId="77777777" w:rsidR="0093055A" w:rsidRPr="00897370" w:rsidRDefault="0093055A" w:rsidP="00D20BD1">
      <w:pPr>
        <w:pStyle w:val="ab"/>
        <w:widowControl w:val="0"/>
        <w:numPr>
          <w:ilvl w:val="4"/>
          <w:numId w:val="69"/>
        </w:numPr>
        <w:spacing w:before="40" w:after="40"/>
        <w:ind w:left="1276" w:right="0" w:hanging="425"/>
      </w:pPr>
      <w:r w:rsidRPr="00897370">
        <w:t>цена типа «L»;</w:t>
      </w:r>
    </w:p>
    <w:p w14:paraId="13BABC15" w14:textId="77777777" w:rsidR="0093055A" w:rsidRPr="00897370" w:rsidRDefault="0093055A" w:rsidP="00D20BD1">
      <w:pPr>
        <w:pStyle w:val="ab"/>
        <w:widowControl w:val="0"/>
        <w:numPr>
          <w:ilvl w:val="4"/>
          <w:numId w:val="69"/>
        </w:numPr>
        <w:spacing w:before="40" w:after="40"/>
        <w:ind w:left="1276" w:right="-2" w:hanging="425"/>
      </w:pPr>
      <w:r w:rsidRPr="00897370">
        <w:t>цена типа «Q»;</w:t>
      </w:r>
    </w:p>
    <w:p w14:paraId="7DCE3044" w14:textId="77777777" w:rsidR="0093055A" w:rsidRPr="00897370" w:rsidRDefault="0093055A" w:rsidP="00D20BD1">
      <w:pPr>
        <w:pStyle w:val="ab"/>
        <w:widowControl w:val="0"/>
        <w:numPr>
          <w:ilvl w:val="4"/>
          <w:numId w:val="69"/>
        </w:numPr>
        <w:spacing w:before="40" w:after="40"/>
        <w:ind w:left="1276" w:right="-2" w:hanging="425"/>
      </w:pPr>
      <w:r w:rsidRPr="00897370">
        <w:t>цена типа «R».</w:t>
      </w:r>
    </w:p>
    <w:p w14:paraId="6A1E9B35" w14:textId="003AA5E1" w:rsidR="0093055A" w:rsidRPr="00897370" w:rsidRDefault="0093055A" w:rsidP="00D20BD1">
      <w:pPr>
        <w:pStyle w:val="ab"/>
        <w:widowControl w:val="0"/>
        <w:numPr>
          <w:ilvl w:val="2"/>
          <w:numId w:val="64"/>
        </w:numPr>
        <w:spacing w:after="120"/>
        <w:ind w:left="851" w:right="-2" w:hanging="851"/>
      </w:pPr>
      <w:r w:rsidRPr="00897370">
        <w:t xml:space="preserve">В случае отсутствия Рыночной цены, определяемой согласно указанной Банком России последовательности, Рыночная цена </w:t>
      </w:r>
      <w:r w:rsidR="004B61E0" w:rsidRPr="00897370">
        <w:t>ценных бумаг, подбираемых в качестве Обеспечения,</w:t>
      </w:r>
      <w:r w:rsidR="004B61E0" w:rsidRPr="00897370" w:rsidDel="004B61E0">
        <w:t xml:space="preserve"> </w:t>
      </w:r>
      <w:r w:rsidRPr="00897370">
        <w:t>принимается равной 0 (нулю), за исключением установленных Порядком случаев.</w:t>
      </w:r>
    </w:p>
    <w:p w14:paraId="33353FDC" w14:textId="77777777" w:rsidR="0093055A" w:rsidRPr="00897370" w:rsidRDefault="0093055A" w:rsidP="00D20BD1">
      <w:pPr>
        <w:pStyle w:val="ab"/>
        <w:widowControl w:val="0"/>
        <w:numPr>
          <w:ilvl w:val="2"/>
          <w:numId w:val="64"/>
        </w:numPr>
        <w:spacing w:after="120"/>
        <w:ind w:left="851" w:right="-2" w:hanging="851"/>
      </w:pPr>
      <w:r w:rsidRPr="00897370">
        <w:t>В случае отсутствия информации от Банка России о приоритете типов цен ценных бумаг Рыночная цена в СУО определяется согласно следующей последовательности:</w:t>
      </w:r>
    </w:p>
    <w:p w14:paraId="1CDF9B36" w14:textId="77777777" w:rsidR="0093055A" w:rsidRPr="00897370" w:rsidRDefault="0093055A" w:rsidP="00D20BD1">
      <w:pPr>
        <w:pStyle w:val="ab"/>
        <w:widowControl w:val="0"/>
        <w:numPr>
          <w:ilvl w:val="3"/>
          <w:numId w:val="70"/>
        </w:numPr>
        <w:spacing w:before="40" w:after="40"/>
        <w:ind w:left="1276" w:right="0" w:hanging="425"/>
      </w:pPr>
      <w:r w:rsidRPr="00897370">
        <w:t>цена типа «C»;</w:t>
      </w:r>
    </w:p>
    <w:p w14:paraId="49523A9D" w14:textId="77777777" w:rsidR="0093055A" w:rsidRPr="00897370" w:rsidRDefault="0093055A" w:rsidP="00D20BD1">
      <w:pPr>
        <w:pStyle w:val="ab"/>
        <w:widowControl w:val="0"/>
        <w:numPr>
          <w:ilvl w:val="3"/>
          <w:numId w:val="70"/>
        </w:numPr>
        <w:spacing w:before="40" w:after="40"/>
        <w:ind w:left="1276" w:right="0" w:hanging="425"/>
      </w:pPr>
      <w:r w:rsidRPr="00897370">
        <w:t>цена типа «B»;</w:t>
      </w:r>
    </w:p>
    <w:p w14:paraId="729F6443" w14:textId="77777777" w:rsidR="0093055A" w:rsidRPr="00897370" w:rsidRDefault="0093055A" w:rsidP="00D20BD1">
      <w:pPr>
        <w:pStyle w:val="ab"/>
        <w:widowControl w:val="0"/>
        <w:numPr>
          <w:ilvl w:val="3"/>
          <w:numId w:val="70"/>
        </w:numPr>
        <w:spacing w:before="40" w:after="40"/>
        <w:ind w:left="1276" w:right="0" w:hanging="425"/>
      </w:pPr>
      <w:r w:rsidRPr="00897370">
        <w:t>цена типа «L».</w:t>
      </w:r>
    </w:p>
    <w:p w14:paraId="08A2E9E3" w14:textId="67D64643" w:rsidR="0093055A" w:rsidRPr="00897370" w:rsidRDefault="0093055A" w:rsidP="00D20BD1">
      <w:pPr>
        <w:pStyle w:val="ab"/>
        <w:widowControl w:val="0"/>
        <w:numPr>
          <w:ilvl w:val="2"/>
          <w:numId w:val="64"/>
        </w:numPr>
        <w:spacing w:after="120"/>
        <w:ind w:left="851" w:right="-2" w:hanging="851"/>
      </w:pPr>
      <w:r w:rsidRPr="00897370">
        <w:t>В случае отсутствия цены типа «L» Рыночная цена ценных бумаг, подбираемых в качестве Обеспечения, принимается равной 0 (нулю), за исключением установленных Порядком случаев.</w:t>
      </w:r>
    </w:p>
    <w:p w14:paraId="0A6D6112" w14:textId="59248C8D" w:rsidR="0093055A" w:rsidRDefault="00E91CF4" w:rsidP="00D20BD1">
      <w:pPr>
        <w:pStyle w:val="ab"/>
        <w:widowControl w:val="0"/>
        <w:numPr>
          <w:ilvl w:val="2"/>
          <w:numId w:val="64"/>
        </w:numPr>
        <w:spacing w:after="120"/>
        <w:ind w:left="851" w:right="-2" w:hanging="851"/>
      </w:pPr>
      <w:r w:rsidRPr="00897370">
        <w:t xml:space="preserve">При </w:t>
      </w:r>
      <w:r w:rsidR="00C42B84" w:rsidRPr="00897370">
        <w:t>П</w:t>
      </w:r>
      <w:r w:rsidRPr="00897370">
        <w:t xml:space="preserve">одборе облигаций, выпущенных от имени Российской Федерации, и облигаций Банка России в качестве Обеспечения в случае отсутствия в предшествующий </w:t>
      </w:r>
      <w:r w:rsidR="000E1E21" w:rsidRPr="00897370">
        <w:t xml:space="preserve">операционный </w:t>
      </w:r>
      <w:r w:rsidRPr="00897370">
        <w:t xml:space="preserve">день </w:t>
      </w:r>
      <w:r w:rsidR="0093055A" w:rsidRPr="00897370">
        <w:t>Рыночной цены, используется последняя по времени ненулевая Рыночная цена.</w:t>
      </w:r>
    </w:p>
    <w:p w14:paraId="6A30DFD4" w14:textId="72CACBDE" w:rsidR="009958CE" w:rsidRPr="00897370" w:rsidRDefault="009958CE" w:rsidP="009958CE">
      <w:pPr>
        <w:pStyle w:val="ab"/>
        <w:widowControl w:val="0"/>
        <w:numPr>
          <w:ilvl w:val="2"/>
          <w:numId w:val="64"/>
        </w:numPr>
        <w:spacing w:after="120"/>
        <w:ind w:left="851" w:right="-2" w:hanging="851"/>
      </w:pPr>
      <w:r>
        <w:t>В отдельных случаях по указанию Банка России</w:t>
      </w:r>
      <w:r w:rsidRPr="000C276C">
        <w:t xml:space="preserve"> </w:t>
      </w:r>
      <w:r>
        <w:t xml:space="preserve">НРД вправе использовать иной порядок определения Рыночной цены ценных бумаг при Подборе их в качестве Обеспечения по Сделкам РЕПО с Банком России либо при проверке Обеспеченности таких Сделок, о чем НРД уведомляет Клиентов </w:t>
      </w:r>
      <w:r w:rsidRPr="002B46D9">
        <w:t>путем размещения указанн</w:t>
      </w:r>
      <w:r>
        <w:t>ого</w:t>
      </w:r>
      <w:r w:rsidRPr="002B46D9">
        <w:t xml:space="preserve"> </w:t>
      </w:r>
      <w:r>
        <w:t>порядка</w:t>
      </w:r>
      <w:r w:rsidRPr="002B46D9">
        <w:t xml:space="preserve"> на Сайт</w:t>
      </w:r>
      <w:r>
        <w:t>е.</w:t>
      </w:r>
    </w:p>
    <w:p w14:paraId="7F503609" w14:textId="2EAC05FF" w:rsidR="0093055A" w:rsidRPr="00897370" w:rsidRDefault="0093055A" w:rsidP="00E45F8B">
      <w:pPr>
        <w:pStyle w:val="ab"/>
        <w:widowControl w:val="0"/>
        <w:numPr>
          <w:ilvl w:val="1"/>
          <w:numId w:val="64"/>
        </w:numPr>
        <w:spacing w:after="120"/>
        <w:ind w:left="851" w:right="-2" w:hanging="851"/>
        <w:rPr>
          <w:i/>
        </w:rPr>
      </w:pPr>
      <w:r w:rsidRPr="00897370">
        <w:rPr>
          <w:i/>
        </w:rPr>
        <w:t xml:space="preserve">Определение Рыночной цены текущего дня для Групп сделок РЕПО с </w:t>
      </w:r>
      <w:r w:rsidR="00AF2A9B" w:rsidRPr="00897370">
        <w:rPr>
          <w:i/>
        </w:rPr>
        <w:t>Федеральным каз</w:t>
      </w:r>
      <w:r w:rsidR="009C1D19" w:rsidRPr="00897370">
        <w:rPr>
          <w:i/>
        </w:rPr>
        <w:t>н</w:t>
      </w:r>
      <w:r w:rsidR="00AF2A9B" w:rsidRPr="00897370">
        <w:rPr>
          <w:i/>
        </w:rPr>
        <w:t>ачейством</w:t>
      </w:r>
      <w:r w:rsidRPr="00897370">
        <w:rPr>
          <w:i/>
        </w:rPr>
        <w:t>.</w:t>
      </w:r>
    </w:p>
    <w:p w14:paraId="48D22F59" w14:textId="1C40C296" w:rsidR="00AF2A9B" w:rsidRPr="00897370" w:rsidRDefault="00AF2A9B" w:rsidP="00AF2A9B">
      <w:pPr>
        <w:pStyle w:val="ab"/>
        <w:widowControl w:val="0"/>
        <w:numPr>
          <w:ilvl w:val="2"/>
          <w:numId w:val="64"/>
        </w:numPr>
        <w:spacing w:after="120"/>
        <w:ind w:left="851" w:right="-2" w:hanging="851"/>
      </w:pPr>
      <w:r w:rsidRPr="00897370">
        <w:t>П</w:t>
      </w:r>
      <w:r w:rsidR="00F57134" w:rsidRPr="00897370">
        <w:t>ри Подборе в качестве Обеспечения облигаций, выпущенных от имени Российской Федерации и облигаций Банка России</w:t>
      </w:r>
      <w:r w:rsidRPr="00897370">
        <w:t xml:space="preserve"> Рыночная цена в СУО определяется согласно следующей последовательности:</w:t>
      </w:r>
    </w:p>
    <w:p w14:paraId="426F3A54" w14:textId="77777777" w:rsidR="00AF2A9B" w:rsidRPr="00897370" w:rsidRDefault="00AF2A9B" w:rsidP="00AF2A9B">
      <w:pPr>
        <w:pStyle w:val="ab"/>
        <w:widowControl w:val="0"/>
        <w:numPr>
          <w:ilvl w:val="3"/>
          <w:numId w:val="71"/>
        </w:numPr>
        <w:spacing w:before="40" w:after="40"/>
        <w:ind w:left="1134" w:right="0" w:hanging="283"/>
      </w:pPr>
      <w:r w:rsidRPr="00897370">
        <w:t>цена типа «B»;</w:t>
      </w:r>
    </w:p>
    <w:p w14:paraId="401D8FEB" w14:textId="77777777" w:rsidR="00AF2A9B" w:rsidRPr="00897370" w:rsidRDefault="00AF2A9B" w:rsidP="00AF2A9B">
      <w:pPr>
        <w:pStyle w:val="ab"/>
        <w:widowControl w:val="0"/>
        <w:numPr>
          <w:ilvl w:val="3"/>
          <w:numId w:val="71"/>
        </w:numPr>
        <w:spacing w:before="40" w:after="40"/>
        <w:ind w:left="1134" w:right="0" w:hanging="283"/>
      </w:pPr>
      <w:r w:rsidRPr="00897370">
        <w:t>цена типа «L».</w:t>
      </w:r>
    </w:p>
    <w:p w14:paraId="61FE53F2" w14:textId="3EAC404E" w:rsidR="00F57134" w:rsidRPr="00897370" w:rsidRDefault="00AF2A9B" w:rsidP="00AF2A9B">
      <w:pPr>
        <w:pStyle w:val="ab"/>
        <w:widowControl w:val="0"/>
        <w:tabs>
          <w:tab w:val="clear" w:pos="851"/>
        </w:tabs>
        <w:spacing w:after="120"/>
        <w:ind w:right="-2" w:firstLine="0"/>
      </w:pPr>
      <w:r w:rsidRPr="00897370">
        <w:t>В</w:t>
      </w:r>
      <w:r w:rsidR="00F57134" w:rsidRPr="00897370">
        <w:t xml:space="preserve"> случае отсутствия цены типа «L» используется последняя по времени ненулевая Рыночная цена.</w:t>
      </w:r>
    </w:p>
    <w:p w14:paraId="6A3942D9" w14:textId="0F9BBBAC" w:rsidR="00E069F8" w:rsidRPr="00897370" w:rsidRDefault="00AF2A9B" w:rsidP="00D20BD1">
      <w:pPr>
        <w:pStyle w:val="ab"/>
        <w:widowControl w:val="0"/>
        <w:numPr>
          <w:ilvl w:val="2"/>
          <w:numId w:val="64"/>
        </w:numPr>
        <w:spacing w:after="120"/>
        <w:ind w:left="851" w:right="-2" w:hanging="851"/>
      </w:pPr>
      <w:r w:rsidRPr="00897370">
        <w:t>При Подборе в качестве Обеспечения</w:t>
      </w:r>
      <w:r w:rsidR="00E069F8" w:rsidRPr="00897370">
        <w:t xml:space="preserve"> облигаций внешнего облигационного займа Российской Федерации</w:t>
      </w:r>
      <w:r w:rsidRPr="00897370">
        <w:t xml:space="preserve"> Рыночная цена</w:t>
      </w:r>
      <w:r w:rsidR="00AF41AA" w:rsidRPr="00897370">
        <w:t xml:space="preserve"> в СУО</w:t>
      </w:r>
      <w:r w:rsidR="00E069F8" w:rsidRPr="00897370">
        <w:t xml:space="preserve"> определяется в следующей последовательности:</w:t>
      </w:r>
    </w:p>
    <w:p w14:paraId="31C65F44" w14:textId="77777777" w:rsidR="00E069F8" w:rsidRPr="00897370" w:rsidRDefault="00E069F8" w:rsidP="00D20BD1">
      <w:pPr>
        <w:pStyle w:val="ab"/>
        <w:widowControl w:val="0"/>
        <w:numPr>
          <w:ilvl w:val="2"/>
          <w:numId w:val="72"/>
        </w:numPr>
        <w:spacing w:before="0"/>
        <w:ind w:left="1135" w:right="0" w:hanging="284"/>
      </w:pPr>
      <w:r w:rsidRPr="00897370">
        <w:t>цена типа «Q»;</w:t>
      </w:r>
    </w:p>
    <w:p w14:paraId="224184C7" w14:textId="77777777" w:rsidR="00E069F8" w:rsidRPr="00897370" w:rsidRDefault="00E069F8" w:rsidP="00D20BD1">
      <w:pPr>
        <w:pStyle w:val="ab"/>
        <w:widowControl w:val="0"/>
        <w:numPr>
          <w:ilvl w:val="2"/>
          <w:numId w:val="72"/>
        </w:numPr>
        <w:spacing w:before="0"/>
        <w:ind w:left="1135" w:right="0" w:hanging="284"/>
      </w:pPr>
      <w:r w:rsidRPr="00897370">
        <w:t>цена типа «B»;</w:t>
      </w:r>
    </w:p>
    <w:p w14:paraId="468F8E4D" w14:textId="77777777" w:rsidR="00E069F8" w:rsidRPr="00897370" w:rsidRDefault="00E069F8" w:rsidP="00D20BD1">
      <w:pPr>
        <w:pStyle w:val="ab"/>
        <w:widowControl w:val="0"/>
        <w:numPr>
          <w:ilvl w:val="2"/>
          <w:numId w:val="72"/>
        </w:numPr>
        <w:spacing w:before="0"/>
        <w:ind w:left="1135" w:right="0" w:hanging="284"/>
      </w:pPr>
      <w:r w:rsidRPr="00897370">
        <w:t>цена типа «L».</w:t>
      </w:r>
    </w:p>
    <w:p w14:paraId="66340BB6" w14:textId="30BB88A6" w:rsidR="00AF41AA" w:rsidRPr="00897370" w:rsidRDefault="00C40B4E" w:rsidP="00AF41AA">
      <w:pPr>
        <w:pStyle w:val="ab"/>
        <w:widowControl w:val="0"/>
        <w:tabs>
          <w:tab w:val="clear" w:pos="851"/>
        </w:tabs>
        <w:spacing w:after="120"/>
        <w:ind w:right="0" w:firstLine="0"/>
      </w:pPr>
      <w:r w:rsidRPr="00897370">
        <w:t xml:space="preserve">В случае отсутствия цены типа «L» </w:t>
      </w:r>
      <w:r w:rsidR="009146FF" w:rsidRPr="00897370">
        <w:t>используется последняя по времени ненулевая Рыночная цена</w:t>
      </w:r>
      <w:r w:rsidRPr="00897370">
        <w:t xml:space="preserve">. </w:t>
      </w:r>
    </w:p>
    <w:p w14:paraId="2CC0754F" w14:textId="0BCF8322" w:rsidR="00AF41AA" w:rsidRPr="00897370" w:rsidRDefault="00AF41AA" w:rsidP="000B1C7A">
      <w:pPr>
        <w:pStyle w:val="ab"/>
        <w:widowControl w:val="0"/>
        <w:numPr>
          <w:ilvl w:val="2"/>
          <w:numId w:val="64"/>
        </w:numPr>
        <w:spacing w:after="120"/>
        <w:ind w:left="851" w:right="-2" w:hanging="851"/>
      </w:pPr>
      <w:r w:rsidRPr="00897370">
        <w:t>При Подборе в качестве Обеспечения облигаций с ипотечным покрытием</w:t>
      </w:r>
      <w:r w:rsidR="0009129B" w:rsidRPr="00897370">
        <w:t>, обеспеченных поручительством АО «ДОМ.РФ»</w:t>
      </w:r>
      <w:r w:rsidRPr="00897370">
        <w:t xml:space="preserve"> Рыночная цена в СУО определяется в следующей последовательности:</w:t>
      </w:r>
    </w:p>
    <w:p w14:paraId="5809E44E" w14:textId="77777777" w:rsidR="00AF41AA" w:rsidRPr="00897370" w:rsidRDefault="00AF41AA" w:rsidP="00AF41AA">
      <w:pPr>
        <w:pStyle w:val="ab"/>
        <w:widowControl w:val="0"/>
        <w:numPr>
          <w:ilvl w:val="2"/>
          <w:numId w:val="72"/>
        </w:numPr>
        <w:spacing w:before="0"/>
        <w:ind w:left="1135" w:right="0" w:hanging="284"/>
      </w:pPr>
      <w:r w:rsidRPr="00897370">
        <w:t>цена типа «B»;</w:t>
      </w:r>
    </w:p>
    <w:p w14:paraId="19F106CD" w14:textId="2DF0C6AA" w:rsidR="00AF41AA" w:rsidRPr="00897370" w:rsidRDefault="00AF41AA" w:rsidP="00AF41AA">
      <w:pPr>
        <w:pStyle w:val="ab"/>
        <w:widowControl w:val="0"/>
        <w:numPr>
          <w:ilvl w:val="2"/>
          <w:numId w:val="72"/>
        </w:numPr>
        <w:spacing w:before="0"/>
        <w:ind w:left="1135" w:right="0" w:hanging="284"/>
      </w:pPr>
      <w:r w:rsidRPr="00897370">
        <w:t>цена типа «Q».</w:t>
      </w:r>
    </w:p>
    <w:p w14:paraId="6F9489FF" w14:textId="1DA4B64E" w:rsidR="00AF41AA" w:rsidRPr="00897370" w:rsidRDefault="00AF41AA" w:rsidP="00AF41AA">
      <w:pPr>
        <w:pStyle w:val="ab"/>
        <w:widowControl w:val="0"/>
        <w:tabs>
          <w:tab w:val="clear" w:pos="851"/>
        </w:tabs>
        <w:spacing w:after="120"/>
        <w:ind w:right="0" w:firstLine="0"/>
      </w:pPr>
      <w:r w:rsidRPr="00897370">
        <w:t>В случае отсутствия цены типа «</w:t>
      </w:r>
      <w:r w:rsidRPr="00897370">
        <w:rPr>
          <w:lang w:val="en-US"/>
        </w:rPr>
        <w:t>Q</w:t>
      </w:r>
      <w:r w:rsidRPr="00897370">
        <w:t>» используется последняя по времени ненулевая Рыночная цена.</w:t>
      </w:r>
    </w:p>
    <w:p w14:paraId="7075C539" w14:textId="77777777" w:rsidR="00FA11D1" w:rsidRPr="00897370" w:rsidRDefault="00FA11D1" w:rsidP="00FA11D1">
      <w:pPr>
        <w:widowControl w:val="0"/>
        <w:numPr>
          <w:ilvl w:val="1"/>
          <w:numId w:val="64"/>
        </w:numPr>
        <w:spacing w:before="120" w:after="120"/>
        <w:ind w:left="851" w:right="-2" w:hanging="851"/>
        <w:jc w:val="both"/>
        <w:rPr>
          <w:i/>
        </w:rPr>
      </w:pPr>
      <w:r w:rsidRPr="00897370">
        <w:rPr>
          <w:i/>
        </w:rPr>
        <w:t>Определение Рыночной цены текущего дня для Групп сделок РЕПО с Департаментом финансов города Москвы</w:t>
      </w:r>
    </w:p>
    <w:p w14:paraId="711C105E" w14:textId="77777777" w:rsidR="00FA11D1" w:rsidRPr="00897370" w:rsidRDefault="00FA11D1" w:rsidP="00FA11D1">
      <w:pPr>
        <w:widowControl w:val="0"/>
        <w:numPr>
          <w:ilvl w:val="2"/>
          <w:numId w:val="64"/>
        </w:numPr>
        <w:spacing w:before="120" w:after="120"/>
        <w:ind w:left="851" w:right="-2" w:hanging="851"/>
        <w:jc w:val="both"/>
      </w:pPr>
      <w:r w:rsidRPr="00897370">
        <w:t>Рыночная цена в СУО определяется согласно следующей последовательности:</w:t>
      </w:r>
    </w:p>
    <w:p w14:paraId="5CACDF4E" w14:textId="77777777" w:rsidR="00FA11D1" w:rsidRPr="00897370" w:rsidRDefault="00FA11D1" w:rsidP="00FA11D1">
      <w:pPr>
        <w:widowControl w:val="0"/>
        <w:numPr>
          <w:ilvl w:val="3"/>
          <w:numId w:val="71"/>
        </w:numPr>
        <w:spacing w:before="40" w:after="40"/>
        <w:ind w:left="1134" w:hanging="283"/>
        <w:jc w:val="both"/>
      </w:pPr>
      <w:r w:rsidRPr="00897370">
        <w:t>цена типа «B»;</w:t>
      </w:r>
    </w:p>
    <w:p w14:paraId="6EFFA899" w14:textId="77777777" w:rsidR="00FA11D1" w:rsidRPr="00897370" w:rsidRDefault="00FA11D1" w:rsidP="00FA11D1">
      <w:pPr>
        <w:widowControl w:val="0"/>
        <w:numPr>
          <w:ilvl w:val="3"/>
          <w:numId w:val="71"/>
        </w:numPr>
        <w:spacing w:before="40" w:after="40"/>
        <w:ind w:left="1134" w:hanging="283"/>
        <w:jc w:val="both"/>
      </w:pPr>
      <w:r w:rsidRPr="00897370">
        <w:t>цена типа «L».</w:t>
      </w:r>
    </w:p>
    <w:p w14:paraId="7B59DA90" w14:textId="4CE95D99" w:rsidR="002450AB" w:rsidRPr="00897370" w:rsidRDefault="00FA11D1" w:rsidP="00994A98">
      <w:pPr>
        <w:pStyle w:val="ac"/>
        <w:numPr>
          <w:ilvl w:val="2"/>
          <w:numId w:val="64"/>
        </w:numPr>
        <w:spacing w:before="120" w:after="120"/>
        <w:ind w:left="851" w:hanging="851"/>
        <w:jc w:val="both"/>
        <w:rPr>
          <w:i/>
        </w:rPr>
      </w:pPr>
      <w:r w:rsidRPr="00897370">
        <w:t xml:space="preserve">В случае отсутствия цены типа «L» </w:t>
      </w:r>
      <w:r w:rsidR="006C2328" w:rsidRPr="00897370">
        <w:t>Рыночная цена ценных бумаг, подбираемых в качестве Обеспечения, принимается равной 0 (нулю)</w:t>
      </w:r>
      <w:r w:rsidRPr="00897370">
        <w:t xml:space="preserve">. </w:t>
      </w:r>
      <w:r w:rsidR="002450AB" w:rsidRPr="00897370">
        <w:rPr>
          <w:i/>
        </w:rPr>
        <w:t xml:space="preserve">   </w:t>
      </w:r>
    </w:p>
    <w:p w14:paraId="5BC6C6A4" w14:textId="2FB8979E" w:rsidR="00AF2A9B" w:rsidRPr="00897370" w:rsidRDefault="0000661C" w:rsidP="002450AB">
      <w:pPr>
        <w:widowControl w:val="0"/>
        <w:numPr>
          <w:ilvl w:val="1"/>
          <w:numId w:val="64"/>
        </w:numPr>
        <w:spacing w:before="120" w:after="120"/>
        <w:ind w:left="851" w:right="-2" w:hanging="851"/>
        <w:jc w:val="both"/>
        <w:rPr>
          <w:i/>
        </w:rPr>
      </w:pPr>
      <w:r w:rsidRPr="00897370">
        <w:rPr>
          <w:i/>
        </w:rPr>
        <w:t>Определение Рыночной цены текущего дня д</w:t>
      </w:r>
      <w:r w:rsidR="00AF2A9B" w:rsidRPr="00897370">
        <w:rPr>
          <w:i/>
        </w:rPr>
        <w:t>ля Групп сделок РЕПО с другими Государственными кредиторами</w:t>
      </w:r>
      <w:r w:rsidRPr="00897370">
        <w:rPr>
          <w:i/>
        </w:rPr>
        <w:t>.</w:t>
      </w:r>
    </w:p>
    <w:p w14:paraId="5699660B" w14:textId="77777777" w:rsidR="00AF2A9B" w:rsidRPr="00897370" w:rsidRDefault="00AF2A9B" w:rsidP="00AF2A9B">
      <w:pPr>
        <w:pStyle w:val="ab"/>
        <w:widowControl w:val="0"/>
        <w:numPr>
          <w:ilvl w:val="2"/>
          <w:numId w:val="64"/>
        </w:numPr>
        <w:spacing w:after="120"/>
        <w:ind w:left="851" w:right="-2" w:hanging="851"/>
      </w:pPr>
      <w:r w:rsidRPr="00897370">
        <w:t>Рыночная цена в СУО определяется согласно следующей последовательности:</w:t>
      </w:r>
    </w:p>
    <w:p w14:paraId="55EC8D3C" w14:textId="77777777" w:rsidR="00AF2A9B" w:rsidRPr="00897370" w:rsidRDefault="00AF2A9B" w:rsidP="00AF2A9B">
      <w:pPr>
        <w:pStyle w:val="ab"/>
        <w:widowControl w:val="0"/>
        <w:numPr>
          <w:ilvl w:val="3"/>
          <w:numId w:val="71"/>
        </w:numPr>
        <w:spacing w:before="40" w:after="40"/>
        <w:ind w:left="1134" w:right="0" w:hanging="283"/>
      </w:pPr>
      <w:r w:rsidRPr="00897370">
        <w:t>цена типа «B»;</w:t>
      </w:r>
    </w:p>
    <w:p w14:paraId="6EF31D72" w14:textId="77777777" w:rsidR="00AF2A9B" w:rsidRPr="00897370" w:rsidRDefault="00AF2A9B" w:rsidP="00AF2A9B">
      <w:pPr>
        <w:pStyle w:val="ab"/>
        <w:widowControl w:val="0"/>
        <w:numPr>
          <w:ilvl w:val="3"/>
          <w:numId w:val="71"/>
        </w:numPr>
        <w:spacing w:before="40" w:after="40"/>
        <w:ind w:left="1134" w:right="0" w:hanging="283"/>
      </w:pPr>
      <w:r w:rsidRPr="00897370">
        <w:t>цена типа «L».</w:t>
      </w:r>
    </w:p>
    <w:p w14:paraId="7FBD98C5" w14:textId="70D5769A" w:rsidR="00AF2A9B" w:rsidRPr="00897370" w:rsidRDefault="00AF2A9B" w:rsidP="002450AB">
      <w:pPr>
        <w:widowControl w:val="0"/>
        <w:numPr>
          <w:ilvl w:val="2"/>
          <w:numId w:val="64"/>
        </w:numPr>
        <w:spacing w:before="120" w:after="120"/>
        <w:ind w:left="851" w:right="-2" w:hanging="851"/>
        <w:jc w:val="both"/>
      </w:pPr>
      <w:r w:rsidRPr="00897370">
        <w:t xml:space="preserve">В случае отсутствия цены типа «L» Рыночная цена ценных бумаг, подбираемых в качестве Обеспечения, принимается равной 0 (нулю).    </w:t>
      </w:r>
    </w:p>
    <w:p w14:paraId="0391FD18" w14:textId="1AEAE990" w:rsidR="00040E7B" w:rsidRPr="00897370" w:rsidRDefault="00040E7B" w:rsidP="00916F10">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3" w:name="_Toc57969889"/>
      <w:r w:rsidRPr="00897370">
        <w:rPr>
          <w:rFonts w:ascii="Times New Roman" w:hAnsi="Times New Roman"/>
          <w:color w:val="auto"/>
          <w:sz w:val="24"/>
          <w:szCs w:val="24"/>
        </w:rPr>
        <w:t>Особенности расчета Текущей стоимости обязательства</w:t>
      </w:r>
      <w:r w:rsidR="006740AB" w:rsidRPr="00897370">
        <w:rPr>
          <w:rFonts w:ascii="Times New Roman" w:hAnsi="Times New Roman"/>
          <w:color w:val="auto"/>
          <w:sz w:val="24"/>
          <w:szCs w:val="24"/>
        </w:rPr>
        <w:t xml:space="preserve"> и Стоимости обратного выкупа</w:t>
      </w:r>
      <w:bookmarkEnd w:id="123"/>
    </w:p>
    <w:p w14:paraId="3471282C" w14:textId="579D447D" w:rsidR="00040E7B" w:rsidRPr="00897370" w:rsidRDefault="00040E7B" w:rsidP="00E45F8B">
      <w:pPr>
        <w:pStyle w:val="ab"/>
        <w:widowControl w:val="0"/>
        <w:numPr>
          <w:ilvl w:val="1"/>
          <w:numId w:val="64"/>
        </w:numPr>
        <w:spacing w:after="120"/>
        <w:ind w:left="851" w:right="0" w:hanging="851"/>
      </w:pPr>
      <w:r w:rsidRPr="00897370">
        <w:t>При расчете Текущей стоимости обязательства</w:t>
      </w:r>
      <w:r w:rsidR="00BA5870" w:rsidRPr="00897370">
        <w:t xml:space="preserve"> и Стоимости обратного выкупа</w:t>
      </w:r>
      <w:r w:rsidR="00562B53" w:rsidRPr="00897370">
        <w:t xml:space="preserve"> используется метод расчета процентов, при котором</w:t>
      </w:r>
      <w:r w:rsidRPr="00897370">
        <w:t xml:space="preserve"> начисление процентов осуществляется за каждый </w:t>
      </w:r>
      <w:r w:rsidR="00784F72" w:rsidRPr="00897370">
        <w:t>календарный</w:t>
      </w:r>
      <w:r w:rsidRPr="00897370">
        <w:t xml:space="preserve"> д</w:t>
      </w:r>
      <w:r w:rsidR="0000661C" w:rsidRPr="00897370">
        <w:t>ень</w:t>
      </w:r>
      <w:r w:rsidRPr="00897370">
        <w:t xml:space="preserve"> </w:t>
      </w:r>
      <w:r w:rsidR="00BA5870" w:rsidRPr="00897370">
        <w:t>периода</w:t>
      </w:r>
      <w:r w:rsidRPr="00897370">
        <w:t xml:space="preserve"> расчета, включая </w:t>
      </w:r>
      <w:r w:rsidR="00BA5870" w:rsidRPr="00897370">
        <w:t>начальную</w:t>
      </w:r>
      <w:r w:rsidRPr="00897370">
        <w:t xml:space="preserve"> дату</w:t>
      </w:r>
      <w:r w:rsidR="00784F72" w:rsidRPr="00897370">
        <w:t xml:space="preserve"> периода расчета и</w:t>
      </w:r>
      <w:r w:rsidRPr="00897370">
        <w:t xml:space="preserve"> </w:t>
      </w:r>
      <w:r w:rsidR="008861FC" w:rsidRPr="00897370">
        <w:t xml:space="preserve">исключая </w:t>
      </w:r>
      <w:r w:rsidR="00784F72" w:rsidRPr="00897370">
        <w:t>последнюю дату</w:t>
      </w:r>
      <w:r w:rsidRPr="00897370">
        <w:t>.</w:t>
      </w:r>
      <w:r w:rsidR="00562B53" w:rsidRPr="00897370">
        <w:t xml:space="preserve"> </w:t>
      </w:r>
    </w:p>
    <w:p w14:paraId="15F7D02C" w14:textId="2913910C" w:rsidR="00562B53" w:rsidRPr="00897370" w:rsidRDefault="00784F72" w:rsidP="00E45F8B">
      <w:pPr>
        <w:pStyle w:val="ab"/>
        <w:widowControl w:val="0"/>
        <w:numPr>
          <w:ilvl w:val="1"/>
          <w:numId w:val="64"/>
        </w:numPr>
        <w:spacing w:after="120"/>
        <w:ind w:left="851" w:right="0" w:hanging="851"/>
      </w:pPr>
      <w:r w:rsidRPr="00897370">
        <w:t>Ф</w:t>
      </w:r>
      <w:r w:rsidR="00562B53" w:rsidRPr="00897370">
        <w:t>актическое число календарных дней в году принимается равным 365 или 366.</w:t>
      </w:r>
    </w:p>
    <w:p w14:paraId="785B553D" w14:textId="13F0E0C0" w:rsidR="00040E7B" w:rsidRPr="00897370" w:rsidRDefault="00B81F02" w:rsidP="00E45F8B">
      <w:pPr>
        <w:pStyle w:val="ab"/>
        <w:widowControl w:val="0"/>
        <w:numPr>
          <w:ilvl w:val="1"/>
          <w:numId w:val="64"/>
        </w:numPr>
        <w:spacing w:after="120"/>
        <w:ind w:left="851" w:right="0" w:hanging="851"/>
      </w:pPr>
      <w:r w:rsidRPr="00897370">
        <w:t>При расчете Текущей стоимости обязательства</w:t>
      </w:r>
      <w:r w:rsidR="006740AB" w:rsidRPr="00897370">
        <w:t xml:space="preserve"> и Стоимости обратного выкупа</w:t>
      </w:r>
      <w:r w:rsidRPr="00897370">
        <w:t xml:space="preserve"> используется Текущая ставка РЕПО, действующая на каждый календарный день, за который начисляются проценты.</w:t>
      </w:r>
    </w:p>
    <w:p w14:paraId="56A20805" w14:textId="2E40C77E" w:rsidR="002E3B53" w:rsidRPr="00897370" w:rsidRDefault="00F5106F" w:rsidP="00E45F8B">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4" w:name="_Toc57969890"/>
      <w:r w:rsidRPr="00897370">
        <w:rPr>
          <w:rFonts w:ascii="Times New Roman" w:hAnsi="Times New Roman"/>
          <w:color w:val="auto"/>
          <w:sz w:val="24"/>
          <w:szCs w:val="24"/>
        </w:rPr>
        <w:t xml:space="preserve">Особенности </w:t>
      </w:r>
      <w:r w:rsidR="00912105" w:rsidRPr="00897370">
        <w:rPr>
          <w:rFonts w:ascii="Times New Roman" w:hAnsi="Times New Roman"/>
          <w:color w:val="auto"/>
          <w:sz w:val="24"/>
          <w:szCs w:val="24"/>
        </w:rPr>
        <w:t>М</w:t>
      </w:r>
      <w:r w:rsidRPr="00897370">
        <w:rPr>
          <w:rFonts w:ascii="Times New Roman" w:hAnsi="Times New Roman"/>
          <w:color w:val="auto"/>
          <w:sz w:val="24"/>
          <w:szCs w:val="24"/>
        </w:rPr>
        <w:t>аркирования</w:t>
      </w:r>
      <w:r w:rsidR="0049691E" w:rsidRPr="00897370">
        <w:rPr>
          <w:rFonts w:ascii="Times New Roman" w:hAnsi="Times New Roman"/>
          <w:color w:val="auto"/>
          <w:sz w:val="24"/>
          <w:szCs w:val="24"/>
        </w:rPr>
        <w:t xml:space="preserve"> и</w:t>
      </w:r>
      <w:r w:rsidRPr="00897370">
        <w:rPr>
          <w:rFonts w:ascii="Times New Roman" w:hAnsi="Times New Roman"/>
          <w:color w:val="auto"/>
          <w:sz w:val="24"/>
          <w:szCs w:val="24"/>
        </w:rPr>
        <w:t xml:space="preserve"> </w:t>
      </w:r>
      <w:r w:rsidR="0049691E" w:rsidRPr="00897370">
        <w:rPr>
          <w:rFonts w:ascii="Times New Roman" w:hAnsi="Times New Roman"/>
          <w:color w:val="auto"/>
          <w:sz w:val="24"/>
          <w:szCs w:val="24"/>
        </w:rPr>
        <w:t xml:space="preserve">Подбора </w:t>
      </w:r>
      <w:r w:rsidRPr="00897370">
        <w:rPr>
          <w:rFonts w:ascii="Times New Roman" w:hAnsi="Times New Roman"/>
          <w:color w:val="auto"/>
          <w:sz w:val="24"/>
          <w:szCs w:val="24"/>
        </w:rPr>
        <w:t xml:space="preserve">ценных бумаг для исполнения первой части </w:t>
      </w:r>
      <w:r w:rsidR="002E3B53" w:rsidRPr="00897370">
        <w:rPr>
          <w:rFonts w:ascii="Times New Roman" w:hAnsi="Times New Roman"/>
          <w:color w:val="auto"/>
          <w:sz w:val="24"/>
          <w:szCs w:val="24"/>
        </w:rPr>
        <w:t>Сделки РЕПО</w:t>
      </w:r>
      <w:bookmarkEnd w:id="124"/>
    </w:p>
    <w:p w14:paraId="040CD795" w14:textId="35F1816E" w:rsidR="00EA5352" w:rsidRPr="00897370" w:rsidRDefault="00EA5352" w:rsidP="00E45F8B">
      <w:pPr>
        <w:pStyle w:val="ab"/>
        <w:widowControl w:val="0"/>
        <w:numPr>
          <w:ilvl w:val="1"/>
          <w:numId w:val="64"/>
        </w:numPr>
        <w:spacing w:after="120"/>
        <w:ind w:left="851" w:right="0" w:hanging="851"/>
      </w:pPr>
      <w:r w:rsidRPr="00897370">
        <w:t xml:space="preserve">НРД производит регистрацию Сделок РЕПО в СУО на основании Общих реестров Сделок РЕПО по каждому Глобальному кредитору, полученных от </w:t>
      </w:r>
      <w:r w:rsidR="00BD5EA4" w:rsidRPr="00897370">
        <w:t>Уполномоченного лица</w:t>
      </w:r>
      <w:r w:rsidRPr="00897370">
        <w:t xml:space="preserve">, при этом отправителям направляются отчеты о приеме Общих реестров Сделок РЕПО. Регистрация Сделок РЕПО в СУО и последующий Подбор ценных бумаг для исполнения обязательств по первой части Сделок РЕПО производится последовательно в соответствии с порядком их расположения в Общем реестре Сделок РЕПО. </w:t>
      </w:r>
    </w:p>
    <w:p w14:paraId="7BB716EA" w14:textId="06B7A34A" w:rsidR="00EA5352" w:rsidRPr="00897370" w:rsidRDefault="00EA5352" w:rsidP="00E45F8B">
      <w:pPr>
        <w:pStyle w:val="ab"/>
        <w:widowControl w:val="0"/>
        <w:numPr>
          <w:ilvl w:val="1"/>
          <w:numId w:val="64"/>
        </w:numPr>
        <w:spacing w:after="120"/>
        <w:ind w:left="851" w:right="0" w:hanging="851"/>
      </w:pPr>
      <w:r w:rsidRPr="00897370">
        <w:t xml:space="preserve">В </w:t>
      </w:r>
      <w:hyperlink w:anchor="_Отчет_о_регистрации/изменении_1" w:history="1">
        <w:r w:rsidRPr="00897370">
          <w:rPr>
            <w:rStyle w:val="aa"/>
            <w:color w:val="auto"/>
            <w:u w:val="none"/>
          </w:rPr>
          <w:t>Отчете о регистрации обязательств</w:t>
        </w:r>
      </w:hyperlink>
      <w:r w:rsidRPr="00897370">
        <w:t xml:space="preserve">, направляемом Клиентам по результатам определения обязательств по первой части Сделки РЕПО, в поле «Дополнительная информация» указывается номер торгового казначейского счета Банка России, на котором будут учитываться переданные по первым частям Сделок РЕПО облигации Банка России.  </w:t>
      </w:r>
    </w:p>
    <w:p w14:paraId="39F6FA28" w14:textId="3B5EDB7F" w:rsidR="00EA5352" w:rsidRPr="00897370" w:rsidRDefault="00EA5352" w:rsidP="00E45F8B">
      <w:pPr>
        <w:pStyle w:val="ab"/>
        <w:widowControl w:val="0"/>
        <w:numPr>
          <w:ilvl w:val="1"/>
          <w:numId w:val="64"/>
        </w:numPr>
        <w:spacing w:after="120"/>
        <w:ind w:left="851" w:right="0" w:hanging="851"/>
      </w:pPr>
      <w:r w:rsidRPr="00897370">
        <w:t xml:space="preserve">Подбор ценных бумаг происходит в соответствии с Приложением </w:t>
      </w:r>
      <w:hyperlink w:anchor="_Алгоритмы_Подбора_ценных" w:history="1">
        <w:r w:rsidRPr="00897370">
          <w:rPr>
            <w:rStyle w:val="aa"/>
            <w:color w:val="auto"/>
            <w:u w:val="none"/>
          </w:rPr>
          <w:t>1</w:t>
        </w:r>
      </w:hyperlink>
      <w:r w:rsidRPr="00897370">
        <w:t xml:space="preserve"> к Порядку с учетом следующих условий</w:t>
      </w:r>
      <w:r w:rsidR="0081152B" w:rsidRPr="00897370">
        <w:t>.</w:t>
      </w:r>
    </w:p>
    <w:p w14:paraId="52E7A0C7" w14:textId="697DD6C2" w:rsidR="00EA5352" w:rsidRPr="00897370" w:rsidRDefault="0081152B" w:rsidP="00D20BD1">
      <w:pPr>
        <w:pStyle w:val="ab"/>
        <w:widowControl w:val="0"/>
        <w:numPr>
          <w:ilvl w:val="2"/>
          <w:numId w:val="64"/>
        </w:numPr>
        <w:spacing w:after="120"/>
        <w:ind w:left="851" w:right="0" w:hanging="851"/>
      </w:pPr>
      <w:r w:rsidRPr="00897370">
        <w:t>П</w:t>
      </w:r>
      <w:r w:rsidR="00EA5352" w:rsidRPr="00897370">
        <w:t>ри указании в Общем реестре Сделок РЕПО с Банком России Дополнительного идентификатора Корзины РЕПО Банка России НРД при Подборе ценных бумаг для исполнения обязательств по конкретной Сделке РЕПО использует только ценные бумаги из перечня, соответствующего указанному Дополнительному идентификатору Корзины РЕПО Банка России, в том числе и при распределении Компенсационного взноса между Сделками РЕПО</w:t>
      </w:r>
      <w:r w:rsidR="005013E9" w:rsidRPr="00897370">
        <w:t>.</w:t>
      </w:r>
    </w:p>
    <w:p w14:paraId="1B0FE0BD" w14:textId="1FB4FF69" w:rsidR="00EA5352" w:rsidRPr="00897370" w:rsidRDefault="0081152B" w:rsidP="00D20BD1">
      <w:pPr>
        <w:pStyle w:val="ab"/>
        <w:widowControl w:val="0"/>
        <w:numPr>
          <w:ilvl w:val="2"/>
          <w:numId w:val="64"/>
        </w:numPr>
        <w:spacing w:after="120"/>
        <w:ind w:left="851" w:right="0" w:hanging="851"/>
      </w:pPr>
      <w:r w:rsidRPr="00897370">
        <w:t>П</w:t>
      </w:r>
      <w:r w:rsidR="00EA5352" w:rsidRPr="00897370">
        <w:t xml:space="preserve">ри указании в </w:t>
      </w:r>
      <w:hyperlink w:anchor="_Поручение_на_регистрацию_2" w:history="1">
        <w:r w:rsidR="00EA5352" w:rsidRPr="00897370">
          <w:rPr>
            <w:rStyle w:val="aa"/>
            <w:color w:val="auto"/>
            <w:u w:val="none"/>
          </w:rPr>
          <w:t>Поручении на регистрацию</w:t>
        </w:r>
      </w:hyperlink>
      <w:r w:rsidR="00EA5352" w:rsidRPr="00897370">
        <w:t xml:space="preserve"> </w:t>
      </w:r>
      <w:r w:rsidR="00A63635" w:rsidRPr="00897370">
        <w:t xml:space="preserve">дополнительных </w:t>
      </w:r>
      <w:r w:rsidR="006662DA" w:rsidRPr="00897370">
        <w:t>параметров</w:t>
      </w:r>
      <w:r w:rsidR="00A63635" w:rsidRPr="00897370">
        <w:t xml:space="preserve"> </w:t>
      </w:r>
      <w:r w:rsidR="00492DCA" w:rsidRPr="00897370">
        <w:t xml:space="preserve">управления Обеспечением </w:t>
      </w:r>
      <w:r w:rsidR="00A63635" w:rsidRPr="00897370">
        <w:t>Сдел</w:t>
      </w:r>
      <w:r w:rsidR="00492DCA" w:rsidRPr="00897370">
        <w:t>ок</w:t>
      </w:r>
      <w:r w:rsidR="00A63635" w:rsidRPr="00897370">
        <w:t xml:space="preserve"> РЕПО  </w:t>
      </w:r>
      <w:r w:rsidR="00EA5352" w:rsidRPr="00897370">
        <w:t xml:space="preserve">(далее – </w:t>
      </w:r>
      <w:r w:rsidR="00A63635" w:rsidRPr="00897370">
        <w:t xml:space="preserve">Поручение на регистрацию </w:t>
      </w:r>
      <w:r w:rsidR="006662DA" w:rsidRPr="00897370">
        <w:t>параметров</w:t>
      </w:r>
      <w:r w:rsidR="00EA5352" w:rsidRPr="00897370">
        <w:t xml:space="preserve">) по форме </w:t>
      </w:r>
      <w:hyperlink w:anchor="_Поручение_на_регистрацию" w:history="1">
        <w:r w:rsidR="00EA5352" w:rsidRPr="00897370">
          <w:rPr>
            <w:rStyle w:val="aa"/>
            <w:color w:val="auto"/>
            <w:u w:val="none"/>
          </w:rPr>
          <w:t>MF18P</w:t>
        </w:r>
      </w:hyperlink>
      <w:r w:rsidR="00EA5352" w:rsidRPr="00897370">
        <w:t xml:space="preserve"> (Приложение </w:t>
      </w:r>
      <w:hyperlink w:anchor="_Поручение_на_регистрацию" w:history="1">
        <w:r w:rsidR="00EA5352" w:rsidRPr="00897370">
          <w:rPr>
            <w:rStyle w:val="aa"/>
            <w:color w:val="auto"/>
            <w:u w:val="none"/>
          </w:rPr>
          <w:t>3</w:t>
        </w:r>
      </w:hyperlink>
      <w:r w:rsidR="00EA5352" w:rsidRPr="00897370">
        <w:t xml:space="preserve"> к Порядку) признака «Считать указанную в сделке корзину переменной» НРД при Подборе ценных бумаг для исполнения обязательств по конкретной Сделке РЕПО с Банком России, </w:t>
      </w:r>
      <w:r w:rsidR="00292D9D" w:rsidRPr="00897370">
        <w:t xml:space="preserve">внесения </w:t>
      </w:r>
      <w:r w:rsidR="00EA5352" w:rsidRPr="00897370">
        <w:t>Компенсационного взноса либо Замены ценных бумаг использует в первую очередь ценные бумаги из перечня, соответствующего Дополнительному идентификатору Корзины РЕПО Банка России, указанному в Общем реестре Сделок РЕПО, а затем ценные бумаги, входящие в Корзину РЕПО Банка России</w:t>
      </w:r>
      <w:r w:rsidR="005013E9" w:rsidRPr="00897370">
        <w:t>.</w:t>
      </w:r>
    </w:p>
    <w:p w14:paraId="4B2D8275" w14:textId="224FBE6C" w:rsidR="00EA5352" w:rsidRPr="00897370" w:rsidRDefault="0081152B" w:rsidP="00D20BD1">
      <w:pPr>
        <w:pStyle w:val="ab"/>
        <w:widowControl w:val="0"/>
        <w:numPr>
          <w:ilvl w:val="2"/>
          <w:numId w:val="64"/>
        </w:numPr>
        <w:spacing w:after="120"/>
        <w:ind w:left="851" w:right="0" w:hanging="851"/>
      </w:pPr>
      <w:r w:rsidRPr="00897370">
        <w:t>В</w:t>
      </w:r>
      <w:r w:rsidR="00EA5352" w:rsidRPr="00897370">
        <w:t xml:space="preserve"> случае указания в Общем реестре Сделок РЕПО с Банком России Дополнитель</w:t>
      </w:r>
      <w:r w:rsidR="00583A29" w:rsidRPr="00897370">
        <w:t>н</w:t>
      </w:r>
      <w:r w:rsidR="00455273" w:rsidRPr="00897370">
        <w:t>ых</w:t>
      </w:r>
      <w:r w:rsidR="00EA5352" w:rsidRPr="00897370">
        <w:t xml:space="preserve"> идентификатор</w:t>
      </w:r>
      <w:r w:rsidR="00455273" w:rsidRPr="00897370">
        <w:t>ов</w:t>
      </w:r>
      <w:r w:rsidR="00EA5352" w:rsidRPr="00897370">
        <w:t xml:space="preserve"> GCFOREIGN</w:t>
      </w:r>
      <w:r w:rsidR="00455273" w:rsidRPr="00897370">
        <w:t>,</w:t>
      </w:r>
      <w:r w:rsidR="00456896" w:rsidRPr="00897370">
        <w:t xml:space="preserve"> </w:t>
      </w:r>
      <w:r w:rsidR="00A13BA6">
        <w:t xml:space="preserve">а также при изменении </w:t>
      </w:r>
      <w:r w:rsidR="00A13BA6" w:rsidRPr="00897370">
        <w:t>Идентификатора Корзины РЕПО GCOLLATERAL</w:t>
      </w:r>
      <w:r w:rsidR="00A13BA6">
        <w:t xml:space="preserve"> на Дополнительные идентификаторы</w:t>
      </w:r>
      <w:r w:rsidR="00A13BA6" w:rsidRPr="00897370">
        <w:t xml:space="preserve"> </w:t>
      </w:r>
      <w:r w:rsidR="00A13BA6">
        <w:rPr>
          <w:lang w:val="en-US"/>
        </w:rPr>
        <w:t>GCCUR</w:t>
      </w:r>
      <w:r w:rsidR="00A13BA6">
        <w:t>,</w:t>
      </w:r>
      <w:r w:rsidR="00A13BA6" w:rsidRPr="00897370">
        <w:t xml:space="preserve"> </w:t>
      </w:r>
      <w:r w:rsidR="00A13BA6">
        <w:rPr>
          <w:lang w:val="en-US"/>
        </w:rPr>
        <w:t>GC</w:t>
      </w:r>
      <w:r w:rsidR="00A13BA6" w:rsidRPr="00AF5E92">
        <w:rPr>
          <w:lang w:val="en-US"/>
        </w:rPr>
        <w:t>CURLONG</w:t>
      </w:r>
      <w:r w:rsidR="00A13BA6" w:rsidRPr="00897370">
        <w:t xml:space="preserve"> </w:t>
      </w:r>
      <w:r w:rsidR="00456896" w:rsidRPr="00897370">
        <w:t>GCRU</w:t>
      </w:r>
      <w:r w:rsidR="002768D4" w:rsidRPr="00897370">
        <w:rPr>
          <w:lang w:val="en-US"/>
        </w:rPr>
        <w:t>B</w:t>
      </w:r>
      <w:r w:rsidR="00456896" w:rsidRPr="00897370">
        <w:t>LONG</w:t>
      </w:r>
      <w:r w:rsidR="00A13BA6">
        <w:t xml:space="preserve"> или</w:t>
      </w:r>
      <w:r w:rsidR="00455273" w:rsidRPr="00897370">
        <w:t xml:space="preserve"> </w:t>
      </w:r>
      <w:r w:rsidR="00455273" w:rsidRPr="00897370">
        <w:rPr>
          <w:lang w:val="en-US"/>
        </w:rPr>
        <w:t>GCRUBFLOAT</w:t>
      </w:r>
      <w:r w:rsidR="00EA5352" w:rsidRPr="00897370">
        <w:t xml:space="preserve">, НРД при Подборе ценных бумаг для исполнения обязательств по конкретной Сделке РЕПО, использует ценные бумаги только из указанного перечня, независимо от указания признака «Считать указанную в сделке корзину переменной» в </w:t>
      </w:r>
      <w:hyperlink w:anchor="_Поручение_на_регистрацию_2" w:history="1">
        <w:r w:rsidR="00A63635" w:rsidRPr="00897370">
          <w:rPr>
            <w:rStyle w:val="aa"/>
            <w:color w:val="auto"/>
            <w:u w:val="none"/>
          </w:rPr>
          <w:t xml:space="preserve">Поручении на регистрацию </w:t>
        </w:r>
        <w:r w:rsidR="006662DA" w:rsidRPr="00897370">
          <w:rPr>
            <w:rStyle w:val="aa"/>
            <w:color w:val="auto"/>
            <w:u w:val="none"/>
          </w:rPr>
          <w:t>параметров</w:t>
        </w:r>
      </w:hyperlink>
      <w:r w:rsidR="005013E9" w:rsidRPr="00897370">
        <w:t>.</w:t>
      </w:r>
    </w:p>
    <w:p w14:paraId="4FA225EC" w14:textId="0D63A281" w:rsidR="00EA5352" w:rsidRPr="00897370" w:rsidRDefault="0081152B" w:rsidP="00D20BD1">
      <w:pPr>
        <w:pStyle w:val="ab"/>
        <w:widowControl w:val="0"/>
        <w:numPr>
          <w:ilvl w:val="2"/>
          <w:numId w:val="64"/>
        </w:numPr>
        <w:spacing w:after="120"/>
        <w:ind w:left="851" w:right="0" w:hanging="851"/>
      </w:pPr>
      <w:r w:rsidRPr="00897370">
        <w:t>В</w:t>
      </w:r>
      <w:r w:rsidR="00EA5352" w:rsidRPr="00897370">
        <w:t xml:space="preserve"> случае указания в Общем реестре Сделок РЕПО</w:t>
      </w:r>
      <w:r w:rsidR="00F33A16" w:rsidRPr="00897370">
        <w:t xml:space="preserve"> с Банком России</w:t>
      </w:r>
      <w:r w:rsidR="00EA5352" w:rsidRPr="00897370">
        <w:t xml:space="preserve"> ISIN одной ценной бумаги, НРД при Подборе ценных бумаг для исполнения обязательств по конкретной Сделке РЕПО подбирает указанную бумагу в первую очередь, а дальнейший Подбор ценных бумаг осуществляет из Корзины РЕПО </w:t>
      </w:r>
      <w:r w:rsidR="00456896" w:rsidRPr="00897370">
        <w:t>(</w:t>
      </w:r>
      <w:r w:rsidR="00EA5352" w:rsidRPr="00897370">
        <w:t>GCOLLATERAL</w:t>
      </w:r>
      <w:r w:rsidR="00456896" w:rsidRPr="00897370">
        <w:t>)</w:t>
      </w:r>
      <w:r w:rsidR="005013E9" w:rsidRPr="00897370">
        <w:t>.</w:t>
      </w:r>
    </w:p>
    <w:p w14:paraId="0EA2F1EF" w14:textId="02B8FD98" w:rsidR="009427C1" w:rsidRDefault="0081152B" w:rsidP="00D20BD1">
      <w:pPr>
        <w:pStyle w:val="ab"/>
        <w:widowControl w:val="0"/>
        <w:numPr>
          <w:ilvl w:val="2"/>
          <w:numId w:val="64"/>
        </w:numPr>
        <w:spacing w:after="120"/>
        <w:ind w:left="851" w:right="0" w:hanging="851"/>
      </w:pPr>
      <w:r w:rsidRPr="00897370">
        <w:t>В</w:t>
      </w:r>
      <w:r w:rsidR="00DB5721" w:rsidRPr="00897370">
        <w:t xml:space="preserve"> Группе </w:t>
      </w:r>
      <w:r w:rsidR="00CC6947" w:rsidRPr="00897370">
        <w:t>с</w:t>
      </w:r>
      <w:r w:rsidR="00DB5721" w:rsidRPr="00897370">
        <w:t xml:space="preserve">делок РЕПО с Банком России </w:t>
      </w:r>
      <w:r w:rsidR="00751816" w:rsidRPr="00897370">
        <w:t>при наличии установленного для ценной бумаги Минимального лота, Подбор ценных бумаг</w:t>
      </w:r>
      <w:r w:rsidR="00DB5721" w:rsidRPr="00897370">
        <w:t xml:space="preserve"> </w:t>
      </w:r>
      <w:r w:rsidR="00A80A89" w:rsidRPr="00897370">
        <w:t>такого выпуска</w:t>
      </w:r>
      <w:r w:rsidR="00751816" w:rsidRPr="00897370">
        <w:t xml:space="preserve"> осуществляется с учетом</w:t>
      </w:r>
      <w:r w:rsidR="000B3956" w:rsidRPr="00897370">
        <w:t xml:space="preserve"> Минимального</w:t>
      </w:r>
      <w:r w:rsidR="009427C1" w:rsidRPr="00897370">
        <w:t xml:space="preserve"> лота.</w:t>
      </w:r>
      <w:r w:rsidR="001A1DA7" w:rsidRPr="00897370">
        <w:t xml:space="preserve"> </w:t>
      </w:r>
      <w:r w:rsidR="00547BD9" w:rsidRPr="00897370">
        <w:t xml:space="preserve">Количество ценных бумаг, входящих в Минимальный лот, рассчитывается как </w:t>
      </w:r>
      <w:r w:rsidR="001A1DA7" w:rsidRPr="00897370">
        <w:t>денежно</w:t>
      </w:r>
      <w:r w:rsidR="00547BD9" w:rsidRPr="00897370">
        <w:t>е</w:t>
      </w:r>
      <w:r w:rsidR="001A1DA7" w:rsidRPr="00897370">
        <w:t xml:space="preserve"> выражени</w:t>
      </w:r>
      <w:r w:rsidR="00547BD9" w:rsidRPr="00897370">
        <w:t>е</w:t>
      </w:r>
      <w:r w:rsidR="001A1DA7" w:rsidRPr="00897370">
        <w:t xml:space="preserve"> </w:t>
      </w:r>
      <w:r w:rsidR="00547BD9" w:rsidRPr="00897370">
        <w:t xml:space="preserve">Минимального лота, </w:t>
      </w:r>
      <w:r w:rsidR="001A1DA7" w:rsidRPr="00897370">
        <w:t>деленн</w:t>
      </w:r>
      <w:r w:rsidR="00547BD9" w:rsidRPr="00897370">
        <w:t>ое</w:t>
      </w:r>
      <w:r w:rsidR="001A1DA7" w:rsidRPr="00897370">
        <w:t xml:space="preserve"> на номинальную стоимость ценной бумаги.</w:t>
      </w:r>
    </w:p>
    <w:p w14:paraId="155CEDA4" w14:textId="77777777" w:rsidR="00080CF7" w:rsidRPr="00080CF7" w:rsidRDefault="00080CF7" w:rsidP="00E20208">
      <w:pPr>
        <w:pStyle w:val="ac"/>
        <w:numPr>
          <w:ilvl w:val="2"/>
          <w:numId w:val="64"/>
        </w:numPr>
        <w:ind w:left="851" w:hanging="851"/>
        <w:jc w:val="both"/>
      </w:pPr>
      <w:r w:rsidRPr="00080CF7">
        <w:t>В отдельных случаях по указанию Банка России НРД вправе исключать из Подбора отдельные выпуски ценных бумаг, о чем НРД уведомляет Клиентов путем размещения соответствующей информации на Сайте.</w:t>
      </w:r>
    </w:p>
    <w:p w14:paraId="361E5800" w14:textId="4EEFB48D" w:rsidR="009427C1" w:rsidRPr="00897370" w:rsidRDefault="009427C1" w:rsidP="00E45F8B">
      <w:pPr>
        <w:pStyle w:val="ab"/>
        <w:widowControl w:val="0"/>
        <w:numPr>
          <w:ilvl w:val="1"/>
          <w:numId w:val="64"/>
        </w:numPr>
        <w:spacing w:after="120"/>
        <w:ind w:left="851" w:right="0" w:hanging="851"/>
      </w:pPr>
      <w:r w:rsidRPr="00897370">
        <w:t>Подбор ценных бумаг для исполнения обязательств по Сделкам РЕПО с типом расчетов DVP-3 проводится в рамках клиринговых сеансов, осуществляемых с использованием Торговых банковских счетов, открытых в НРД</w:t>
      </w:r>
      <w:r w:rsidR="00EF691E" w:rsidRPr="00897370">
        <w:t>, и корреспондентских счетов, открытых в Банке России</w:t>
      </w:r>
      <w:r w:rsidRPr="00897370">
        <w:t>.</w:t>
      </w:r>
    </w:p>
    <w:p w14:paraId="6FEE2F83" w14:textId="7A950E77" w:rsidR="0060292D" w:rsidRPr="00897370" w:rsidRDefault="0060292D" w:rsidP="00E45F8B">
      <w:pPr>
        <w:pStyle w:val="ab"/>
        <w:widowControl w:val="0"/>
        <w:numPr>
          <w:ilvl w:val="1"/>
          <w:numId w:val="64"/>
        </w:numPr>
        <w:spacing w:after="120"/>
        <w:ind w:left="851" w:right="0" w:hanging="851"/>
      </w:pPr>
      <w:r w:rsidRPr="00897370">
        <w:rPr>
          <w:lang w:eastAsia="en-US"/>
        </w:rPr>
        <w:t>Если к началу последнего клирингового сеанса обязательства Заемщика по первой части Сделки РЕПО с типом расчетов DVP-1</w:t>
      </w:r>
      <w:r w:rsidR="00FA408F" w:rsidRPr="00897370">
        <w:rPr>
          <w:lang w:eastAsia="en-US"/>
        </w:rPr>
        <w:t>, заключенной с Банком России,</w:t>
      </w:r>
      <w:r w:rsidRPr="00897370">
        <w:rPr>
          <w:lang w:eastAsia="en-US"/>
        </w:rPr>
        <w:t xml:space="preserve"> не были исполнены либо были исполнены частично, НРД самостоятельно осуществляет смену типа расчетов с DVP-1 на DVP-3 без дополнительных инструкций Клиента.  При этом Клиентам направляется </w:t>
      </w:r>
      <w:hyperlink w:anchor="_Отчет_о_регистрации/изменении" w:history="1">
        <w:r w:rsidRPr="00897370">
          <w:rPr>
            <w:rStyle w:val="aa"/>
            <w:color w:val="auto"/>
            <w:u w:val="none"/>
          </w:rPr>
          <w:t>Отчет о регистрации обязательств</w:t>
        </w:r>
      </w:hyperlink>
      <w:r w:rsidRPr="00897370" w:rsidDel="000A231C">
        <w:rPr>
          <w:lang w:eastAsia="en-US"/>
        </w:rPr>
        <w:t xml:space="preserve"> </w:t>
      </w:r>
      <w:r w:rsidRPr="00897370">
        <w:rPr>
          <w:lang w:eastAsia="en-US"/>
        </w:rPr>
        <w:t>с изменением типа расчетов по первой части Сделки РЕПО с указанием объема обязательств и суммы частичного исполнения.</w:t>
      </w:r>
    </w:p>
    <w:p w14:paraId="6B8D353B" w14:textId="6480A823" w:rsidR="009427C1" w:rsidRPr="00897370" w:rsidRDefault="009427C1" w:rsidP="00E45F8B">
      <w:pPr>
        <w:pStyle w:val="ab"/>
        <w:widowControl w:val="0"/>
        <w:numPr>
          <w:ilvl w:val="1"/>
          <w:numId w:val="64"/>
        </w:numPr>
        <w:spacing w:after="120"/>
        <w:ind w:left="851" w:right="0" w:hanging="851"/>
      </w:pPr>
      <w:r w:rsidRPr="00897370">
        <w:t>Разрешены для Маркирования и участвуют в Подборе</w:t>
      </w:r>
      <w:r w:rsidR="0049691E" w:rsidRPr="00897370">
        <w:t xml:space="preserve"> ценных бумаг</w:t>
      </w:r>
      <w:r w:rsidRPr="00897370">
        <w:t xml:space="preserve"> только разделы счетов депо следующих типов:</w:t>
      </w:r>
    </w:p>
    <w:p w14:paraId="7653A7E5" w14:textId="77777777" w:rsidR="00042228" w:rsidRPr="00897370" w:rsidRDefault="00042228" w:rsidP="00E45F8B">
      <w:pPr>
        <w:pStyle w:val="ab"/>
        <w:widowControl w:val="0"/>
        <w:numPr>
          <w:ilvl w:val="0"/>
          <w:numId w:val="1"/>
        </w:numPr>
        <w:tabs>
          <w:tab w:val="left" w:pos="1276"/>
        </w:tabs>
        <w:spacing w:before="40" w:after="40"/>
        <w:ind w:left="1418" w:right="-2" w:hanging="567"/>
      </w:pPr>
      <w:r w:rsidRPr="00897370">
        <w:t xml:space="preserve">на счетах депо </w:t>
      </w:r>
      <w:r w:rsidR="00991284" w:rsidRPr="00897370">
        <w:t>владельца</w:t>
      </w:r>
      <w:r w:rsidRPr="00897370">
        <w:t xml:space="preserve"> (</w:t>
      </w:r>
      <w:r w:rsidRPr="00897370">
        <w:rPr>
          <w:lang w:val="en-US"/>
        </w:rPr>
        <w:t>S</w:t>
      </w:r>
      <w:r w:rsidRPr="00897370">
        <w:t>):</w:t>
      </w:r>
    </w:p>
    <w:p w14:paraId="025CE6F8" w14:textId="77777777" w:rsidR="00042228" w:rsidRPr="00897370" w:rsidRDefault="00F76CA5" w:rsidP="00405714">
      <w:pPr>
        <w:pStyle w:val="ab"/>
        <w:widowControl w:val="0"/>
        <w:numPr>
          <w:ilvl w:val="1"/>
          <w:numId w:val="1"/>
        </w:numPr>
        <w:spacing w:before="40" w:after="40"/>
        <w:ind w:right="-2" w:hanging="219"/>
      </w:pPr>
      <w:r w:rsidRPr="00897370">
        <w:t xml:space="preserve"> </w:t>
      </w:r>
      <w:r w:rsidR="00042228" w:rsidRPr="00897370">
        <w:t>Основной</w:t>
      </w:r>
      <w:r w:rsidR="00042228" w:rsidRPr="00897370">
        <w:rPr>
          <w:lang w:val="en-US"/>
        </w:rPr>
        <w:t xml:space="preserve"> (00);</w:t>
      </w:r>
    </w:p>
    <w:p w14:paraId="4115656D" w14:textId="77777777" w:rsidR="00042228" w:rsidRPr="00897370" w:rsidRDefault="00F76CA5" w:rsidP="00405714">
      <w:pPr>
        <w:pStyle w:val="ab"/>
        <w:widowControl w:val="0"/>
        <w:numPr>
          <w:ilvl w:val="1"/>
          <w:numId w:val="1"/>
        </w:numPr>
        <w:spacing w:before="40" w:after="40"/>
        <w:ind w:right="-2" w:hanging="219"/>
      </w:pPr>
      <w:r w:rsidRPr="00897370">
        <w:t xml:space="preserve"> </w:t>
      </w:r>
      <w:r w:rsidR="00042228" w:rsidRPr="00897370">
        <w:t>Основной (дополнительный)</w:t>
      </w:r>
      <w:r w:rsidR="00042228" w:rsidRPr="00897370">
        <w:rPr>
          <w:lang w:val="en-US"/>
        </w:rPr>
        <w:t xml:space="preserve"> (73);</w:t>
      </w:r>
    </w:p>
    <w:p w14:paraId="6CE0DC51" w14:textId="77777777" w:rsidR="00205067" w:rsidRPr="00897370" w:rsidRDefault="00F76CA5" w:rsidP="00405714">
      <w:pPr>
        <w:pStyle w:val="ab"/>
        <w:widowControl w:val="0"/>
        <w:numPr>
          <w:ilvl w:val="1"/>
          <w:numId w:val="1"/>
        </w:numPr>
        <w:spacing w:before="40" w:after="40"/>
        <w:ind w:right="-2" w:hanging="219"/>
      </w:pPr>
      <w:r w:rsidRPr="00897370">
        <w:t xml:space="preserve"> </w:t>
      </w:r>
      <w:r w:rsidR="00205067" w:rsidRPr="00897370">
        <w:t>Раздел длительного хранения (</w:t>
      </w:r>
      <w:r w:rsidR="00205067" w:rsidRPr="00897370">
        <w:rPr>
          <w:lang w:val="en-US"/>
        </w:rPr>
        <w:t>IN</w:t>
      </w:r>
      <w:r w:rsidR="00205067" w:rsidRPr="00897370">
        <w:t>)</w:t>
      </w:r>
      <w:r w:rsidRPr="00897370">
        <w:t>;</w:t>
      </w:r>
    </w:p>
    <w:p w14:paraId="0970F87B" w14:textId="13D7FE98" w:rsidR="00F76CA5" w:rsidRPr="00897370" w:rsidRDefault="00F76CA5" w:rsidP="00E45F8B">
      <w:pPr>
        <w:pStyle w:val="ab"/>
        <w:widowControl w:val="0"/>
        <w:numPr>
          <w:ilvl w:val="0"/>
          <w:numId w:val="1"/>
        </w:numPr>
        <w:tabs>
          <w:tab w:val="left" w:pos="1276"/>
        </w:tabs>
        <w:spacing w:before="40" w:after="40"/>
        <w:ind w:left="1276" w:right="0" w:hanging="425"/>
      </w:pPr>
      <w:r w:rsidRPr="00897370">
        <w:t xml:space="preserve">на счетах депо </w:t>
      </w:r>
      <w:r w:rsidR="00F518DE" w:rsidRPr="00897370">
        <w:t>«</w:t>
      </w:r>
      <w:r w:rsidRPr="00897370">
        <w:t>Торговый. Ценные бумаги в собственности депонента</w:t>
      </w:r>
      <w:r w:rsidR="00F518DE" w:rsidRPr="00897370">
        <w:t>»</w:t>
      </w:r>
      <w:r w:rsidRPr="00897370">
        <w:t xml:space="preserve">: </w:t>
      </w:r>
    </w:p>
    <w:p w14:paraId="4DF92D45" w14:textId="77777777" w:rsidR="00F76CA5" w:rsidRPr="00897370" w:rsidRDefault="00F76CA5" w:rsidP="00E45F8B">
      <w:pPr>
        <w:pStyle w:val="ab"/>
        <w:widowControl w:val="0"/>
        <w:numPr>
          <w:ilvl w:val="0"/>
          <w:numId w:val="21"/>
        </w:numPr>
        <w:tabs>
          <w:tab w:val="left" w:pos="1560"/>
        </w:tabs>
        <w:spacing w:before="40" w:after="40"/>
        <w:ind w:left="1560" w:right="-2" w:hanging="284"/>
      </w:pPr>
      <w:r w:rsidRPr="00897370">
        <w:t>Клиринговая организация НРД (</w:t>
      </w:r>
      <w:r w:rsidRPr="00897370">
        <w:rPr>
          <w:lang w:val="en-US"/>
        </w:rPr>
        <w:t>T</w:t>
      </w:r>
      <w:r w:rsidRPr="00897370">
        <w:t>S):</w:t>
      </w:r>
    </w:p>
    <w:p w14:paraId="6B4A9ECF" w14:textId="737A6D9F" w:rsidR="00F76CA5" w:rsidRPr="00897370" w:rsidRDefault="00F76CA5" w:rsidP="00E45F8B">
      <w:pPr>
        <w:pStyle w:val="ab"/>
        <w:widowControl w:val="0"/>
        <w:numPr>
          <w:ilvl w:val="1"/>
          <w:numId w:val="1"/>
        </w:numPr>
        <w:tabs>
          <w:tab w:val="left" w:pos="1134"/>
          <w:tab w:val="left" w:pos="1843"/>
        </w:tabs>
        <w:spacing w:before="40" w:after="40"/>
        <w:ind w:left="1134" w:right="-2" w:firstLine="426"/>
      </w:pPr>
      <w:r w:rsidRPr="00897370">
        <w:t>Основной</w:t>
      </w:r>
      <w:r w:rsidRPr="00897370">
        <w:rPr>
          <w:lang w:val="en-US"/>
        </w:rPr>
        <w:t xml:space="preserve"> (00);</w:t>
      </w:r>
    </w:p>
    <w:p w14:paraId="28BB56DF" w14:textId="77777777" w:rsidR="00F76CA5" w:rsidRPr="00897370" w:rsidRDefault="00F76CA5" w:rsidP="00E45F8B">
      <w:pPr>
        <w:pStyle w:val="ab"/>
        <w:widowControl w:val="0"/>
        <w:numPr>
          <w:ilvl w:val="1"/>
          <w:numId w:val="1"/>
        </w:numPr>
        <w:tabs>
          <w:tab w:val="left" w:pos="1134"/>
          <w:tab w:val="left" w:pos="1843"/>
        </w:tabs>
        <w:spacing w:before="40" w:after="40"/>
        <w:ind w:left="1134" w:right="-2" w:firstLine="426"/>
      </w:pPr>
      <w:r w:rsidRPr="00897370">
        <w:t xml:space="preserve"> Основной (дополнительный)</w:t>
      </w:r>
      <w:r w:rsidRPr="00897370">
        <w:rPr>
          <w:lang w:val="en-US"/>
        </w:rPr>
        <w:t xml:space="preserve"> (73);</w:t>
      </w:r>
    </w:p>
    <w:p w14:paraId="3600839A" w14:textId="77777777" w:rsidR="00F76CA5" w:rsidRPr="00897370" w:rsidRDefault="00F76CA5" w:rsidP="00E45F8B">
      <w:pPr>
        <w:pStyle w:val="ab"/>
        <w:widowControl w:val="0"/>
        <w:numPr>
          <w:ilvl w:val="0"/>
          <w:numId w:val="21"/>
        </w:numPr>
        <w:tabs>
          <w:tab w:val="left" w:pos="1134"/>
          <w:tab w:val="left" w:pos="1560"/>
        </w:tabs>
        <w:spacing w:before="40" w:after="40"/>
        <w:ind w:left="1843" w:right="-2" w:hanging="567"/>
      </w:pPr>
      <w:r w:rsidRPr="00897370">
        <w:t>Клиринговая организация НКЦ (</w:t>
      </w:r>
      <w:r w:rsidRPr="00897370">
        <w:rPr>
          <w:lang w:val="en-US"/>
        </w:rPr>
        <w:t>H</w:t>
      </w:r>
      <w:r w:rsidRPr="00897370">
        <w:t>S):</w:t>
      </w:r>
    </w:p>
    <w:p w14:paraId="4CC57593" w14:textId="77777777" w:rsidR="00F76CA5" w:rsidRPr="00897370" w:rsidRDefault="00F76CA5" w:rsidP="00E45F8B">
      <w:pPr>
        <w:pStyle w:val="ab"/>
        <w:widowControl w:val="0"/>
        <w:numPr>
          <w:ilvl w:val="1"/>
          <w:numId w:val="1"/>
        </w:numPr>
        <w:tabs>
          <w:tab w:val="left" w:pos="1134"/>
          <w:tab w:val="left" w:pos="1701"/>
        </w:tabs>
        <w:spacing w:before="40" w:after="40"/>
        <w:ind w:left="1843" w:right="-2" w:hanging="283"/>
      </w:pPr>
      <w:r w:rsidRPr="00897370">
        <w:t xml:space="preserve"> Блокировано для клиринга в НКЦ (31);</w:t>
      </w:r>
    </w:p>
    <w:p w14:paraId="4E3C5EF2" w14:textId="77777777" w:rsidR="00F76CA5" w:rsidRPr="00897370" w:rsidRDefault="00F76CA5" w:rsidP="00E45F8B">
      <w:pPr>
        <w:pStyle w:val="ab"/>
        <w:widowControl w:val="0"/>
        <w:tabs>
          <w:tab w:val="clear" w:pos="851"/>
          <w:tab w:val="left" w:pos="993"/>
          <w:tab w:val="left" w:pos="1134"/>
          <w:tab w:val="left" w:pos="1701"/>
        </w:tabs>
        <w:spacing w:before="40" w:after="40"/>
        <w:ind w:left="1701" w:right="-2" w:hanging="141"/>
      </w:pPr>
      <w:r w:rsidRPr="00897370">
        <w:t>-</w:t>
      </w:r>
      <w:r w:rsidRPr="00897370">
        <w:tab/>
        <w:t xml:space="preserve"> Блокировано для клиринга в НКЦ. Обеспечение (36).</w:t>
      </w:r>
    </w:p>
    <w:p w14:paraId="27B338AE" w14:textId="77777777" w:rsidR="009427C1" w:rsidRPr="00897370" w:rsidRDefault="009427C1" w:rsidP="00CF4354">
      <w:pPr>
        <w:pStyle w:val="ab"/>
        <w:widowControl w:val="0"/>
        <w:numPr>
          <w:ilvl w:val="1"/>
          <w:numId w:val="64"/>
        </w:numPr>
        <w:spacing w:after="120"/>
        <w:ind w:left="851" w:right="0" w:hanging="851"/>
      </w:pPr>
      <w:r w:rsidRPr="00897370">
        <w:t>Определение обязательств (установление параметров обязательств на основании заключенной сделки) Клиентов по первой части Сделки РЕПО осуществляется на основании полученных Общих реестров Сделок РЕПО, являющихся двухсторонними поручениями (клиринговыми поручениями) Клиентов на осуществление клиринга и расчетов по заключенным Сделкам РЕПО.</w:t>
      </w:r>
    </w:p>
    <w:p w14:paraId="219235C4" w14:textId="6EBF9AF0" w:rsidR="009427C1" w:rsidRPr="00897370" w:rsidRDefault="009427C1" w:rsidP="00CF4354">
      <w:pPr>
        <w:pStyle w:val="ab"/>
        <w:widowControl w:val="0"/>
        <w:numPr>
          <w:ilvl w:val="1"/>
          <w:numId w:val="64"/>
        </w:numPr>
        <w:spacing w:after="120"/>
        <w:ind w:left="851" w:right="0" w:hanging="851"/>
      </w:pPr>
      <w:r w:rsidRPr="00897370">
        <w:t>Ценные бумаги, переданные по первым частям Сделок РЕПО, учитываются и блокируются на разделе «Для расчетов по сделкам РЕПО» торгового счета депо Глобального кредитора, открытого в НРД. Облигации Банка России, переданные по первым частям Сделок РЕПО с Банком России, учитываются и блокируются на разделе «Для расчетов по сделкам РЕПО» на торговом казначейском счете депо Банка России, открытом в НРД.</w:t>
      </w:r>
    </w:p>
    <w:p w14:paraId="01256FC8" w14:textId="77777777" w:rsidR="009427C1" w:rsidRPr="00897370" w:rsidRDefault="009427C1" w:rsidP="00CF4354">
      <w:pPr>
        <w:pStyle w:val="ab"/>
        <w:widowControl w:val="0"/>
        <w:numPr>
          <w:ilvl w:val="1"/>
          <w:numId w:val="64"/>
        </w:numPr>
        <w:spacing w:after="120"/>
        <w:ind w:left="851" w:right="0" w:hanging="851"/>
      </w:pPr>
      <w:r w:rsidRPr="00897370">
        <w:t>Использование Реюза в Сделках РЕПО с Глобальным кредитором не предусмотрено.</w:t>
      </w:r>
    </w:p>
    <w:p w14:paraId="1D35F232" w14:textId="4C86339E" w:rsidR="00855608" w:rsidRPr="00897370" w:rsidRDefault="00B70A0A"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5" w:name="_Toc57969891"/>
      <w:r w:rsidRPr="00897370">
        <w:rPr>
          <w:rFonts w:ascii="Times New Roman" w:hAnsi="Times New Roman"/>
          <w:color w:val="auto"/>
          <w:sz w:val="24"/>
          <w:szCs w:val="24"/>
        </w:rPr>
        <w:t xml:space="preserve">Особенности </w:t>
      </w:r>
      <w:r w:rsidR="00DD2A19" w:rsidRPr="00897370">
        <w:rPr>
          <w:rFonts w:ascii="Times New Roman" w:hAnsi="Times New Roman"/>
          <w:color w:val="auto"/>
          <w:sz w:val="24"/>
          <w:szCs w:val="24"/>
        </w:rPr>
        <w:t>исполнени</w:t>
      </w:r>
      <w:r w:rsidRPr="00897370">
        <w:rPr>
          <w:rFonts w:ascii="Times New Roman" w:hAnsi="Times New Roman"/>
          <w:color w:val="auto"/>
          <w:sz w:val="24"/>
          <w:szCs w:val="24"/>
        </w:rPr>
        <w:t>я обязательств по</w:t>
      </w:r>
      <w:r w:rsidR="00DD2A19" w:rsidRPr="00897370">
        <w:rPr>
          <w:rFonts w:ascii="Times New Roman" w:hAnsi="Times New Roman"/>
          <w:color w:val="auto"/>
          <w:sz w:val="24"/>
          <w:szCs w:val="24"/>
        </w:rPr>
        <w:t xml:space="preserve"> первой части Сделки</w:t>
      </w:r>
      <w:r w:rsidR="00855608" w:rsidRPr="00897370">
        <w:rPr>
          <w:rFonts w:ascii="Times New Roman" w:hAnsi="Times New Roman"/>
          <w:color w:val="auto"/>
          <w:sz w:val="24"/>
          <w:szCs w:val="24"/>
        </w:rPr>
        <w:t xml:space="preserve"> РЕПО</w:t>
      </w:r>
      <w:bookmarkEnd w:id="125"/>
    </w:p>
    <w:p w14:paraId="50ED96A8" w14:textId="3AA0BEAE" w:rsidR="00B70A0A" w:rsidRPr="00897370" w:rsidRDefault="00F6078A" w:rsidP="00CF4354">
      <w:pPr>
        <w:pStyle w:val="ab"/>
        <w:widowControl w:val="0"/>
        <w:numPr>
          <w:ilvl w:val="1"/>
          <w:numId w:val="64"/>
        </w:numPr>
        <w:spacing w:after="120"/>
        <w:ind w:left="851" w:right="-2" w:hanging="851"/>
      </w:pPr>
      <w:r w:rsidRPr="00897370">
        <w:t>В Группе с</w:t>
      </w:r>
      <w:r w:rsidR="00D8590B" w:rsidRPr="00897370">
        <w:t>делок</w:t>
      </w:r>
      <w:r w:rsidRPr="00897370">
        <w:t xml:space="preserve"> РЕПО</w:t>
      </w:r>
      <w:r w:rsidR="00D8590B" w:rsidRPr="00897370">
        <w:t xml:space="preserve"> с</w:t>
      </w:r>
      <w:r w:rsidRPr="00897370">
        <w:t xml:space="preserve"> Б</w:t>
      </w:r>
      <w:r w:rsidR="00B70A0A" w:rsidRPr="00897370">
        <w:t>анком России</w:t>
      </w:r>
      <w:r w:rsidRPr="00897370">
        <w:t>.</w:t>
      </w:r>
    </w:p>
    <w:p w14:paraId="4AF7D65F" w14:textId="77777777" w:rsidR="00855608" w:rsidRPr="00897370" w:rsidRDefault="00855608" w:rsidP="00D20BD1">
      <w:pPr>
        <w:pStyle w:val="ab"/>
        <w:widowControl w:val="0"/>
        <w:numPr>
          <w:ilvl w:val="2"/>
          <w:numId w:val="64"/>
        </w:numPr>
        <w:spacing w:after="120"/>
        <w:ind w:left="851" w:right="-2" w:hanging="851"/>
      </w:pPr>
      <w:r w:rsidRPr="00897370">
        <w:t>В соответствии с Генеральным соглашением с Банком России обязательства Заемщика по первой части Сделки РЕПО могут быть исполнены частично в порядке, установленном Порядком.</w:t>
      </w:r>
    </w:p>
    <w:p w14:paraId="20E7C691" w14:textId="77777777" w:rsidR="00855608" w:rsidRPr="00897370" w:rsidRDefault="00855608" w:rsidP="00D20BD1">
      <w:pPr>
        <w:pStyle w:val="ab"/>
        <w:widowControl w:val="0"/>
        <w:numPr>
          <w:ilvl w:val="2"/>
          <w:numId w:val="64"/>
        </w:numPr>
        <w:spacing w:after="120"/>
        <w:ind w:left="851" w:right="-2" w:hanging="851"/>
      </w:pPr>
      <w:r w:rsidRPr="00897370">
        <w:t>Если в Дату исполнения первой части Сделки РЕПО на счете депо Заемщика недостаточно промаркированных Заемщиком и соответствующих Идентификатору Корзины РЕПО/ Дополнительному идентификатору Корзины РЕПО ценных бумаг, первая часть Сделки РЕПО исполняется частично в объеме Дисконтированной стоимости ценных бумаг, подобранных НРД в соответствии с Алгоритмами.</w:t>
      </w:r>
      <w:r w:rsidRPr="00897370" w:rsidDel="00B3177E">
        <w:t xml:space="preserve"> </w:t>
      </w:r>
      <w:r w:rsidRPr="00897370">
        <w:t>Частичное исполнение первой части Сделки РЕПО возможно, если на счете депо Заемщика учитывается хотя бы 1 (одна) промаркированная ценная бумага, соответствующая Идентификатору Корзины РЕПО/Дополнительному идентификатору Корзины РЕПО. Оставшаяся часть неисполненного Заемщиком обязательства по первой части Сделки РЕПО исполняется в ходе следующих клиринговых сеансов, проводимых в Дату первой части Сделки РЕПО.</w:t>
      </w:r>
    </w:p>
    <w:p w14:paraId="76B96A29" w14:textId="77777777" w:rsidR="00855608" w:rsidRPr="00897370" w:rsidRDefault="00855608" w:rsidP="00D20BD1">
      <w:pPr>
        <w:pStyle w:val="ab"/>
        <w:widowControl w:val="0"/>
        <w:numPr>
          <w:ilvl w:val="2"/>
          <w:numId w:val="64"/>
        </w:numPr>
        <w:spacing w:after="120"/>
        <w:ind w:left="851" w:right="-2" w:hanging="851"/>
      </w:pPr>
      <w:r w:rsidRPr="00897370">
        <w:t>В случае совершения Заемщиком в течение Даты исполнения первой части Сделки РЕПО действий, в результате которых на его счете депо появляются промаркированные ценные бумаги, соответствующие Идентификатору Корзины РЕПО/Дополнительному идентификатору Корзины РЕПО, НРД автоматически осуществляет Подбор ценных бумаг перед каждым последующим клиринговым сеансом. Оставшаяся часть неисполненного обязательства Заемщика по первой части Сделки РЕПО исполняется в ходе следующих клиринговых сеансов, проводимых в Дату первой части Сделки РЕПО.</w:t>
      </w:r>
    </w:p>
    <w:p w14:paraId="422A9DA8" w14:textId="77777777" w:rsidR="00855608" w:rsidRPr="00897370" w:rsidRDefault="00855608" w:rsidP="00FC0BBF">
      <w:pPr>
        <w:pStyle w:val="ab"/>
        <w:widowControl w:val="0"/>
        <w:numPr>
          <w:ilvl w:val="2"/>
          <w:numId w:val="64"/>
        </w:numPr>
        <w:spacing w:after="120"/>
        <w:ind w:left="851" w:right="-2" w:hanging="851"/>
      </w:pPr>
      <w:r w:rsidRPr="00897370">
        <w:t>На момент завершения последнего клирингового сеанса в Дату первой части Сделки РЕПО обязательство Заемщика по первой части Сделки РЕПО считается исполненным на сумму, эквивалентную объему подобранных ценных бумаг в течение дня.</w:t>
      </w:r>
    </w:p>
    <w:p w14:paraId="5C68EC78" w14:textId="34F4F69C" w:rsidR="00F6078A" w:rsidRPr="00897370" w:rsidRDefault="00484FDA" w:rsidP="00CF4354">
      <w:pPr>
        <w:pStyle w:val="ab"/>
        <w:widowControl w:val="0"/>
        <w:numPr>
          <w:ilvl w:val="1"/>
          <w:numId w:val="64"/>
        </w:numPr>
        <w:spacing w:after="120"/>
        <w:ind w:left="851" w:right="-2" w:hanging="851"/>
      </w:pPr>
      <w:r w:rsidRPr="00897370">
        <w:t>НРД осуществляет расчеты, связанные с исполнением обязательств Заемщика по первым частям Сделок РЕПО</w:t>
      </w:r>
      <w:r w:rsidR="00613E5E" w:rsidRPr="00897370">
        <w:t xml:space="preserve"> с Федеральным казначейством </w:t>
      </w:r>
      <w:r w:rsidR="00497E35" w:rsidRPr="00897370">
        <w:rPr>
          <w:lang w:val="en-US"/>
        </w:rPr>
        <w:t>c</w:t>
      </w:r>
      <w:r w:rsidR="00497E35" w:rsidRPr="00897370">
        <w:t xml:space="preserve"> типом расчетов </w:t>
      </w:r>
      <w:r w:rsidR="00497E35" w:rsidRPr="00897370">
        <w:rPr>
          <w:lang w:val="en-US"/>
        </w:rPr>
        <w:t>DVP</w:t>
      </w:r>
      <w:r w:rsidR="00497E35" w:rsidRPr="00897370">
        <w:t>-3,</w:t>
      </w:r>
      <w:r w:rsidRPr="00897370">
        <w:t xml:space="preserve"> только при условии исполнения Заемщиком обязательств по вторым частям Сделок РЕПО</w:t>
      </w:r>
      <w:r w:rsidR="00613E5E" w:rsidRPr="00897370">
        <w:t xml:space="preserve"> во всех Группах Сделок РЕПО с Федеральным казначейством</w:t>
      </w:r>
      <w:r w:rsidRPr="00897370">
        <w:t>, дата которых приходится на текущий операционный день</w:t>
      </w:r>
      <w:r w:rsidR="00AE183D" w:rsidRPr="00897370">
        <w:t xml:space="preserve">. </w:t>
      </w:r>
    </w:p>
    <w:p w14:paraId="77EF0C1F" w14:textId="4A3010CF" w:rsidR="00855608" w:rsidRPr="00897370" w:rsidRDefault="00855608" w:rsidP="00CF4354">
      <w:pPr>
        <w:pStyle w:val="ab"/>
        <w:widowControl w:val="0"/>
        <w:numPr>
          <w:ilvl w:val="1"/>
          <w:numId w:val="64"/>
        </w:numPr>
        <w:spacing w:after="120"/>
        <w:ind w:left="851" w:right="-2" w:hanging="851"/>
      </w:pPr>
      <w:r w:rsidRPr="00897370">
        <w:t xml:space="preserve">В случае неисполнения Заемщиком обязательств по первой части Сделки РЕПО, НРД направляет Клиентам отчет, содержащий информацию о неисполненных обязательствах по форме </w:t>
      </w:r>
      <w:hyperlink r:id="rId17" w:history="1">
        <w:r w:rsidRPr="00897370">
          <w:rPr>
            <w:rStyle w:val="aa"/>
            <w:color w:val="auto"/>
            <w:u w:val="none"/>
          </w:rPr>
          <w:t>MS007</w:t>
        </w:r>
      </w:hyperlink>
      <w:r w:rsidRPr="00897370">
        <w:t xml:space="preserve"> (</w:t>
      </w:r>
      <w:r w:rsidR="00C6268C" w:rsidRPr="00897370">
        <w:t>Перечень</w:t>
      </w:r>
      <w:r w:rsidR="0087295F" w:rsidRPr="00897370">
        <w:t xml:space="preserve"> клиринговых</w:t>
      </w:r>
      <w:r w:rsidR="00C6268C" w:rsidRPr="00897370">
        <w:t xml:space="preserve"> документов</w:t>
      </w:r>
      <w:r w:rsidRPr="00897370">
        <w:t>).</w:t>
      </w:r>
    </w:p>
    <w:p w14:paraId="3C7689DA" w14:textId="1ECF1ECA" w:rsidR="00855608" w:rsidRPr="00897370" w:rsidRDefault="00855608" w:rsidP="00CF4354">
      <w:pPr>
        <w:pStyle w:val="ab"/>
        <w:widowControl w:val="0"/>
        <w:numPr>
          <w:ilvl w:val="1"/>
          <w:numId w:val="64"/>
        </w:numPr>
        <w:spacing w:after="120"/>
        <w:ind w:left="851" w:right="-2" w:hanging="851"/>
      </w:pPr>
      <w:r w:rsidRPr="00897370">
        <w:t xml:space="preserve">Частичное исполнение первой части Сделок РЕПО в Группах сделок с </w:t>
      </w:r>
      <w:r w:rsidR="005D138A" w:rsidRPr="00897370">
        <w:t>Государственными кредиторами</w:t>
      </w:r>
      <w:r w:rsidRPr="00897370">
        <w:t xml:space="preserve"> не предусмотрено.</w:t>
      </w:r>
    </w:p>
    <w:p w14:paraId="1C074986" w14:textId="70BBE491" w:rsidR="00FD5AC7" w:rsidRPr="00897370" w:rsidRDefault="00E94A8F"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6" w:name="_Toc57969892"/>
      <w:r w:rsidRPr="00897370">
        <w:rPr>
          <w:rFonts w:ascii="Times New Roman" w:hAnsi="Times New Roman"/>
          <w:color w:val="auto"/>
          <w:sz w:val="24"/>
          <w:szCs w:val="24"/>
        </w:rPr>
        <w:t>О</w:t>
      </w:r>
      <w:r w:rsidR="001321D2" w:rsidRPr="00897370">
        <w:rPr>
          <w:rFonts w:ascii="Times New Roman" w:hAnsi="Times New Roman"/>
          <w:color w:val="auto"/>
          <w:sz w:val="24"/>
          <w:szCs w:val="24"/>
        </w:rPr>
        <w:t xml:space="preserve">собенности исполнения обязательств по второй </w:t>
      </w:r>
      <w:r w:rsidR="00FD5AC7" w:rsidRPr="00897370">
        <w:rPr>
          <w:rFonts w:ascii="Times New Roman" w:hAnsi="Times New Roman"/>
          <w:color w:val="auto"/>
          <w:sz w:val="24"/>
          <w:szCs w:val="24"/>
        </w:rPr>
        <w:t>части Сделки РЕПО</w:t>
      </w:r>
      <w:bookmarkEnd w:id="126"/>
    </w:p>
    <w:p w14:paraId="396ED129" w14:textId="60341930" w:rsidR="00797D6F" w:rsidRPr="00897370" w:rsidRDefault="00797D6F" w:rsidP="00CF4354">
      <w:pPr>
        <w:pStyle w:val="ab"/>
        <w:widowControl w:val="0"/>
        <w:numPr>
          <w:ilvl w:val="1"/>
          <w:numId w:val="64"/>
        </w:numPr>
        <w:spacing w:after="120"/>
        <w:ind w:left="851" w:right="-2" w:hanging="851"/>
      </w:pPr>
      <w:r w:rsidRPr="00897370">
        <w:t>Перенос второй части Сделки РЕПО</w:t>
      </w:r>
      <w:r w:rsidR="003C3EF8" w:rsidRPr="00897370">
        <w:t>.</w:t>
      </w:r>
    </w:p>
    <w:p w14:paraId="7F9C5E8B" w14:textId="5CBC289C" w:rsidR="00FD5AC7" w:rsidRPr="00897370" w:rsidRDefault="00FD5AC7" w:rsidP="00797D6F">
      <w:pPr>
        <w:pStyle w:val="ab"/>
        <w:widowControl w:val="0"/>
        <w:numPr>
          <w:ilvl w:val="2"/>
          <w:numId w:val="64"/>
        </w:numPr>
        <w:spacing w:after="120"/>
        <w:ind w:left="851" w:right="-2" w:hanging="851"/>
      </w:pPr>
      <w:r w:rsidRPr="00897370">
        <w:t>В случае неперечисления</w:t>
      </w:r>
      <w:r w:rsidR="00D17332" w:rsidRPr="00897370">
        <w:t xml:space="preserve"> </w:t>
      </w:r>
      <w:r w:rsidRPr="00897370">
        <w:t>Заемщиком денежных средств по второй части Сделки РЕПО с Банком России</w:t>
      </w:r>
      <w:r w:rsidR="003E5CA3" w:rsidRPr="00897370">
        <w:t xml:space="preserve"> или с Комитетом финансов Ленинградской области</w:t>
      </w:r>
      <w:r w:rsidRPr="00897370">
        <w:t xml:space="preserve"> в Дату второй части Сделки РЕПО НРД осуществляет Перенос даты второй части Сделки РЕПО при соблюдении условий, установленных Порядком.</w:t>
      </w:r>
    </w:p>
    <w:p w14:paraId="2CE3FDC6" w14:textId="4CC1C600" w:rsidR="00FD5AC7" w:rsidRPr="00897370" w:rsidRDefault="00FD5AC7" w:rsidP="00797D6F">
      <w:pPr>
        <w:pStyle w:val="ab"/>
        <w:widowControl w:val="0"/>
        <w:numPr>
          <w:ilvl w:val="2"/>
          <w:numId w:val="64"/>
        </w:numPr>
        <w:spacing w:after="120"/>
        <w:ind w:left="851" w:right="-2" w:hanging="851"/>
      </w:pPr>
      <w:r w:rsidRPr="00897370">
        <w:t xml:space="preserve">При Переносе даты второй части Сделки РЕПО, обязательства по которой выражены в </w:t>
      </w:r>
      <w:r w:rsidR="00792269" w:rsidRPr="00897370">
        <w:t xml:space="preserve">российских </w:t>
      </w:r>
      <w:r w:rsidRPr="00897370">
        <w:t>рублях, в период между датой неперечисления Заемщиком денежных средств по второй части Сделки РЕПО до Даты второй части Сделки РЕПО, измененной в результате Переноса даты второй части Сделки РЕПО, используется фиксированная ставка, установленная Банком России на дату осуществления Переноса даты второй части Сделки РЕПО</w:t>
      </w:r>
      <w:r w:rsidR="007363A9" w:rsidRPr="00897370">
        <w:t xml:space="preserve"> для проведения операции РЕПО по фиксированной ставке</w:t>
      </w:r>
      <w:r w:rsidRPr="00897370">
        <w:t>.</w:t>
      </w:r>
    </w:p>
    <w:p w14:paraId="418B5166" w14:textId="77777777" w:rsidR="00FD5AC7" w:rsidRPr="00897370" w:rsidRDefault="00FD5AC7" w:rsidP="00797D6F">
      <w:pPr>
        <w:pStyle w:val="ab"/>
        <w:widowControl w:val="0"/>
        <w:numPr>
          <w:ilvl w:val="2"/>
          <w:numId w:val="64"/>
        </w:numPr>
        <w:spacing w:after="120"/>
        <w:ind w:left="851" w:right="-2" w:hanging="851"/>
      </w:pPr>
      <w:r w:rsidRPr="00897370">
        <w:t>При Переносе даты второй части Сделки РЕПО, обязательства по которой выражены в иностранной валюте, в период между датой неперечисления Заемщиком денежных средств по второй части Сделки РЕПО до Даты второй части Сделки РЕПО, измененной в результате Переноса даты второй части Сделки РЕПО, используется удвоенная Ставка РЕПО, установленная на дату заключения Сделки РЕПО.</w:t>
      </w:r>
    </w:p>
    <w:p w14:paraId="18BE7FF0" w14:textId="3BB9E561" w:rsidR="00FD5AC7" w:rsidRPr="00897370" w:rsidRDefault="00FD5AC7" w:rsidP="00797D6F">
      <w:pPr>
        <w:pStyle w:val="ab"/>
        <w:widowControl w:val="0"/>
        <w:numPr>
          <w:ilvl w:val="2"/>
          <w:numId w:val="64"/>
        </w:numPr>
        <w:spacing w:after="120"/>
        <w:ind w:left="851" w:right="-2" w:hanging="851"/>
      </w:pPr>
      <w:r w:rsidRPr="00897370">
        <w:t>В Группах сделок РЕПО с Федеральным казначейством</w:t>
      </w:r>
      <w:r w:rsidR="00516ADA" w:rsidRPr="00897370">
        <w:t>, Департаментом финансов города Москвы</w:t>
      </w:r>
      <w:r w:rsidRPr="00897370">
        <w:t xml:space="preserve"> и Комитетом финансов Санкт-Петербурга Перенос даты второй части Сделки РЕПО не допускается.</w:t>
      </w:r>
    </w:p>
    <w:p w14:paraId="765A3950" w14:textId="064F2DAF" w:rsidR="005A2A4A" w:rsidRPr="00897370" w:rsidRDefault="005A2A4A" w:rsidP="00516ADA">
      <w:pPr>
        <w:pStyle w:val="ab"/>
        <w:widowControl w:val="0"/>
        <w:numPr>
          <w:ilvl w:val="1"/>
          <w:numId w:val="64"/>
        </w:numPr>
        <w:spacing w:after="120"/>
        <w:ind w:left="851" w:right="0" w:hanging="851"/>
      </w:pPr>
      <w:r w:rsidRPr="00897370">
        <w:t xml:space="preserve">Особенности исполнения второй части Сделки РЕПО в </w:t>
      </w:r>
      <w:r w:rsidR="00516ADA" w:rsidRPr="00897370">
        <w:t>Группе Сделок РЕПО с Департаментом финансов города Москвы</w:t>
      </w:r>
      <w:r w:rsidRPr="00897370">
        <w:t>.</w:t>
      </w:r>
    </w:p>
    <w:p w14:paraId="79DA3B63" w14:textId="00F2E9A0" w:rsidR="00516ADA" w:rsidRPr="00897370" w:rsidRDefault="00E21A77" w:rsidP="005A2A4A">
      <w:pPr>
        <w:pStyle w:val="ab"/>
        <w:widowControl w:val="0"/>
        <w:numPr>
          <w:ilvl w:val="2"/>
          <w:numId w:val="64"/>
        </w:numPr>
        <w:spacing w:after="120"/>
        <w:ind w:left="851" w:right="-2" w:hanging="851"/>
      </w:pPr>
      <w:r w:rsidRPr="00897370">
        <w:t>Генеральным соглашением с Государственным кредитором может быть установлено</w:t>
      </w:r>
      <w:r w:rsidR="00516ADA" w:rsidRPr="00897370">
        <w:t xml:space="preserve"> предельное время для исполнения обязательств по второй части Сделки РЕПО в рамках операционного дня. В этом случае последним временем исполнения обязательств по вторым частям Сделок РЕПО будет являться ближайший клиринговый сеанс, запущенный после установленного предельного времени. </w:t>
      </w:r>
    </w:p>
    <w:p w14:paraId="6EE0D403" w14:textId="3BACEB24" w:rsidR="00797D6F" w:rsidRPr="00897370" w:rsidRDefault="00516ADA" w:rsidP="005A2A4A">
      <w:pPr>
        <w:pStyle w:val="ab"/>
        <w:widowControl w:val="0"/>
        <w:numPr>
          <w:ilvl w:val="2"/>
          <w:numId w:val="64"/>
        </w:numPr>
        <w:spacing w:after="120"/>
        <w:ind w:left="851" w:right="-2" w:hanging="851"/>
      </w:pPr>
      <w:r w:rsidRPr="00897370">
        <w:t xml:space="preserve">В случае не установления предельного времени исполнения обязательства в Генеральном соглашении, исполнение обязательств по вторым частям сделок РЕПО будет осуществляться в соответствии с установленным Правилами клиринга расписанием проведения клиринговых сеансов. </w:t>
      </w:r>
    </w:p>
    <w:p w14:paraId="2B4408E8" w14:textId="598E1BA5" w:rsidR="00797D6F" w:rsidRPr="00897370" w:rsidRDefault="00E21A77" w:rsidP="005A2A4A">
      <w:pPr>
        <w:pStyle w:val="ab"/>
        <w:widowControl w:val="0"/>
        <w:numPr>
          <w:ilvl w:val="2"/>
          <w:numId w:val="64"/>
        </w:numPr>
        <w:spacing w:after="120"/>
        <w:ind w:left="851" w:right="-2" w:hanging="851"/>
      </w:pPr>
      <w:r w:rsidRPr="00897370">
        <w:t>В</w:t>
      </w:r>
      <w:r w:rsidR="00797D6F" w:rsidRPr="00897370">
        <w:t xml:space="preserve"> случае </w:t>
      </w:r>
      <w:r w:rsidR="001D1967" w:rsidRPr="00897370">
        <w:t>повторного</w:t>
      </w:r>
      <w:r w:rsidR="007C50DD" w:rsidRPr="00897370">
        <w:t xml:space="preserve"> </w:t>
      </w:r>
      <w:r w:rsidR="008A5752" w:rsidRPr="00897370">
        <w:t xml:space="preserve">неисполнения Заемщиком обязательств по </w:t>
      </w:r>
      <w:r w:rsidR="007C50DD" w:rsidRPr="00897370">
        <w:t xml:space="preserve">второй части Сделки РЕПО </w:t>
      </w:r>
      <w:r w:rsidR="00797D6F" w:rsidRPr="00897370">
        <w:t>в течение трех месяцев</w:t>
      </w:r>
      <w:r w:rsidR="001D1967" w:rsidRPr="00897370">
        <w:t xml:space="preserve"> с даты предшествующего</w:t>
      </w:r>
      <w:r w:rsidR="00737053" w:rsidRPr="00897370">
        <w:t xml:space="preserve"> случая</w:t>
      </w:r>
      <w:r w:rsidR="001D1967" w:rsidRPr="00897370">
        <w:t xml:space="preserve"> неисполнения</w:t>
      </w:r>
      <w:r w:rsidR="00737053" w:rsidRPr="00897370">
        <w:t xml:space="preserve"> обязательств</w:t>
      </w:r>
      <w:r w:rsidR="00797D6F" w:rsidRPr="00897370">
        <w:t>, НРД автоматически изменяет Даты вторых частей всех Сделок РЕПО, заключенных с таким Заемщиком, на дату операционного дня</w:t>
      </w:r>
      <w:r w:rsidR="007C50DD" w:rsidRPr="00897370">
        <w:t>, следующего за датой повторного неисполнения обязательств</w:t>
      </w:r>
      <w:r w:rsidR="00797D6F" w:rsidRPr="00897370">
        <w:t>.</w:t>
      </w:r>
      <w:r w:rsidRPr="00897370">
        <w:t xml:space="preserve"> </w:t>
      </w:r>
    </w:p>
    <w:p w14:paraId="7FC4DADC" w14:textId="17F4DB8C" w:rsidR="00C01434" w:rsidRPr="00897370" w:rsidRDefault="00C01434" w:rsidP="00C01434">
      <w:pPr>
        <w:pStyle w:val="ab"/>
        <w:widowControl w:val="0"/>
        <w:numPr>
          <w:ilvl w:val="2"/>
          <w:numId w:val="64"/>
        </w:numPr>
        <w:spacing w:before="0" w:after="120"/>
        <w:ind w:left="851" w:right="-2" w:hanging="851"/>
      </w:pPr>
      <w:r w:rsidRPr="00897370">
        <w:t>Если после окончания операционного дня в Группе сделок с Департаментом финансов города Москвы пул Сделок РЕПО Заемщика остался необеспеченным, НРД автоматически изменяет Даты вторых частей необеспеченных Сделок РЕПО, входящих в данный пул, на дату следующего операционного дня.</w:t>
      </w:r>
    </w:p>
    <w:p w14:paraId="3E0D2F38" w14:textId="773941F4" w:rsidR="00C01434" w:rsidRPr="00897370" w:rsidRDefault="00C01434" w:rsidP="00C01434">
      <w:pPr>
        <w:pStyle w:val="ab"/>
        <w:widowControl w:val="0"/>
        <w:numPr>
          <w:ilvl w:val="2"/>
          <w:numId w:val="64"/>
        </w:numPr>
        <w:spacing w:before="0" w:after="120"/>
        <w:ind w:left="851" w:right="-2" w:hanging="851"/>
      </w:pPr>
      <w:r w:rsidRPr="00897370">
        <w:t xml:space="preserve">В случае повторного невнесения Заемщиком Компенсационного взноса в течение трех месяцев с даты предшествующего случая невнесения Компенсационного взноса, НРД автоматически изменяет Даты вторых частей всех Сделок РЕПО, заключенных с таким Заемщиком, на дату следующего операционного дня. </w:t>
      </w:r>
    </w:p>
    <w:p w14:paraId="3E600B73" w14:textId="77777777" w:rsidR="00E3760E" w:rsidRDefault="00FD5AC7" w:rsidP="006227CA">
      <w:pPr>
        <w:pStyle w:val="ab"/>
        <w:widowControl w:val="0"/>
        <w:numPr>
          <w:ilvl w:val="1"/>
          <w:numId w:val="64"/>
        </w:numPr>
        <w:spacing w:after="120"/>
        <w:ind w:left="851" w:right="-2" w:hanging="851"/>
      </w:pPr>
      <w:r w:rsidRPr="00897370">
        <w:t>Ценные бумаги, являющиеся Обеспечением по Сделке РЕПО, по которой прекращен</w:t>
      </w:r>
      <w:r w:rsidR="00335E68" w:rsidRPr="00897370">
        <w:t xml:space="preserve"> учет обязательств</w:t>
      </w:r>
      <w:r w:rsidRPr="00897370">
        <w:t>, и заблокированные на разделе «Для расчетов по сделкам РЕПО» торгового счета депо Глобального кредитора, разблокируются и переводятся служебным поручением НРД без дополнительных инструкций Клиента</w:t>
      </w:r>
      <w:r w:rsidR="00E3760E">
        <w:t>:</w:t>
      </w:r>
    </w:p>
    <w:p w14:paraId="2B7ABB10" w14:textId="644ACD14" w:rsidR="00FF7CC6" w:rsidRDefault="00FF7CC6" w:rsidP="006227CA">
      <w:pPr>
        <w:pStyle w:val="ab"/>
        <w:widowControl w:val="0"/>
        <w:numPr>
          <w:ilvl w:val="2"/>
          <w:numId w:val="64"/>
        </w:numPr>
        <w:spacing w:after="120"/>
        <w:ind w:left="851" w:right="0" w:hanging="851"/>
      </w:pPr>
      <w:r>
        <w:t>Ценные бумаги, эмитентом которых является Глобальный кредитор:</w:t>
      </w:r>
    </w:p>
    <w:p w14:paraId="32B20F08" w14:textId="2A4C4612" w:rsidR="00FF7CC6" w:rsidRDefault="00FF7CC6" w:rsidP="006227CA">
      <w:pPr>
        <w:pStyle w:val="ab"/>
        <w:widowControl w:val="0"/>
        <w:numPr>
          <w:ilvl w:val="0"/>
          <w:numId w:val="21"/>
        </w:numPr>
        <w:spacing w:after="120"/>
        <w:ind w:left="1134" w:right="0" w:hanging="283"/>
      </w:pPr>
      <w:r w:rsidRPr="00897370">
        <w:t>на раздел «Выкуплено» казначейского счета депо Глобального кредитора</w:t>
      </w:r>
      <w:r>
        <w:t xml:space="preserve"> (по умолчанию)</w:t>
      </w:r>
    </w:p>
    <w:p w14:paraId="4B28F1B0" w14:textId="3C181D25" w:rsidR="00FF7CC6" w:rsidRDefault="00FF7CC6" w:rsidP="006227CA">
      <w:pPr>
        <w:pStyle w:val="ab"/>
        <w:widowControl w:val="0"/>
        <w:numPr>
          <w:ilvl w:val="0"/>
          <w:numId w:val="21"/>
        </w:numPr>
        <w:spacing w:after="120"/>
        <w:ind w:left="1134" w:right="0" w:hanging="283"/>
      </w:pPr>
      <w:r>
        <w:t xml:space="preserve">на </w:t>
      </w:r>
      <w:r w:rsidR="004D5145">
        <w:t xml:space="preserve">торговые разделы </w:t>
      </w:r>
      <w:r w:rsidR="00FE2F54">
        <w:t>«Блокировано для клиринга НКЦ»</w:t>
      </w:r>
      <w:r w:rsidR="004D5145">
        <w:t xml:space="preserve"> и </w:t>
      </w:r>
      <w:r w:rsidR="00FE2F54">
        <w:t>«</w:t>
      </w:r>
      <w:r w:rsidR="00FE2F54" w:rsidRPr="00897370">
        <w:t>Блокировано для клиринга в НКЦ. Обеспечение</w:t>
      </w:r>
      <w:r w:rsidR="00FE2F54">
        <w:t>»</w:t>
      </w:r>
      <w:r w:rsidR="00FE2F54" w:rsidRPr="00897370">
        <w:t xml:space="preserve"> </w:t>
      </w:r>
      <w:r w:rsidR="00FE2F54">
        <w:t>казначейского</w:t>
      </w:r>
      <w:r w:rsidR="00405256">
        <w:t xml:space="preserve"> счет</w:t>
      </w:r>
      <w:r w:rsidR="00105AA7">
        <w:t>а</w:t>
      </w:r>
      <w:r w:rsidR="00405256">
        <w:t xml:space="preserve"> Глобального кредитора</w:t>
      </w:r>
      <w:r w:rsidR="004D5145">
        <w:t xml:space="preserve"> или </w:t>
      </w:r>
      <w:r w:rsidR="00BC223F">
        <w:t>на торговый казначейский счет</w:t>
      </w:r>
      <w:r w:rsidR="009B6322">
        <w:t xml:space="preserve"> (по письменному заявлению Глобального кредитора)</w:t>
      </w:r>
      <w:r w:rsidR="00405256">
        <w:t>.</w:t>
      </w:r>
    </w:p>
    <w:p w14:paraId="5AE88B4F" w14:textId="3D6BF4DB" w:rsidR="00405256" w:rsidRDefault="009B6322" w:rsidP="006227CA">
      <w:pPr>
        <w:pStyle w:val="ab"/>
        <w:widowControl w:val="0"/>
        <w:numPr>
          <w:ilvl w:val="2"/>
          <w:numId w:val="64"/>
        </w:numPr>
        <w:spacing w:after="120"/>
        <w:ind w:left="851" w:right="-2" w:hanging="851"/>
      </w:pPr>
      <w:r>
        <w:t>иные Ценные бумаги:</w:t>
      </w:r>
    </w:p>
    <w:p w14:paraId="1D8CE559" w14:textId="20BA40C3" w:rsidR="009B6322" w:rsidRPr="00E659A9" w:rsidRDefault="009B6322" w:rsidP="009B6322">
      <w:pPr>
        <w:pStyle w:val="ab"/>
        <w:widowControl w:val="0"/>
        <w:numPr>
          <w:ilvl w:val="0"/>
          <w:numId w:val="21"/>
        </w:numPr>
        <w:spacing w:after="120"/>
        <w:ind w:left="1134" w:right="0" w:hanging="283"/>
      </w:pPr>
      <w:r w:rsidRPr="00E659A9">
        <w:t xml:space="preserve">на раздел </w:t>
      </w:r>
      <w:r w:rsidR="000D34CA">
        <w:t>«О</w:t>
      </w:r>
      <w:r w:rsidR="000D34CA" w:rsidRPr="00E659A9">
        <w:t>сновной</w:t>
      </w:r>
      <w:r w:rsidR="000D34CA">
        <w:t>»</w:t>
      </w:r>
      <w:r w:rsidR="000D34CA" w:rsidRPr="00E659A9">
        <w:t xml:space="preserve"> </w:t>
      </w:r>
      <w:r w:rsidRPr="00E659A9">
        <w:t>счета депо владельца Глобального кредитора (по умолчанию)</w:t>
      </w:r>
    </w:p>
    <w:p w14:paraId="2BFD9F92" w14:textId="42974BA8" w:rsidR="00405256" w:rsidRDefault="009B6322" w:rsidP="009B6322">
      <w:pPr>
        <w:pStyle w:val="ab"/>
        <w:widowControl w:val="0"/>
        <w:numPr>
          <w:ilvl w:val="0"/>
          <w:numId w:val="21"/>
        </w:numPr>
        <w:spacing w:after="120"/>
        <w:ind w:left="1134" w:right="0" w:hanging="283"/>
      </w:pPr>
      <w:r w:rsidRPr="00E659A9">
        <w:t xml:space="preserve">на </w:t>
      </w:r>
      <w:r w:rsidR="00FE244E">
        <w:t xml:space="preserve">раздел </w:t>
      </w:r>
      <w:r w:rsidR="00105AA7">
        <w:t>«</w:t>
      </w:r>
      <w:r w:rsidR="00105AA7" w:rsidRPr="00897370">
        <w:t>Основной (дополнительный)</w:t>
      </w:r>
      <w:r w:rsidR="00105AA7">
        <w:t>»</w:t>
      </w:r>
      <w:r w:rsidR="00105AA7" w:rsidRPr="00105AA7">
        <w:t xml:space="preserve"> </w:t>
      </w:r>
      <w:r w:rsidR="00A9212F">
        <w:t xml:space="preserve">счета депо владельца или </w:t>
      </w:r>
      <w:r w:rsidR="00105AA7">
        <w:t xml:space="preserve">на </w:t>
      </w:r>
      <w:r w:rsidR="00E659A9" w:rsidRPr="00E659A9">
        <w:t>торгов</w:t>
      </w:r>
      <w:r w:rsidR="00105AA7">
        <w:t>ый</w:t>
      </w:r>
      <w:r w:rsidR="00E659A9" w:rsidRPr="00E659A9">
        <w:t xml:space="preserve"> счет депо владельца </w:t>
      </w:r>
      <w:r w:rsidRPr="00E659A9">
        <w:t>Глобального кредитора (по письменному заявлению Глобального кредитора</w:t>
      </w:r>
      <w:r>
        <w:t>)</w:t>
      </w:r>
      <w:r w:rsidR="00E659A9">
        <w:t>.</w:t>
      </w:r>
    </w:p>
    <w:p w14:paraId="5F3ED168" w14:textId="21D6E369" w:rsidR="00FD5AC7" w:rsidRPr="00897370" w:rsidRDefault="00FD5AC7" w:rsidP="00E3760E">
      <w:pPr>
        <w:pStyle w:val="ab"/>
        <w:widowControl w:val="0"/>
        <w:tabs>
          <w:tab w:val="clear" w:pos="851"/>
        </w:tabs>
        <w:spacing w:after="120"/>
        <w:ind w:right="0" w:firstLine="0"/>
      </w:pPr>
      <w:r w:rsidRPr="00897370">
        <w:t xml:space="preserve">Клиентам направляется </w:t>
      </w:r>
      <w:hyperlink w:anchor="_Отчет_об_обязательствах_1" w:history="1">
        <w:r w:rsidRPr="00897370">
          <w:rPr>
            <w:rStyle w:val="aa"/>
            <w:color w:val="auto"/>
            <w:u w:val="none"/>
          </w:rPr>
          <w:t xml:space="preserve">Отчет о </w:t>
        </w:r>
        <w:r w:rsidR="007B62C8" w:rsidRPr="00897370">
          <w:rPr>
            <w:rStyle w:val="aa"/>
            <w:color w:val="auto"/>
            <w:u w:val="none"/>
          </w:rPr>
          <w:t xml:space="preserve">прекращении учета </w:t>
        </w:r>
        <w:r w:rsidRPr="00897370">
          <w:rPr>
            <w:rStyle w:val="aa"/>
            <w:color w:val="auto"/>
            <w:u w:val="none"/>
          </w:rPr>
          <w:t>обязательств по Сделке РЕПО</w:t>
        </w:r>
      </w:hyperlink>
      <w:r w:rsidRPr="00897370">
        <w:t>. Дальнейшее урегулирование обязательств по Сделке РЕПО Стороны осуществляют самостоятельно.</w:t>
      </w:r>
    </w:p>
    <w:p w14:paraId="41E11E5E" w14:textId="0898DE82" w:rsidR="00FD5AC7" w:rsidRDefault="00FD5AC7" w:rsidP="00E3760E">
      <w:pPr>
        <w:pStyle w:val="ab"/>
        <w:widowControl w:val="0"/>
        <w:numPr>
          <w:ilvl w:val="1"/>
          <w:numId w:val="64"/>
        </w:numPr>
        <w:spacing w:after="120"/>
        <w:ind w:left="851" w:right="-2" w:hanging="851"/>
      </w:pPr>
      <w:r w:rsidRPr="00897370">
        <w:t xml:space="preserve">После урегулирования обязательств по </w:t>
      </w:r>
      <w:r w:rsidR="007B62C8" w:rsidRPr="00897370">
        <w:t xml:space="preserve">вышеуказанной </w:t>
      </w:r>
      <w:r w:rsidRPr="00897370">
        <w:t xml:space="preserve">Сделке РЕПО Глобальный кредитор направляет в НРД </w:t>
      </w:r>
      <w:hyperlink w:anchor="_Поручение_на_изменение_1" w:history="1">
        <w:r w:rsidR="00854CC0" w:rsidRPr="00897370">
          <w:rPr>
            <w:rStyle w:val="aa"/>
            <w:color w:val="auto"/>
            <w:u w:val="none"/>
          </w:rPr>
          <w:t>Одностороннее поручение</w:t>
        </w:r>
      </w:hyperlink>
      <w:r w:rsidRPr="00897370">
        <w:t xml:space="preserve"> с указанием даты исполнения обязательств по данной Сделке РЕПО.</w:t>
      </w:r>
    </w:p>
    <w:p w14:paraId="6B803210" w14:textId="66B252B2" w:rsidR="00920407" w:rsidRDefault="00DC5B75" w:rsidP="00920407">
      <w:pPr>
        <w:pStyle w:val="ab"/>
        <w:widowControl w:val="0"/>
        <w:numPr>
          <w:ilvl w:val="1"/>
          <w:numId w:val="64"/>
        </w:numPr>
        <w:spacing w:after="120"/>
        <w:ind w:left="851" w:right="-2" w:hanging="851"/>
      </w:pPr>
      <w:r>
        <w:t xml:space="preserve">В случае участия Глобального кредитора в </w:t>
      </w:r>
      <w:r w:rsidR="004E7383">
        <w:t xml:space="preserve">добровольном или обязательном </w:t>
      </w:r>
      <w:r>
        <w:t>корпоративном действии</w:t>
      </w:r>
      <w:r w:rsidR="004E7383">
        <w:t xml:space="preserve"> с выбором варианта участия</w:t>
      </w:r>
      <w:r>
        <w:t xml:space="preserve">, </w:t>
      </w:r>
      <w:r w:rsidR="000E2839" w:rsidRPr="00A073F9">
        <w:t>предполагающем ограничения в распоряжении ценными бумагами</w:t>
      </w:r>
      <w:r>
        <w:t xml:space="preserve">, </w:t>
      </w:r>
      <w:r w:rsidR="00E73C24">
        <w:t>в отношении</w:t>
      </w:r>
      <w:r w:rsidR="006B6469">
        <w:t xml:space="preserve"> выпуска Ц</w:t>
      </w:r>
      <w:r w:rsidR="00E73C24">
        <w:t>енной бумаги, находящейся в обеспечении в действующей Сделке РЕПО</w:t>
      </w:r>
      <w:r w:rsidR="00920407">
        <w:t>:</w:t>
      </w:r>
    </w:p>
    <w:p w14:paraId="20CA881C" w14:textId="22035381" w:rsidR="00920407" w:rsidRDefault="006B6469" w:rsidP="00501305">
      <w:pPr>
        <w:pStyle w:val="ab"/>
        <w:widowControl w:val="0"/>
        <w:numPr>
          <w:ilvl w:val="2"/>
          <w:numId w:val="64"/>
        </w:numPr>
        <w:spacing w:after="120"/>
        <w:ind w:left="851" w:right="-2" w:hanging="851"/>
      </w:pPr>
      <w:r>
        <w:t>такая Ц</w:t>
      </w:r>
      <w:r w:rsidR="00E73C24">
        <w:t>енная бумага</w:t>
      </w:r>
      <w:r w:rsidR="008A5EB4">
        <w:t xml:space="preserve"> остается </w:t>
      </w:r>
      <w:r w:rsidR="006B2BCC">
        <w:t>заблокированной</w:t>
      </w:r>
      <w:r w:rsidR="00BF5EBF">
        <w:t xml:space="preserve"> на счете депо Глобального кредитора</w:t>
      </w:r>
      <w:r w:rsidR="006B2BCC">
        <w:t xml:space="preserve"> до даты</w:t>
      </w:r>
      <w:r w:rsidR="00DC753D">
        <w:t>, установленной для данного корпоративного действия</w:t>
      </w:r>
      <w:r w:rsidR="006B2BCC">
        <w:t>;</w:t>
      </w:r>
      <w:r w:rsidR="00F32734">
        <w:t xml:space="preserve"> </w:t>
      </w:r>
    </w:p>
    <w:p w14:paraId="6CF87AB5" w14:textId="50D8FF94" w:rsidR="00920407" w:rsidRDefault="006B2BCC" w:rsidP="00501305">
      <w:pPr>
        <w:pStyle w:val="ab"/>
        <w:widowControl w:val="0"/>
        <w:numPr>
          <w:ilvl w:val="2"/>
          <w:numId w:val="64"/>
        </w:numPr>
        <w:spacing w:after="120"/>
        <w:ind w:left="851" w:right="-2" w:hanging="851"/>
      </w:pPr>
      <w:r>
        <w:t>З</w:t>
      </w:r>
      <w:r w:rsidR="006B6469">
        <w:t>амена такой Ц</w:t>
      </w:r>
      <w:r>
        <w:t xml:space="preserve">енной бумаги </w:t>
      </w:r>
      <w:r w:rsidR="00501305">
        <w:t>не осуществляется;</w:t>
      </w:r>
    </w:p>
    <w:p w14:paraId="2FD1A716" w14:textId="01FD47E7" w:rsidR="008A6FB0" w:rsidRDefault="008A6FB0" w:rsidP="008A6FB0">
      <w:pPr>
        <w:pStyle w:val="ab"/>
        <w:widowControl w:val="0"/>
        <w:numPr>
          <w:ilvl w:val="2"/>
          <w:numId w:val="64"/>
        </w:numPr>
        <w:spacing w:after="120"/>
        <w:ind w:left="851" w:right="-2" w:hanging="851"/>
      </w:pPr>
      <w:r w:rsidRPr="008A6FB0">
        <w:t xml:space="preserve">при </w:t>
      </w:r>
      <w:r w:rsidR="00403F79">
        <w:t>участии указанной ценной бумаги</w:t>
      </w:r>
      <w:r>
        <w:t xml:space="preserve"> </w:t>
      </w:r>
      <w:r w:rsidR="00403F79">
        <w:t xml:space="preserve">в подборе </w:t>
      </w:r>
      <w:r w:rsidR="00646949">
        <w:t>Ц</w:t>
      </w:r>
      <w:r w:rsidR="00403F79">
        <w:t xml:space="preserve">енных бумаг </w:t>
      </w:r>
      <w:r>
        <w:t>для формирования</w:t>
      </w:r>
      <w:r w:rsidRPr="008A6FB0">
        <w:t xml:space="preserve"> обязательства по взиманию Компенсационного взноса</w:t>
      </w:r>
      <w:r>
        <w:t xml:space="preserve"> с Глобального кредитора</w:t>
      </w:r>
      <w:r w:rsidR="00403F79">
        <w:t>,</w:t>
      </w:r>
      <w:r w:rsidR="00646949">
        <w:t xml:space="preserve"> такой К</w:t>
      </w:r>
      <w:r w:rsidR="00403F79">
        <w:t>омпенсационный взнос не будет исполнен;</w:t>
      </w:r>
    </w:p>
    <w:p w14:paraId="6B9CDC45" w14:textId="75CE32D2" w:rsidR="00DC5B75" w:rsidRDefault="00920407" w:rsidP="00920407">
      <w:pPr>
        <w:pStyle w:val="ab"/>
        <w:widowControl w:val="0"/>
        <w:numPr>
          <w:ilvl w:val="2"/>
          <w:numId w:val="64"/>
        </w:numPr>
        <w:spacing w:after="120"/>
        <w:ind w:left="851" w:right="-2" w:hanging="851"/>
      </w:pPr>
      <w:r>
        <w:t>е</w:t>
      </w:r>
      <w:r w:rsidR="00F32734">
        <w:t xml:space="preserve">сли Дата второй части по такой Сделке РЕПО наступит </w:t>
      </w:r>
      <w:r w:rsidR="00C57603">
        <w:t>в период, в течение которого указанная ценная бумага остается заблокированной</w:t>
      </w:r>
      <w:r w:rsidR="00F32734">
        <w:t xml:space="preserve">, </w:t>
      </w:r>
      <w:r w:rsidR="000E2839">
        <w:t>Н</w:t>
      </w:r>
      <w:r w:rsidRPr="00920407">
        <w:t>РД не несет ответственности за неиспол</w:t>
      </w:r>
      <w:r w:rsidR="00C57603">
        <w:t>нение</w:t>
      </w:r>
      <w:r>
        <w:t xml:space="preserve"> обязательств </w:t>
      </w:r>
      <w:r w:rsidR="00C57603">
        <w:t xml:space="preserve">Глобального кредитора </w:t>
      </w:r>
      <w:r>
        <w:t>по второй части Сделки РЕПО в указанном случае.</w:t>
      </w:r>
    </w:p>
    <w:p w14:paraId="02808B45" w14:textId="7978C984" w:rsidR="00E34D16" w:rsidRPr="007A5D62" w:rsidRDefault="00E34D16" w:rsidP="00E34D16">
      <w:pPr>
        <w:pStyle w:val="ab"/>
        <w:widowControl w:val="0"/>
        <w:numPr>
          <w:ilvl w:val="1"/>
          <w:numId w:val="64"/>
        </w:numPr>
        <w:spacing w:after="120"/>
        <w:ind w:left="851" w:right="-2" w:hanging="851"/>
        <w:rPr>
          <w:i/>
        </w:rPr>
      </w:pPr>
      <w:r w:rsidRPr="007A5D62">
        <w:rPr>
          <w:i/>
        </w:rPr>
        <w:t xml:space="preserve">Особенности исполнения обязательств по второй части Сделки РЕПО с </w:t>
      </w:r>
      <w:r w:rsidR="00B416A0" w:rsidRPr="007A5D62">
        <w:rPr>
          <w:i/>
        </w:rPr>
        <w:t>Банком</w:t>
      </w:r>
      <w:r w:rsidR="0092765D" w:rsidRPr="007A5D62">
        <w:rPr>
          <w:i/>
        </w:rPr>
        <w:t xml:space="preserve"> России, обязательства по которой</w:t>
      </w:r>
      <w:r w:rsidR="00B416A0" w:rsidRPr="007A5D62">
        <w:rPr>
          <w:i/>
        </w:rPr>
        <w:t xml:space="preserve"> выражены в китайских юанях.</w:t>
      </w:r>
    </w:p>
    <w:p w14:paraId="70816AA8" w14:textId="6222B65B" w:rsidR="00B416A0" w:rsidRDefault="00B416A0" w:rsidP="0082682E">
      <w:pPr>
        <w:pStyle w:val="ab"/>
        <w:widowControl w:val="0"/>
        <w:numPr>
          <w:ilvl w:val="2"/>
          <w:numId w:val="64"/>
        </w:numPr>
        <w:spacing w:after="120"/>
        <w:ind w:left="851" w:right="-2" w:hanging="851"/>
      </w:pPr>
      <w:r>
        <w:t xml:space="preserve">В случае если обязательства </w:t>
      </w:r>
      <w:r w:rsidR="006E5B9B">
        <w:t xml:space="preserve">Заемщика </w:t>
      </w:r>
      <w:r w:rsidR="00681F35">
        <w:t>по вторым частям</w:t>
      </w:r>
      <w:r>
        <w:t xml:space="preserve"> </w:t>
      </w:r>
      <w:r w:rsidR="00681F35">
        <w:t>одной или нескольких Сделок</w:t>
      </w:r>
      <w:r>
        <w:t xml:space="preserve"> РЕПО с Банком </w:t>
      </w:r>
      <w:r w:rsidR="0092765D">
        <w:t>России, обязательства по котор</w:t>
      </w:r>
      <w:r w:rsidR="00681F35">
        <w:t>ым</w:t>
      </w:r>
      <w:r>
        <w:t xml:space="preserve"> выражены в китайских юанях, не были</w:t>
      </w:r>
      <w:r w:rsidR="004A4C91">
        <w:t xml:space="preserve"> </w:t>
      </w:r>
      <w:r>
        <w:t xml:space="preserve">исполнены </w:t>
      </w:r>
      <w:r w:rsidR="005D7AF9">
        <w:t>в Дату второй части</w:t>
      </w:r>
      <w:r w:rsidR="00F40820">
        <w:t xml:space="preserve"> Сделки РЕПО</w:t>
      </w:r>
      <w:r w:rsidR="005D7AF9">
        <w:t xml:space="preserve"> </w:t>
      </w:r>
      <w:r>
        <w:t>в течение клирингового сеанса в 12:00</w:t>
      </w:r>
      <w:r w:rsidR="00230CAE">
        <w:t>, НРД в течение 10 минут после окончания данного клирингового сеанса</w:t>
      </w:r>
      <w:r w:rsidR="006E5B9B">
        <w:t xml:space="preserve"> фиксирует на торговом банковском счете такого Заемщика остат</w:t>
      </w:r>
      <w:r w:rsidR="0092765D">
        <w:t>ок</w:t>
      </w:r>
      <w:r w:rsidR="006E5B9B">
        <w:t xml:space="preserve"> денежных средств</w:t>
      </w:r>
      <w:r w:rsidR="00086049">
        <w:t xml:space="preserve"> в китайских юанях</w:t>
      </w:r>
      <w:r w:rsidR="0082682E">
        <w:t xml:space="preserve"> в сумме, не превышающей сумму, необходимую для исполнения обязательств</w:t>
      </w:r>
      <w:r w:rsidR="0001014E">
        <w:t xml:space="preserve"> по </w:t>
      </w:r>
      <w:r w:rsidR="00867107">
        <w:t xml:space="preserve">всем </w:t>
      </w:r>
      <w:r w:rsidR="00E139DE" w:rsidRPr="00E139DE">
        <w:t>Сделкам</w:t>
      </w:r>
      <w:r w:rsidR="0001014E">
        <w:t xml:space="preserve"> РЕПО</w:t>
      </w:r>
      <w:r w:rsidR="0082682E">
        <w:t>,</w:t>
      </w:r>
      <w:r w:rsidR="006E5B9B">
        <w:t xml:space="preserve"> </w:t>
      </w:r>
      <w:r w:rsidR="00E139DE">
        <w:t>обязательства по которым выражены в китайских юанях</w:t>
      </w:r>
      <w:r w:rsidR="0094199C">
        <w:t xml:space="preserve"> и </w:t>
      </w:r>
      <w:r w:rsidR="005D7AF9">
        <w:t xml:space="preserve">которые </w:t>
      </w:r>
      <w:r w:rsidR="0094199C">
        <w:t>не были исполнены в вышеуказанном клиринговом сеансе</w:t>
      </w:r>
      <w:r w:rsidR="00E139DE">
        <w:t xml:space="preserve">, </w:t>
      </w:r>
      <w:r w:rsidR="006E5B9B">
        <w:t xml:space="preserve">и осуществляет меры по недопущению его уменьшения </w:t>
      </w:r>
      <w:r w:rsidR="0082682E">
        <w:t>д</w:t>
      </w:r>
      <w:r w:rsidR="006E5B9B">
        <w:t>о начала клирингового сеанса в 14:00.</w:t>
      </w:r>
    </w:p>
    <w:p w14:paraId="5BDCA8E3" w14:textId="59804506" w:rsidR="00086049" w:rsidRDefault="00086049" w:rsidP="0082682E">
      <w:pPr>
        <w:pStyle w:val="ab"/>
        <w:widowControl w:val="0"/>
        <w:numPr>
          <w:ilvl w:val="2"/>
          <w:numId w:val="64"/>
        </w:numPr>
        <w:spacing w:after="120"/>
        <w:ind w:left="851" w:right="-2" w:hanging="851"/>
      </w:pPr>
      <w:r>
        <w:t>После окончания клирингового сеанса в 14:00 контроль остатка денежных средств на торговом банковском счете Заемщика в китайских юанях прекращается</w:t>
      </w:r>
      <w:r w:rsidR="0082682E">
        <w:t>, независимо от того, исполнены ли Заемщиком обязательства по втор</w:t>
      </w:r>
      <w:r w:rsidR="00A82C6E">
        <w:t>ым</w:t>
      </w:r>
      <w:r w:rsidR="0082682E">
        <w:t xml:space="preserve"> част</w:t>
      </w:r>
      <w:r w:rsidR="00A82C6E">
        <w:t>ям</w:t>
      </w:r>
      <w:r w:rsidR="0092765D">
        <w:t xml:space="preserve"> </w:t>
      </w:r>
      <w:r w:rsidR="004638C1">
        <w:t>таких</w:t>
      </w:r>
      <w:r w:rsidR="00E139DE">
        <w:t xml:space="preserve"> </w:t>
      </w:r>
      <w:r w:rsidR="0082682E">
        <w:t>Сд</w:t>
      </w:r>
      <w:r w:rsidR="004638C1">
        <w:t>елок</w:t>
      </w:r>
      <w:r w:rsidR="0082682E">
        <w:t xml:space="preserve"> РЕПО</w:t>
      </w:r>
      <w:r>
        <w:t>.</w:t>
      </w:r>
    </w:p>
    <w:p w14:paraId="1FF6117B" w14:textId="5879327B" w:rsidR="00063342" w:rsidRPr="00897370" w:rsidRDefault="005575E2" w:rsidP="006A0A42">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7" w:name="_Toc57969893"/>
      <w:r w:rsidRPr="00897370">
        <w:rPr>
          <w:rFonts w:ascii="Times New Roman" w:hAnsi="Times New Roman"/>
          <w:color w:val="auto"/>
          <w:sz w:val="24"/>
          <w:szCs w:val="24"/>
        </w:rPr>
        <w:t xml:space="preserve">Особенности </w:t>
      </w:r>
      <w:r w:rsidR="005A3CEB" w:rsidRPr="00897370">
        <w:rPr>
          <w:rFonts w:ascii="Times New Roman" w:hAnsi="Times New Roman"/>
          <w:color w:val="auto"/>
          <w:sz w:val="24"/>
          <w:szCs w:val="24"/>
        </w:rPr>
        <w:t>изменени</w:t>
      </w:r>
      <w:r w:rsidR="004C7068" w:rsidRPr="00897370">
        <w:rPr>
          <w:rFonts w:ascii="Times New Roman" w:hAnsi="Times New Roman"/>
          <w:color w:val="auto"/>
          <w:sz w:val="24"/>
          <w:szCs w:val="24"/>
        </w:rPr>
        <w:t>я</w:t>
      </w:r>
      <w:r w:rsidR="00623E87" w:rsidRPr="00897370">
        <w:rPr>
          <w:rFonts w:ascii="Times New Roman" w:hAnsi="Times New Roman"/>
          <w:color w:val="auto"/>
          <w:sz w:val="24"/>
          <w:szCs w:val="24"/>
        </w:rPr>
        <w:t xml:space="preserve"> параметров Сделки РЕПО, переоценки обязательств, проверки Обеспеченности обязательств и </w:t>
      </w:r>
      <w:r w:rsidR="00292D9D" w:rsidRPr="00897370">
        <w:rPr>
          <w:rFonts w:ascii="Times New Roman" w:hAnsi="Times New Roman"/>
          <w:color w:val="auto"/>
          <w:sz w:val="24"/>
          <w:szCs w:val="24"/>
        </w:rPr>
        <w:t xml:space="preserve">внесения </w:t>
      </w:r>
      <w:r w:rsidR="00063342" w:rsidRPr="00897370">
        <w:rPr>
          <w:rFonts w:ascii="Times New Roman" w:hAnsi="Times New Roman"/>
          <w:color w:val="auto"/>
          <w:sz w:val="24"/>
          <w:szCs w:val="24"/>
        </w:rPr>
        <w:t>Компенсационного взноса</w:t>
      </w:r>
      <w:bookmarkEnd w:id="127"/>
    </w:p>
    <w:p w14:paraId="25E697FA" w14:textId="15A1328B" w:rsidR="00063342" w:rsidRPr="00897370" w:rsidRDefault="00F331DD" w:rsidP="00CF4354">
      <w:pPr>
        <w:pStyle w:val="ab"/>
        <w:widowControl w:val="0"/>
        <w:numPr>
          <w:ilvl w:val="1"/>
          <w:numId w:val="64"/>
        </w:numPr>
        <w:spacing w:after="120"/>
        <w:ind w:left="851" w:right="0" w:hanging="851"/>
      </w:pPr>
      <w:r w:rsidRPr="00897370">
        <w:t xml:space="preserve">В Сделках РЕПО с Глобальным кредитором изменение в одностороннем порядке Даты второй части сделки РЕПО на более раннюю (но не ранее текущего операционного дня) допускается только на основании </w:t>
      </w:r>
      <w:hyperlink w:anchor="_Поручение_на_изменение" w:history="1">
        <w:r w:rsidR="00E20EE1" w:rsidRPr="00897370">
          <w:rPr>
            <w:rStyle w:val="aa"/>
            <w:color w:val="auto"/>
            <w:u w:val="none"/>
          </w:rPr>
          <w:t xml:space="preserve">Одностороннего </w:t>
        </w:r>
        <w:r w:rsidRPr="00897370">
          <w:rPr>
            <w:rStyle w:val="aa"/>
            <w:color w:val="auto"/>
            <w:u w:val="none"/>
          </w:rPr>
          <w:t>поручения</w:t>
        </w:r>
      </w:hyperlink>
      <w:r w:rsidRPr="00897370">
        <w:t xml:space="preserve"> Глобального кредитора.  НРД не регламентирует основания подачи Глобальным кредитором такого поручения. Ответственность за соблюдение законодательства Российской Федерации и условий заключенного с Заемщиком соглашения при одностороннем изменении </w:t>
      </w:r>
      <w:r w:rsidR="00063342" w:rsidRPr="00897370">
        <w:t>Даты второй части сделки РЕПО возлагается на Глобального кредитора.</w:t>
      </w:r>
    </w:p>
    <w:p w14:paraId="50FE9D2A" w14:textId="323ED753" w:rsidR="00862F5B" w:rsidRPr="00897370" w:rsidRDefault="002863B7" w:rsidP="00CF4354">
      <w:pPr>
        <w:pStyle w:val="ab"/>
        <w:widowControl w:val="0"/>
        <w:numPr>
          <w:ilvl w:val="1"/>
          <w:numId w:val="64"/>
        </w:numPr>
        <w:spacing w:after="120"/>
        <w:ind w:left="851" w:right="0" w:hanging="851"/>
      </w:pPr>
      <w:r w:rsidRPr="00897370">
        <w:t xml:space="preserve">В Группе Сделок РЕПО с Комитетом финансов Ленинградской области </w:t>
      </w:r>
      <w:r w:rsidR="00626AE4" w:rsidRPr="00897370">
        <w:t>Глобальн</w:t>
      </w:r>
      <w:r w:rsidR="009A6682" w:rsidRPr="00897370">
        <w:t>ый</w:t>
      </w:r>
      <w:r w:rsidR="00626AE4" w:rsidRPr="00897370">
        <w:t xml:space="preserve"> кредитор</w:t>
      </w:r>
      <w:r w:rsidR="009A6682" w:rsidRPr="00897370">
        <w:t xml:space="preserve"> вправе направить</w:t>
      </w:r>
      <w:r w:rsidR="0029366D" w:rsidRPr="00897370">
        <w:t xml:space="preserve"> </w:t>
      </w:r>
      <w:hyperlink w:anchor="_Поручение_на_изменение_1" w:history="1">
        <w:r w:rsidR="0029366D" w:rsidRPr="00897370">
          <w:rPr>
            <w:rStyle w:val="aa"/>
            <w:color w:val="auto"/>
            <w:u w:val="none"/>
          </w:rPr>
          <w:t>Односторонне</w:t>
        </w:r>
        <w:r w:rsidR="009A6682" w:rsidRPr="00897370">
          <w:rPr>
            <w:rStyle w:val="aa"/>
            <w:color w:val="auto"/>
            <w:u w:val="none"/>
          </w:rPr>
          <w:t>е</w:t>
        </w:r>
        <w:r w:rsidR="0029366D" w:rsidRPr="00897370">
          <w:rPr>
            <w:rStyle w:val="aa"/>
            <w:color w:val="auto"/>
            <w:u w:val="none"/>
          </w:rPr>
          <w:t xml:space="preserve"> поручени</w:t>
        </w:r>
        <w:r w:rsidR="009A6682" w:rsidRPr="00897370">
          <w:rPr>
            <w:rStyle w:val="aa"/>
            <w:color w:val="auto"/>
            <w:u w:val="none"/>
          </w:rPr>
          <w:t>е</w:t>
        </w:r>
      </w:hyperlink>
      <w:r w:rsidR="0029366D" w:rsidRPr="00897370">
        <w:t xml:space="preserve"> </w:t>
      </w:r>
      <w:r w:rsidR="00DF0A01" w:rsidRPr="00897370">
        <w:t>для</w:t>
      </w:r>
      <w:r w:rsidR="00626AE4" w:rsidRPr="00897370">
        <w:t xml:space="preserve"> изменени</w:t>
      </w:r>
      <w:r w:rsidR="00DF0A01" w:rsidRPr="00897370">
        <w:t>я</w:t>
      </w:r>
      <w:r w:rsidR="00626AE4" w:rsidRPr="00897370">
        <w:t xml:space="preserve"> Ставки РЕПО</w:t>
      </w:r>
      <w:r w:rsidR="009A6682" w:rsidRPr="00897370">
        <w:t xml:space="preserve"> по Сделке РЕПО.</w:t>
      </w:r>
      <w:r w:rsidR="00626AE4" w:rsidRPr="00897370">
        <w:t xml:space="preserve"> </w:t>
      </w:r>
    </w:p>
    <w:p w14:paraId="641CAFB9" w14:textId="1A18F590" w:rsidR="002863B7" w:rsidRPr="00897370" w:rsidRDefault="00862F5B" w:rsidP="009B204D">
      <w:pPr>
        <w:pStyle w:val="ab"/>
        <w:widowControl w:val="0"/>
        <w:numPr>
          <w:ilvl w:val="2"/>
          <w:numId w:val="64"/>
        </w:numPr>
        <w:spacing w:after="120"/>
        <w:ind w:left="851" w:right="0" w:hanging="851"/>
      </w:pPr>
      <w:r w:rsidRPr="00897370">
        <w:t>При поступлении указанного поручения Н</w:t>
      </w:r>
      <w:r w:rsidR="00626AE4" w:rsidRPr="00897370">
        <w:t xml:space="preserve">РД </w:t>
      </w:r>
      <w:r w:rsidR="00C303C8" w:rsidRPr="00897370">
        <w:t>осуществляет перерасчет Текущей стоимости обязательств Заемщика</w:t>
      </w:r>
      <w:r w:rsidR="00C84D32" w:rsidRPr="00897370">
        <w:t xml:space="preserve"> и Стоимости обратного выкупа с учетом новой Ставки РЕПО за период</w:t>
      </w:r>
      <w:r w:rsidR="000A116D" w:rsidRPr="00897370">
        <w:t xml:space="preserve"> Сделки РЕПО</w:t>
      </w:r>
      <w:r w:rsidR="00C84D32" w:rsidRPr="00897370">
        <w:t xml:space="preserve"> с Даты первой части Сделки РЕПО</w:t>
      </w:r>
      <w:r w:rsidR="009E49E6" w:rsidRPr="00897370">
        <w:t xml:space="preserve"> до даты предоставления</w:t>
      </w:r>
      <w:r w:rsidR="000A116D" w:rsidRPr="00897370">
        <w:t xml:space="preserve"> Глобальным кредитором</w:t>
      </w:r>
      <w:r w:rsidR="009E49E6" w:rsidRPr="00897370">
        <w:t xml:space="preserve"> Одностороннего поручения</w:t>
      </w:r>
      <w:r w:rsidR="00C84D32" w:rsidRPr="00897370">
        <w:t>.</w:t>
      </w:r>
      <w:r w:rsidR="006B620A" w:rsidRPr="00897370">
        <w:t xml:space="preserve"> </w:t>
      </w:r>
      <w:r w:rsidR="009B48AC" w:rsidRPr="00897370">
        <w:t xml:space="preserve">По итогам перерасчета </w:t>
      </w:r>
      <w:r w:rsidR="009B48AC" w:rsidRPr="00897370">
        <w:rPr>
          <w:lang w:eastAsia="en-US"/>
        </w:rPr>
        <w:t xml:space="preserve">Клиентам направляется </w:t>
      </w:r>
      <w:r w:rsidR="009B48AC" w:rsidRPr="00897370">
        <w:rPr>
          <w:rStyle w:val="30"/>
          <w:rFonts w:ascii="Times New Roman" w:hAnsi="Times New Roman"/>
          <w:b w:val="0"/>
          <w:color w:val="auto"/>
        </w:rPr>
        <w:t xml:space="preserve">Отчет о регистрации обязательств, а также </w:t>
      </w:r>
      <w:hyperlink w:anchor="_Отчет_о_составе_1" w:history="1">
        <w:r w:rsidR="009B48AC" w:rsidRPr="00897370">
          <w:rPr>
            <w:rStyle w:val="aa"/>
            <w:color w:val="auto"/>
            <w:u w:val="none"/>
          </w:rPr>
          <w:t>Отчет о составе обязательств и их обеспеченности</w:t>
        </w:r>
      </w:hyperlink>
      <w:r w:rsidR="009B48AC" w:rsidRPr="00897370">
        <w:rPr>
          <w:rStyle w:val="aa"/>
          <w:color w:val="auto"/>
          <w:u w:val="none"/>
        </w:rPr>
        <w:t>.</w:t>
      </w:r>
    </w:p>
    <w:p w14:paraId="6AAC0D71" w14:textId="47063CC8" w:rsidR="009B204D" w:rsidRPr="00897370" w:rsidRDefault="009B204D" w:rsidP="009B204D">
      <w:pPr>
        <w:pStyle w:val="ab"/>
        <w:widowControl w:val="0"/>
        <w:numPr>
          <w:ilvl w:val="2"/>
          <w:numId w:val="64"/>
        </w:numPr>
        <w:spacing w:after="120"/>
        <w:ind w:left="851" w:right="0" w:hanging="851"/>
      </w:pPr>
      <w:r w:rsidRPr="00897370">
        <w:rPr>
          <w:lang w:eastAsia="en-US"/>
        </w:rPr>
        <w:t xml:space="preserve">НРД не регламентирует основания подачи </w:t>
      </w:r>
      <w:r w:rsidR="00B16E0C" w:rsidRPr="00897370">
        <w:rPr>
          <w:lang w:eastAsia="en-US"/>
        </w:rPr>
        <w:t>Глобальным кредитором</w:t>
      </w:r>
      <w:r w:rsidRPr="00897370">
        <w:rPr>
          <w:lang w:eastAsia="en-US"/>
        </w:rPr>
        <w:t xml:space="preserve"> </w:t>
      </w:r>
      <w:hyperlink w:anchor="_Поручение_на_изменение_1" w:history="1">
        <w:r w:rsidRPr="00897370">
          <w:rPr>
            <w:rStyle w:val="aa"/>
            <w:color w:val="auto"/>
            <w:u w:val="none"/>
            <w:lang w:eastAsia="en-US"/>
          </w:rPr>
          <w:t>Одностороннего поручения</w:t>
        </w:r>
      </w:hyperlink>
      <w:r w:rsidR="00A01258" w:rsidRPr="00897370">
        <w:rPr>
          <w:rStyle w:val="aa"/>
          <w:color w:val="auto"/>
          <w:u w:val="none"/>
          <w:lang w:eastAsia="en-US"/>
        </w:rPr>
        <w:t xml:space="preserve"> для изменения Ставки РЕПО</w:t>
      </w:r>
      <w:r w:rsidRPr="00897370">
        <w:rPr>
          <w:lang w:eastAsia="en-US"/>
        </w:rPr>
        <w:t xml:space="preserve">. Ответственность за соблюдение условий заключенного с </w:t>
      </w:r>
      <w:r w:rsidR="00A01258" w:rsidRPr="00897370">
        <w:rPr>
          <w:lang w:eastAsia="en-US"/>
        </w:rPr>
        <w:t>Заемщиком Генерального</w:t>
      </w:r>
      <w:r w:rsidRPr="00897370">
        <w:rPr>
          <w:lang w:eastAsia="en-US"/>
        </w:rPr>
        <w:t xml:space="preserve"> соглашения при подаче </w:t>
      </w:r>
      <w:r w:rsidR="00B16E0C" w:rsidRPr="00897370">
        <w:rPr>
          <w:lang w:eastAsia="en-US"/>
        </w:rPr>
        <w:t xml:space="preserve">указанного </w:t>
      </w:r>
      <w:hyperlink w:anchor="_Поручение_на_изменение_1" w:history="1">
        <w:r w:rsidRPr="00897370">
          <w:rPr>
            <w:lang w:eastAsia="en-US"/>
          </w:rPr>
          <w:t>Одностороннего поручения</w:t>
        </w:r>
      </w:hyperlink>
      <w:r w:rsidRPr="00897370">
        <w:rPr>
          <w:lang w:eastAsia="en-US"/>
        </w:rPr>
        <w:t xml:space="preserve"> возлагается на </w:t>
      </w:r>
      <w:r w:rsidR="00A01258" w:rsidRPr="00897370">
        <w:rPr>
          <w:lang w:eastAsia="en-US"/>
        </w:rPr>
        <w:t>Глобального кредитора.</w:t>
      </w:r>
    </w:p>
    <w:p w14:paraId="2A46A103" w14:textId="5C093047" w:rsidR="00174790" w:rsidRPr="00897370" w:rsidRDefault="00174790" w:rsidP="00CF4354">
      <w:pPr>
        <w:pStyle w:val="ab"/>
        <w:widowControl w:val="0"/>
        <w:numPr>
          <w:ilvl w:val="1"/>
          <w:numId w:val="64"/>
        </w:numPr>
        <w:spacing w:after="120"/>
        <w:ind w:left="851" w:right="0" w:hanging="851"/>
      </w:pPr>
      <w:r w:rsidRPr="00897370">
        <w:t xml:space="preserve">Переоценку обязательств, расчет и </w:t>
      </w:r>
      <w:r w:rsidR="00292D9D" w:rsidRPr="00897370">
        <w:t xml:space="preserve">внесение </w:t>
      </w:r>
      <w:r w:rsidRPr="00897370">
        <w:t>Компенсационных взносов между Глобальным кредитором и Заемщиком НРД осуществляет по Группе сделок в совокупности (маржирование пула).</w:t>
      </w:r>
    </w:p>
    <w:p w14:paraId="729BCB0D" w14:textId="0E183655" w:rsidR="00174790" w:rsidRPr="00897370" w:rsidRDefault="00174790" w:rsidP="00CF4354">
      <w:pPr>
        <w:pStyle w:val="ab"/>
        <w:widowControl w:val="0"/>
        <w:numPr>
          <w:ilvl w:val="1"/>
          <w:numId w:val="64"/>
        </w:numPr>
        <w:spacing w:after="120"/>
        <w:ind w:left="851" w:right="0" w:hanging="851"/>
      </w:pPr>
      <w:r w:rsidRPr="00897370">
        <w:t xml:space="preserve">В Группе сделок РЕПО с Банком России </w:t>
      </w:r>
      <w:r w:rsidR="003E5CA3" w:rsidRPr="00897370">
        <w:t xml:space="preserve">и Группе сделок РЕПО с Комитетом финансов Ленинградской области </w:t>
      </w:r>
      <w:r w:rsidRPr="00897370">
        <w:t xml:space="preserve">предусмотрена возможность уплаты Заемщиком Компенсационного взноса денежными средствами. Уплата Компенсационного взноса денежными средствами </w:t>
      </w:r>
      <w:r w:rsidR="004121F8" w:rsidRPr="00897370">
        <w:t xml:space="preserve">Глобальным кредитором </w:t>
      </w:r>
      <w:r w:rsidRPr="00897370">
        <w:t>не предусмотрена.</w:t>
      </w:r>
    </w:p>
    <w:p w14:paraId="5DC99F31" w14:textId="608632E2" w:rsidR="00174790" w:rsidRPr="00897370" w:rsidRDefault="00174790" w:rsidP="00CF4354">
      <w:pPr>
        <w:pStyle w:val="ab"/>
        <w:widowControl w:val="0"/>
        <w:tabs>
          <w:tab w:val="clear" w:pos="851"/>
        </w:tabs>
        <w:spacing w:before="0" w:after="120"/>
        <w:ind w:right="0" w:firstLine="0"/>
      </w:pPr>
      <w:r w:rsidRPr="00897370">
        <w:t xml:space="preserve">В Группах сделок РЕПО с </w:t>
      </w:r>
      <w:r w:rsidR="00887CFF" w:rsidRPr="00897370">
        <w:t xml:space="preserve">иными Государственными кредиторами </w:t>
      </w:r>
      <w:r w:rsidRPr="00897370">
        <w:t>уплата Компенсационного взноса денежными средствами</w:t>
      </w:r>
      <w:r w:rsidR="00DD299C" w:rsidRPr="00897370">
        <w:t xml:space="preserve"> любой из Сторон по Сделке</w:t>
      </w:r>
      <w:r w:rsidRPr="00897370">
        <w:t xml:space="preserve"> не допускается.</w:t>
      </w:r>
    </w:p>
    <w:p w14:paraId="7F872A8A" w14:textId="77B57B20" w:rsidR="00400ABF" w:rsidRPr="00897370" w:rsidRDefault="00400ABF" w:rsidP="00400ABF">
      <w:pPr>
        <w:pStyle w:val="ac"/>
        <w:numPr>
          <w:ilvl w:val="1"/>
          <w:numId w:val="64"/>
        </w:numPr>
        <w:spacing w:before="120" w:after="120"/>
        <w:ind w:left="851" w:hanging="851"/>
        <w:jc w:val="both"/>
      </w:pPr>
      <w:r w:rsidRPr="00897370">
        <w:t>НРД осуществляет взимание Компенсационного взноса с Глобального кредитора в пользу Заемщика только при условии исполнения Заемщиком обязательств по вторым частям Сделок РЕПО, заключенных с данным Глобальным кредитором, дата которых приходится на текущий операционный день</w:t>
      </w:r>
      <w:r w:rsidR="00D1606C" w:rsidRPr="00897370">
        <w:t>.</w:t>
      </w:r>
      <w:r w:rsidR="00F053B8" w:rsidRPr="00897370">
        <w:t xml:space="preserve"> </w:t>
      </w:r>
    </w:p>
    <w:p w14:paraId="31D8829B" w14:textId="30CEAB7C" w:rsidR="00F053B8" w:rsidRPr="00897370" w:rsidRDefault="00400ABF" w:rsidP="00400ABF">
      <w:pPr>
        <w:pStyle w:val="ac"/>
        <w:numPr>
          <w:ilvl w:val="1"/>
          <w:numId w:val="64"/>
        </w:numPr>
        <w:spacing w:before="120" w:after="120"/>
        <w:ind w:left="851" w:hanging="851"/>
        <w:jc w:val="both"/>
      </w:pPr>
      <w:r w:rsidRPr="00897370">
        <w:t>Если по окончании последнего клирингового сеанса,</w:t>
      </w:r>
      <w:r w:rsidR="0081039D" w:rsidRPr="00897370">
        <w:t xml:space="preserve"> обязательства по второй части хотя бы одной Сделки РЕПО,</w:t>
      </w:r>
      <w:r w:rsidRPr="00897370">
        <w:t xml:space="preserve"> заключенной между Заемщиком и Глобальным кредитором, остались неисполненными, НРД приостанавливает взимание Компенсационных взносов с </w:t>
      </w:r>
      <w:r w:rsidR="0081039D" w:rsidRPr="00897370">
        <w:t xml:space="preserve">данного </w:t>
      </w:r>
      <w:r w:rsidRPr="00897370">
        <w:t>Глобального кредитора в пользу Заемщика</w:t>
      </w:r>
      <w:r w:rsidR="0081039D" w:rsidRPr="00897370">
        <w:t xml:space="preserve"> до</w:t>
      </w:r>
      <w:r w:rsidRPr="00897370">
        <w:t xml:space="preserve"> получения от </w:t>
      </w:r>
      <w:r w:rsidR="0081039D" w:rsidRPr="00897370">
        <w:t>Глобального кредитора</w:t>
      </w:r>
      <w:r w:rsidRPr="00897370">
        <w:t xml:space="preserve"> информации об урегулировании обязательств по Сделке РЕПО вне СУО НРД</w:t>
      </w:r>
      <w:r w:rsidR="00F053B8" w:rsidRPr="00897370">
        <w:t>.</w:t>
      </w:r>
    </w:p>
    <w:p w14:paraId="1AED032E" w14:textId="77777777" w:rsidR="00174790" w:rsidRPr="00897370" w:rsidRDefault="00174790" w:rsidP="00F053B8">
      <w:pPr>
        <w:pStyle w:val="ab"/>
        <w:widowControl w:val="0"/>
        <w:numPr>
          <w:ilvl w:val="1"/>
          <w:numId w:val="64"/>
        </w:numPr>
        <w:spacing w:after="120"/>
        <w:ind w:left="851" w:right="0" w:hanging="851"/>
      </w:pPr>
      <w:r w:rsidRPr="00897370">
        <w:t>В Группах сделок РЕПО с Глобальным кредитором Обязательства Заемщика признаются необеспеченными, если по окончании операционного дня Пул обязательств по Сделкам РЕПО Заемщика остался необеспеченным.</w:t>
      </w:r>
    </w:p>
    <w:p w14:paraId="119FB02A" w14:textId="77777777" w:rsidR="00174790" w:rsidRPr="00897370" w:rsidRDefault="00174790" w:rsidP="00F053B8">
      <w:pPr>
        <w:pStyle w:val="ab"/>
        <w:widowControl w:val="0"/>
        <w:numPr>
          <w:ilvl w:val="1"/>
          <w:numId w:val="64"/>
        </w:numPr>
        <w:spacing w:after="120"/>
        <w:ind w:left="851" w:right="0" w:hanging="851"/>
      </w:pPr>
      <w:r w:rsidRPr="00897370">
        <w:t>В случае, если Обязательства Заемщика признаны необеспеченными, то Глобальный кредитор может в одностороннем порядке:</w:t>
      </w:r>
    </w:p>
    <w:p w14:paraId="3635F46E" w14:textId="77777777" w:rsidR="00174790" w:rsidRPr="00897370" w:rsidRDefault="00174790" w:rsidP="00D20BD1">
      <w:pPr>
        <w:pStyle w:val="ab"/>
        <w:widowControl w:val="0"/>
        <w:numPr>
          <w:ilvl w:val="2"/>
          <w:numId w:val="64"/>
        </w:numPr>
        <w:spacing w:before="0" w:after="120"/>
        <w:ind w:left="851" w:right="-2" w:hanging="851"/>
      </w:pPr>
      <w:r w:rsidRPr="00897370">
        <w:t>изменить Дату второй части Сделки РЕПО на более раннюю;</w:t>
      </w:r>
    </w:p>
    <w:p w14:paraId="59BEAD7D" w14:textId="4EEEEA24" w:rsidR="00063342" w:rsidRPr="00897370" w:rsidRDefault="00174790" w:rsidP="00D20BD1">
      <w:pPr>
        <w:pStyle w:val="ab"/>
        <w:widowControl w:val="0"/>
        <w:numPr>
          <w:ilvl w:val="2"/>
          <w:numId w:val="64"/>
        </w:numPr>
        <w:spacing w:before="0" w:after="120"/>
        <w:ind w:left="851" w:right="-2" w:hanging="851"/>
      </w:pPr>
      <w:r w:rsidRPr="00897370">
        <w:t>прекратить исполнение одной или нескольких Сделок РЕПО с Заемщиком.</w:t>
      </w:r>
    </w:p>
    <w:p w14:paraId="05596C3A" w14:textId="678DFAF8" w:rsidR="002A6905" w:rsidRPr="00897370" w:rsidRDefault="00005E9C" w:rsidP="00CF4354">
      <w:pPr>
        <w:pStyle w:val="ab"/>
        <w:widowControl w:val="0"/>
        <w:tabs>
          <w:tab w:val="clear" w:pos="851"/>
        </w:tabs>
        <w:spacing w:before="0" w:after="120"/>
        <w:ind w:right="0" w:firstLine="0"/>
      </w:pPr>
      <w:r w:rsidRPr="00897370">
        <w:t xml:space="preserve">При этом </w:t>
      </w:r>
      <w:r w:rsidR="00F74399" w:rsidRPr="00897370">
        <w:t>Г</w:t>
      </w:r>
      <w:r w:rsidRPr="00897370">
        <w:t xml:space="preserve">лобальный кредитор направляет в НРД </w:t>
      </w:r>
      <w:hyperlink w:anchor="_Поручение_на_изменение" w:history="1">
        <w:r w:rsidR="00E20EE1" w:rsidRPr="00897370">
          <w:rPr>
            <w:rStyle w:val="aa"/>
            <w:color w:val="auto"/>
            <w:u w:val="none"/>
          </w:rPr>
          <w:t xml:space="preserve">Одностороннее </w:t>
        </w:r>
        <w:r w:rsidRPr="00897370">
          <w:rPr>
            <w:rStyle w:val="aa"/>
            <w:color w:val="auto"/>
            <w:u w:val="none"/>
          </w:rPr>
          <w:t>поручение</w:t>
        </w:r>
      </w:hyperlink>
      <w:r w:rsidRPr="00897370">
        <w:t>.</w:t>
      </w:r>
    </w:p>
    <w:p w14:paraId="6942F5DF" w14:textId="0E493AA9" w:rsidR="00887CFF" w:rsidRPr="00897370" w:rsidRDefault="00887CFF" w:rsidP="00887CFF">
      <w:pPr>
        <w:pStyle w:val="ab"/>
        <w:widowControl w:val="0"/>
        <w:numPr>
          <w:ilvl w:val="1"/>
          <w:numId w:val="64"/>
        </w:numPr>
        <w:spacing w:after="120"/>
        <w:ind w:left="851" w:hanging="851"/>
      </w:pPr>
      <w:r w:rsidRPr="00897370">
        <w:t>В Группе Сделок РЕПО с Департаментом финансов г</w:t>
      </w:r>
      <w:r w:rsidR="00BC5F62" w:rsidRPr="00897370">
        <w:t>орода</w:t>
      </w:r>
      <w:r w:rsidRPr="00897370">
        <w:t xml:space="preserve"> Москвы:</w:t>
      </w:r>
    </w:p>
    <w:p w14:paraId="11882B95" w14:textId="77777777" w:rsidR="00E32A9E" w:rsidRPr="00897370" w:rsidRDefault="00887CFF" w:rsidP="00887CFF">
      <w:pPr>
        <w:pStyle w:val="ab"/>
        <w:widowControl w:val="0"/>
        <w:numPr>
          <w:ilvl w:val="2"/>
          <w:numId w:val="64"/>
        </w:numPr>
        <w:spacing w:before="0" w:after="120"/>
        <w:ind w:left="851" w:right="-2" w:hanging="851"/>
      </w:pPr>
      <w:r w:rsidRPr="00897370">
        <w:t>если после окончания операционного дня пул Сделок</w:t>
      </w:r>
      <w:r w:rsidR="0070559B" w:rsidRPr="00897370">
        <w:t xml:space="preserve"> РЕПО</w:t>
      </w:r>
      <w:r w:rsidRPr="00897370">
        <w:t xml:space="preserve"> Заемщика остался необеспеченным, НРД автоматически изменяет Даты вторых частей </w:t>
      </w:r>
      <w:r w:rsidR="000732AD" w:rsidRPr="00897370">
        <w:t>необеспеченных</w:t>
      </w:r>
      <w:r w:rsidRPr="00897370">
        <w:t xml:space="preserve"> Сделок РЕПО,</w:t>
      </w:r>
      <w:r w:rsidR="000732AD" w:rsidRPr="00897370">
        <w:t xml:space="preserve"> входящих в данный пул,</w:t>
      </w:r>
      <w:r w:rsidRPr="00897370">
        <w:t xml:space="preserve"> на дату следующего операционного дня</w:t>
      </w:r>
      <w:r w:rsidR="00E32A9E" w:rsidRPr="00897370">
        <w:t>;</w:t>
      </w:r>
    </w:p>
    <w:p w14:paraId="0AB59996" w14:textId="235DFE8F" w:rsidR="00E32A9E" w:rsidRPr="00897370" w:rsidRDefault="00D813CE" w:rsidP="00D813CE">
      <w:pPr>
        <w:pStyle w:val="ab"/>
        <w:widowControl w:val="0"/>
        <w:numPr>
          <w:ilvl w:val="2"/>
          <w:numId w:val="64"/>
        </w:numPr>
        <w:spacing w:before="0" w:after="120"/>
        <w:ind w:left="851" w:right="-2" w:hanging="851"/>
      </w:pPr>
      <w:r w:rsidRPr="00897370">
        <w:t>в случае повторного невнесения Заемщиком Компенсационного взноса в течение трех месяцев с даты предшествующего случая невнесения Компенсационного взноса, НРД автоматически изменяет Даты вторых частей всех Сделок РЕПО, заключенных с таким Заемщиком, на дату следующего операционного дня</w:t>
      </w:r>
      <w:r w:rsidR="00B4477C" w:rsidRPr="00897370">
        <w:t>.</w:t>
      </w:r>
    </w:p>
    <w:p w14:paraId="6C939F4E" w14:textId="2153C781" w:rsidR="00174790" w:rsidRPr="00897370" w:rsidRDefault="00E930A7" w:rsidP="00CF4354">
      <w:pPr>
        <w:pStyle w:val="ab"/>
        <w:widowControl w:val="0"/>
        <w:numPr>
          <w:ilvl w:val="1"/>
          <w:numId w:val="64"/>
        </w:numPr>
        <w:spacing w:after="120"/>
        <w:ind w:left="851" w:right="0" w:hanging="851"/>
      </w:pPr>
      <w:r w:rsidRPr="00897370">
        <w:t>По С</w:t>
      </w:r>
      <w:r w:rsidR="00970337" w:rsidRPr="00897370">
        <w:t>дел</w:t>
      </w:r>
      <w:r w:rsidRPr="00897370">
        <w:t>кам</w:t>
      </w:r>
      <w:r w:rsidR="00970337" w:rsidRPr="00897370">
        <w:t xml:space="preserve"> РЕПО с </w:t>
      </w:r>
      <w:r w:rsidR="007711B4" w:rsidRPr="00897370">
        <w:t>Государственными кредиторами НРД</w:t>
      </w:r>
      <w:r w:rsidR="00970337" w:rsidRPr="00897370">
        <w:t xml:space="preserve"> после процедуры переоценки, по итогам клиринговых сеансов, а также в конце операционного дня</w:t>
      </w:r>
      <w:r w:rsidRPr="00897370">
        <w:t xml:space="preserve"> на</w:t>
      </w:r>
      <w:r w:rsidR="00970337" w:rsidRPr="00897370">
        <w:t>правляет</w:t>
      </w:r>
      <w:r w:rsidR="007711B4" w:rsidRPr="00897370">
        <w:t xml:space="preserve"> Государственному кредитору</w:t>
      </w:r>
      <w:r w:rsidR="00970337" w:rsidRPr="00897370">
        <w:t xml:space="preserve"> </w:t>
      </w:r>
      <w:hyperlink w:anchor="_Отчет_о_Заемщиках,_1" w:history="1">
        <w:r w:rsidR="009C7F17" w:rsidRPr="00897370">
          <w:rPr>
            <w:rStyle w:val="aa"/>
            <w:color w:val="auto"/>
            <w:u w:val="none"/>
          </w:rPr>
          <w:t>О</w:t>
        </w:r>
        <w:r w:rsidR="00970337" w:rsidRPr="00897370">
          <w:rPr>
            <w:rStyle w:val="aa"/>
            <w:color w:val="auto"/>
            <w:u w:val="none"/>
          </w:rPr>
          <w:t>тчет о Заемщиках</w:t>
        </w:r>
        <w:r w:rsidR="009D19A1" w:rsidRPr="00897370">
          <w:rPr>
            <w:rStyle w:val="aa"/>
            <w:color w:val="auto"/>
            <w:u w:val="none"/>
          </w:rPr>
          <w:t xml:space="preserve">, обязательства </w:t>
        </w:r>
        <w:r w:rsidR="00970337" w:rsidRPr="00897370">
          <w:rPr>
            <w:rStyle w:val="aa"/>
            <w:color w:val="auto"/>
            <w:u w:val="none"/>
          </w:rPr>
          <w:t>которых не об</w:t>
        </w:r>
        <w:r w:rsidRPr="00897370">
          <w:rPr>
            <w:rStyle w:val="aa"/>
            <w:color w:val="auto"/>
            <w:u w:val="none"/>
          </w:rPr>
          <w:t>е</w:t>
        </w:r>
        <w:r w:rsidR="00970337" w:rsidRPr="00897370">
          <w:rPr>
            <w:rStyle w:val="aa"/>
            <w:color w:val="auto"/>
            <w:u w:val="none"/>
          </w:rPr>
          <w:t>с</w:t>
        </w:r>
        <w:r w:rsidRPr="00897370">
          <w:rPr>
            <w:rStyle w:val="aa"/>
            <w:color w:val="auto"/>
            <w:u w:val="none"/>
          </w:rPr>
          <w:t>пе</w:t>
        </w:r>
        <w:r w:rsidR="00970337" w:rsidRPr="00897370">
          <w:rPr>
            <w:rStyle w:val="aa"/>
            <w:color w:val="auto"/>
            <w:u w:val="none"/>
          </w:rPr>
          <w:t>чены</w:t>
        </w:r>
      </w:hyperlink>
      <w:r w:rsidR="00970337" w:rsidRPr="00897370">
        <w:t xml:space="preserve">, </w:t>
      </w:r>
      <w:r w:rsidR="00174790" w:rsidRPr="00897370">
        <w:t xml:space="preserve">по форме </w:t>
      </w:r>
      <w:hyperlink w:anchor="_Отчет_о_Заемщиках,_1" w:history="1">
        <w:r w:rsidR="00174790" w:rsidRPr="00897370">
          <w:rPr>
            <w:rStyle w:val="aa"/>
            <w:color w:val="auto"/>
            <w:u w:val="none"/>
          </w:rPr>
          <w:t xml:space="preserve">NFX35 (Приложение </w:t>
        </w:r>
        <w:hyperlink w:anchor="_Образцы_поручений_и" w:history="1">
          <w:r w:rsidR="00174790" w:rsidRPr="00897370">
            <w:rPr>
              <w:rStyle w:val="aa"/>
              <w:color w:val="auto"/>
              <w:u w:val="none"/>
            </w:rPr>
            <w:t>3</w:t>
          </w:r>
        </w:hyperlink>
        <w:r w:rsidR="00174790" w:rsidRPr="00897370">
          <w:rPr>
            <w:rStyle w:val="aa"/>
            <w:color w:val="auto"/>
            <w:u w:val="none"/>
          </w:rPr>
          <w:t xml:space="preserve"> к Порядку)</w:t>
        </w:r>
        <w:r w:rsidR="00EE5604" w:rsidRPr="00897370">
          <w:rPr>
            <w:rStyle w:val="aa"/>
            <w:color w:val="auto"/>
            <w:u w:val="none"/>
          </w:rPr>
          <w:t>.</w:t>
        </w:r>
      </w:hyperlink>
    </w:p>
    <w:p w14:paraId="0195881A" w14:textId="14535595" w:rsidR="00B4477C" w:rsidRPr="00897370" w:rsidRDefault="00DA7984" w:rsidP="00CF4354">
      <w:pPr>
        <w:pStyle w:val="ab"/>
        <w:widowControl w:val="0"/>
        <w:numPr>
          <w:ilvl w:val="1"/>
          <w:numId w:val="64"/>
        </w:numPr>
        <w:spacing w:after="120"/>
        <w:ind w:left="851" w:right="0" w:hanging="851"/>
      </w:pPr>
      <w:r w:rsidRPr="00897370">
        <w:t xml:space="preserve">При наличии у Заемщика действующих Сделок РЕПО, заключенных с Плавающей ставкой, НРД в последний рабочий день недели либо в предпраздничный день в соответствии с Приложением </w:t>
      </w:r>
      <w:hyperlink w:anchor="_Расписание_действий_по_1" w:history="1">
        <w:r w:rsidRPr="00897370">
          <w:t>4</w:t>
        </w:r>
      </w:hyperlink>
      <w:r w:rsidRPr="00897370">
        <w:t xml:space="preserve"> к Порядку направляет такому Заемщику </w:t>
      </w:r>
      <w:hyperlink w:anchor="_Отчет_о_составе_1" w:history="1">
        <w:r w:rsidRPr="00897370">
          <w:rPr>
            <w:rStyle w:val="aa"/>
            <w:color w:val="auto"/>
            <w:u w:val="none"/>
          </w:rPr>
          <w:t>Отчет об Обеспеченности</w:t>
        </w:r>
      </w:hyperlink>
      <w:r w:rsidRPr="00897370">
        <w:t xml:space="preserve"> за каждый предстоящий нерабочий (выходной или праздничный) день с указанием обновленных значений Текущей стоимости обязательств в рублях и в валюте Сделки, Текущей ставки РЕПО и Стоимости обратного выкупа по каждой Сделке РЕПО. Иная информация, содержащаяся в </w:t>
      </w:r>
      <w:hyperlink w:anchor="_Отчет_о_составе_1" w:history="1">
        <w:r w:rsidRPr="00897370">
          <w:t>Отчете об Обеспеченности</w:t>
        </w:r>
      </w:hyperlink>
      <w:r w:rsidRPr="00897370">
        <w:t xml:space="preserve">, </w:t>
      </w:r>
      <w:r w:rsidR="00B4477C" w:rsidRPr="00897370">
        <w:t>предоставляемом за предстоящий нерабочий день, не обновляется.</w:t>
      </w:r>
    </w:p>
    <w:p w14:paraId="321B79C8" w14:textId="1AD9F805" w:rsidR="00DA7984" w:rsidRPr="00897370" w:rsidRDefault="00352120"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28" w:name="_Toc57969894"/>
      <w:r w:rsidRPr="00897370">
        <w:rPr>
          <w:rFonts w:ascii="Times New Roman" w:hAnsi="Times New Roman"/>
          <w:color w:val="auto"/>
          <w:sz w:val="24"/>
          <w:szCs w:val="24"/>
        </w:rPr>
        <w:t>О</w:t>
      </w:r>
      <w:r w:rsidR="00B64DAC" w:rsidRPr="00897370">
        <w:rPr>
          <w:rFonts w:ascii="Times New Roman" w:hAnsi="Times New Roman"/>
          <w:color w:val="auto"/>
          <w:sz w:val="24"/>
          <w:szCs w:val="24"/>
        </w:rPr>
        <w:t>собенности</w:t>
      </w:r>
      <w:r w:rsidR="00774750" w:rsidRPr="00897370">
        <w:rPr>
          <w:rFonts w:ascii="Times New Roman" w:hAnsi="Times New Roman"/>
          <w:color w:val="auto"/>
          <w:sz w:val="24"/>
          <w:szCs w:val="24"/>
        </w:rPr>
        <w:t xml:space="preserve"> </w:t>
      </w:r>
      <w:r w:rsidR="009C202F" w:rsidRPr="00897370">
        <w:rPr>
          <w:rFonts w:ascii="Times New Roman" w:hAnsi="Times New Roman"/>
          <w:color w:val="auto"/>
          <w:sz w:val="24"/>
          <w:szCs w:val="24"/>
        </w:rPr>
        <w:t>З</w:t>
      </w:r>
      <w:r w:rsidR="00774750" w:rsidRPr="00897370">
        <w:rPr>
          <w:rFonts w:ascii="Times New Roman" w:hAnsi="Times New Roman"/>
          <w:color w:val="auto"/>
          <w:sz w:val="24"/>
          <w:szCs w:val="24"/>
        </w:rPr>
        <w:t xml:space="preserve">амены ценных </w:t>
      </w:r>
      <w:r w:rsidR="00DA7984" w:rsidRPr="00897370">
        <w:rPr>
          <w:rFonts w:ascii="Times New Roman" w:hAnsi="Times New Roman"/>
          <w:color w:val="auto"/>
          <w:sz w:val="24"/>
          <w:szCs w:val="24"/>
        </w:rPr>
        <w:t>бумаг</w:t>
      </w:r>
      <w:bookmarkEnd w:id="128"/>
    </w:p>
    <w:p w14:paraId="037F82B6" w14:textId="5F97381D" w:rsidR="002B5CE2" w:rsidRPr="00897370" w:rsidRDefault="002B5CE2" w:rsidP="00CF4354">
      <w:pPr>
        <w:pStyle w:val="ab"/>
        <w:widowControl w:val="0"/>
        <w:numPr>
          <w:ilvl w:val="1"/>
          <w:numId w:val="64"/>
        </w:numPr>
        <w:spacing w:after="120"/>
        <w:ind w:left="851" w:right="0" w:hanging="851"/>
      </w:pPr>
      <w:r w:rsidRPr="00897370">
        <w:t xml:space="preserve">Замена ценных бумаг по служебному поручению НРД или по </w:t>
      </w:r>
      <w:hyperlink w:anchor="_Поручение_на_изменение_1" w:history="1">
        <w:r w:rsidRPr="00897370">
          <w:rPr>
            <w:rStyle w:val="aa"/>
            <w:color w:val="auto"/>
            <w:u w:val="none"/>
          </w:rPr>
          <w:t xml:space="preserve">Поручению на замену с </w:t>
        </w:r>
        <w:r w:rsidR="00F70883" w:rsidRPr="00897370">
          <w:rPr>
            <w:rStyle w:val="aa"/>
            <w:color w:val="auto"/>
            <w:u w:val="none"/>
          </w:rPr>
          <w:t>Подбором</w:t>
        </w:r>
      </w:hyperlink>
      <w:r w:rsidRPr="00897370">
        <w:t xml:space="preserve"> допустима при условии, что стоимость Обеспечения после Замены ценных бумаг будет не ниже стоимости Пула обязательств Заемщика.</w:t>
      </w:r>
    </w:p>
    <w:p w14:paraId="4DC63038" w14:textId="51C92C11" w:rsidR="002B5CE2" w:rsidRPr="00897370" w:rsidRDefault="002B5CE2" w:rsidP="00CF4354">
      <w:pPr>
        <w:pStyle w:val="ab"/>
        <w:widowControl w:val="0"/>
        <w:numPr>
          <w:ilvl w:val="1"/>
          <w:numId w:val="64"/>
        </w:numPr>
        <w:spacing w:after="120"/>
        <w:ind w:left="851" w:right="0" w:hanging="851"/>
      </w:pPr>
      <w:r w:rsidRPr="00897370">
        <w:t xml:space="preserve">Для Сделок РЕПО с </w:t>
      </w:r>
      <w:r w:rsidR="000208F4" w:rsidRPr="00897370">
        <w:t xml:space="preserve">Государственными кредиторами </w:t>
      </w:r>
      <w:r w:rsidRPr="00897370">
        <w:t xml:space="preserve">Замена ценных бумаг по </w:t>
      </w:r>
      <w:hyperlink w:anchor="_Поручение_на_изменение_1" w:history="1">
        <w:r w:rsidRPr="00897370">
          <w:rPr>
            <w:rStyle w:val="aa"/>
            <w:color w:val="auto"/>
            <w:u w:val="none"/>
          </w:rPr>
          <w:t xml:space="preserve">Поручению на замену </w:t>
        </w:r>
        <w:r w:rsidR="00F70883" w:rsidRPr="00897370">
          <w:rPr>
            <w:rStyle w:val="aa"/>
            <w:color w:val="auto"/>
            <w:u w:val="none"/>
          </w:rPr>
          <w:t>без Подбора</w:t>
        </w:r>
      </w:hyperlink>
      <w:r w:rsidRPr="00897370">
        <w:t xml:space="preserve"> допустима, если верно одно из следующих условий:</w:t>
      </w:r>
    </w:p>
    <w:p w14:paraId="4734C5B6" w14:textId="77777777" w:rsidR="002B5CE2" w:rsidRPr="00897370" w:rsidRDefault="002B5CE2" w:rsidP="00D20BD1">
      <w:pPr>
        <w:pStyle w:val="ab"/>
        <w:widowControl w:val="0"/>
        <w:numPr>
          <w:ilvl w:val="2"/>
          <w:numId w:val="64"/>
        </w:numPr>
        <w:spacing w:after="120"/>
        <w:ind w:left="851" w:right="0" w:hanging="851"/>
      </w:pPr>
      <w:r w:rsidRPr="00897370">
        <w:t>при обеспеченности или переобеспеченности Пула обязательств стоимость Обеспечения после Замены ценных бумаг должна быть не ниже стоимости Пула обязательств Заемщика;</w:t>
      </w:r>
    </w:p>
    <w:p w14:paraId="4E91AA23" w14:textId="77777777" w:rsidR="002B5CE2" w:rsidRPr="00897370" w:rsidRDefault="002B5CE2" w:rsidP="00D20BD1">
      <w:pPr>
        <w:pStyle w:val="ab"/>
        <w:widowControl w:val="0"/>
        <w:numPr>
          <w:ilvl w:val="2"/>
          <w:numId w:val="64"/>
        </w:numPr>
        <w:spacing w:after="120"/>
        <w:ind w:left="851" w:right="0" w:hanging="851"/>
      </w:pPr>
      <w:r w:rsidRPr="00897370">
        <w:t>при необеспеченности Пула обязательств совокупная дисконтированная стоимость Заменяемых ценных бумаг должна быть меньше совокупной дисконтированной стоимости Заменяющих ценных бумаг.</w:t>
      </w:r>
    </w:p>
    <w:p w14:paraId="4538E472" w14:textId="1078AA49" w:rsidR="002B5CE2" w:rsidRPr="00897370" w:rsidRDefault="002B5CE2" w:rsidP="00CF4354">
      <w:pPr>
        <w:pStyle w:val="ab"/>
        <w:widowControl w:val="0"/>
        <w:numPr>
          <w:ilvl w:val="1"/>
          <w:numId w:val="64"/>
        </w:numPr>
        <w:spacing w:after="120"/>
        <w:ind w:left="851" w:right="0" w:hanging="851"/>
      </w:pPr>
      <w:r w:rsidRPr="00897370">
        <w:t xml:space="preserve">Для Сделок РЕПО с Банком России Замена ценных бумаг по </w:t>
      </w:r>
      <w:hyperlink w:anchor="_Поручение_на_изменение_1" w:history="1">
        <w:r w:rsidRPr="00897370">
          <w:rPr>
            <w:rStyle w:val="aa"/>
            <w:color w:val="auto"/>
            <w:u w:val="none"/>
          </w:rPr>
          <w:t xml:space="preserve">Поручению на замену </w:t>
        </w:r>
        <w:r w:rsidR="00F70883" w:rsidRPr="00897370">
          <w:rPr>
            <w:rStyle w:val="aa"/>
            <w:color w:val="auto"/>
            <w:u w:val="none"/>
          </w:rPr>
          <w:t>без Подбора</w:t>
        </w:r>
      </w:hyperlink>
      <w:r w:rsidRPr="00897370">
        <w:t xml:space="preserve"> не допускается.</w:t>
      </w:r>
    </w:p>
    <w:p w14:paraId="32A0BA30" w14:textId="77777777" w:rsidR="002B5CE2" w:rsidRPr="00897370" w:rsidRDefault="002B5CE2" w:rsidP="00CF4354">
      <w:pPr>
        <w:pStyle w:val="ab"/>
        <w:widowControl w:val="0"/>
        <w:numPr>
          <w:ilvl w:val="1"/>
          <w:numId w:val="64"/>
        </w:numPr>
        <w:spacing w:after="120"/>
        <w:ind w:left="851" w:right="0" w:hanging="851"/>
      </w:pPr>
      <w:r w:rsidRPr="00897370">
        <w:t>При Замене ценных бумаг в Сделках РЕПО с Банком России при наличии установленного для Заменяющей и/или Заменяемой ценной бумаги Минимального лота, операция допустима, если количество таких ценных бумаг, находящихся в Обеспечении Сделки РЕПО, в результате Замены не становится меньше Минимального лота.</w:t>
      </w:r>
    </w:p>
    <w:p w14:paraId="5B1395EF" w14:textId="40690270" w:rsidR="002B5CE2" w:rsidRPr="00897370" w:rsidRDefault="002B5CE2" w:rsidP="00CF4354">
      <w:pPr>
        <w:pStyle w:val="ab"/>
        <w:widowControl w:val="0"/>
        <w:numPr>
          <w:ilvl w:val="1"/>
          <w:numId w:val="64"/>
        </w:numPr>
        <w:spacing w:after="120"/>
        <w:ind w:left="851" w:right="0" w:hanging="851"/>
      </w:pPr>
      <w:bookmarkStart w:id="129" w:name="_Ref19282624"/>
      <w:r w:rsidRPr="00897370">
        <w:t xml:space="preserve">НРД производит </w:t>
      </w:r>
      <w:r w:rsidR="00B4656C" w:rsidRPr="00897370">
        <w:t>З</w:t>
      </w:r>
      <w:r w:rsidRPr="00897370">
        <w:t>амену ценных бумаг по служебному поручению НРД в интересах Глобального кредитора в следующих случаях:</w:t>
      </w:r>
      <w:bookmarkEnd w:id="129"/>
    </w:p>
    <w:p w14:paraId="196BCB24" w14:textId="6E0CAE95" w:rsidR="002B5CE2" w:rsidRPr="00897370" w:rsidRDefault="002B5CE2" w:rsidP="00D20BD1">
      <w:pPr>
        <w:pStyle w:val="ab"/>
        <w:widowControl w:val="0"/>
        <w:numPr>
          <w:ilvl w:val="2"/>
          <w:numId w:val="64"/>
        </w:numPr>
        <w:spacing w:after="120"/>
        <w:ind w:left="851" w:right="0" w:hanging="851"/>
      </w:pPr>
      <w:r w:rsidRPr="00897370">
        <w:t>при получении НРД уведомления о проведении выкупа ценных бумаг публичного общества в соответствии со статьей 84.8 Федерального закона «Об акционерных обществах», в период с даты получения указанного уведомления, до даты, отстоящей от даты фиксации на 2 рабочих дня. Проверка наличия в Обеспечении действующих Сделок РЕПО подлежащих выкупу ценных бумаг осуществляется каждый рабочий день в течение указанного периода; в случае невозможности замены таких ценных бумаг НРД за 2 рабочих дня до даты фиксации прекращает учет обязательств по Сделке РЕПО;</w:t>
      </w:r>
    </w:p>
    <w:p w14:paraId="575CEB55" w14:textId="77777777" w:rsidR="002B5CE2" w:rsidRPr="00897370" w:rsidRDefault="002B5CE2" w:rsidP="00D20BD1">
      <w:pPr>
        <w:pStyle w:val="ab"/>
        <w:widowControl w:val="0"/>
        <w:numPr>
          <w:ilvl w:val="2"/>
          <w:numId w:val="64"/>
        </w:numPr>
        <w:spacing w:after="120"/>
        <w:ind w:left="851" w:right="0" w:hanging="851"/>
      </w:pPr>
      <w:r w:rsidRPr="00897370">
        <w:t>для Сделок РЕПО с Банком России:</w:t>
      </w:r>
    </w:p>
    <w:p w14:paraId="22BD121E" w14:textId="77777777" w:rsidR="002B5CE2" w:rsidRPr="00897370" w:rsidRDefault="002B5CE2" w:rsidP="00CF4354">
      <w:pPr>
        <w:pStyle w:val="ab"/>
        <w:widowControl w:val="0"/>
        <w:numPr>
          <w:ilvl w:val="3"/>
          <w:numId w:val="73"/>
        </w:numPr>
        <w:spacing w:after="120"/>
        <w:ind w:left="1276" w:right="0" w:hanging="425"/>
      </w:pPr>
      <w:r w:rsidRPr="00897370">
        <w:t>в дату фиксации состава участников запланированных корпоративных действий с Ценными бумагами, переданными Кредитору (включая составление списков лиц, осуществляющих права по ценным бумагам, осуществление выплат по ценным бумагам), либо в рабочий день, предшествующий такой дате, если согласно решению о выпуске ценной бумаги и/или действующему законодательству фиксация производится по состоянию на начало операционного дня.</w:t>
      </w:r>
    </w:p>
    <w:p w14:paraId="4A6CD480" w14:textId="77777777" w:rsidR="002B5CE2" w:rsidRPr="00897370" w:rsidRDefault="002B5CE2" w:rsidP="00CF4354">
      <w:pPr>
        <w:pStyle w:val="ab"/>
        <w:widowControl w:val="0"/>
        <w:tabs>
          <w:tab w:val="clear" w:pos="851"/>
        </w:tabs>
        <w:spacing w:after="120"/>
        <w:ind w:left="1276" w:right="-23" w:firstLine="0"/>
      </w:pPr>
      <w:r w:rsidRPr="00897370">
        <w:t xml:space="preserve">Информация о корпоративных действиях, в даты фиксации которых НРД осуществляет замену ценных бумаг, переданных в Обеспечение по Сделкам РЕПО с Банком России, раскрывается на Сайте в разделе «Состав корзин и цены по сделкам РЕПО Глобальных кредиторов» - «Рыночные цены, НКД и корпоративные действия ценных бумаг для сделок с Банком России». </w:t>
      </w:r>
    </w:p>
    <w:p w14:paraId="4C2116E7" w14:textId="77777777" w:rsidR="002B5CE2" w:rsidRPr="00897370" w:rsidRDefault="002B5CE2" w:rsidP="00CF4354">
      <w:pPr>
        <w:pStyle w:val="ab"/>
        <w:widowControl w:val="0"/>
        <w:tabs>
          <w:tab w:val="clear" w:pos="851"/>
        </w:tabs>
        <w:spacing w:after="120"/>
        <w:ind w:left="1276" w:right="-23" w:firstLine="0"/>
      </w:pPr>
      <w:r w:rsidRPr="00897370">
        <w:t>В случае отсутствия в вышеуказанном разделе информации о типе и дате текущего/планового корпоративного действия по ценным бумагам Замена их в Обеспечении Сделок РЕПО с Банком России в даты фиксации таких корпоративных действий не осуществляется.</w:t>
      </w:r>
    </w:p>
    <w:p w14:paraId="2C78850B" w14:textId="77777777" w:rsidR="002B5CE2" w:rsidRPr="00897370" w:rsidRDefault="002B5CE2" w:rsidP="00CF4354">
      <w:pPr>
        <w:pStyle w:val="ab"/>
        <w:widowControl w:val="0"/>
        <w:numPr>
          <w:ilvl w:val="4"/>
          <w:numId w:val="74"/>
        </w:numPr>
        <w:spacing w:after="120"/>
        <w:ind w:left="1276" w:right="-2" w:hanging="425"/>
      </w:pPr>
      <w:r w:rsidRPr="00897370">
        <w:t>при исключении Ценной бумаги, переданной Кредитору, из Корзины РЕПО или установлении для нее 100% дисконта;</w:t>
      </w:r>
    </w:p>
    <w:p w14:paraId="2694CAC5" w14:textId="77777777" w:rsidR="002B5CE2" w:rsidRPr="00897370" w:rsidRDefault="002B5CE2" w:rsidP="00CF4354">
      <w:pPr>
        <w:pStyle w:val="ab"/>
        <w:widowControl w:val="0"/>
        <w:numPr>
          <w:ilvl w:val="4"/>
          <w:numId w:val="74"/>
        </w:numPr>
        <w:tabs>
          <w:tab w:val="left" w:pos="1276"/>
        </w:tabs>
        <w:spacing w:after="120"/>
        <w:ind w:left="1276" w:right="-2" w:hanging="425"/>
      </w:pPr>
      <w:r w:rsidRPr="00897370">
        <w:t>при наложении Кредитором дополнительных ограничений в отношении Заемщика, если такие ограничения касаются Ценных бумаг, переданных Кредитору;</w:t>
      </w:r>
    </w:p>
    <w:p w14:paraId="35339DE4" w14:textId="77777777" w:rsidR="002B5CE2" w:rsidRPr="00897370" w:rsidRDefault="002B5CE2" w:rsidP="00D20BD1">
      <w:pPr>
        <w:pStyle w:val="ab"/>
        <w:widowControl w:val="0"/>
        <w:numPr>
          <w:ilvl w:val="2"/>
          <w:numId w:val="64"/>
        </w:numPr>
        <w:spacing w:after="120"/>
        <w:ind w:left="851" w:right="0" w:hanging="851"/>
      </w:pPr>
      <w:r w:rsidRPr="00897370">
        <w:t>для Сделок РЕПО с Федеральным казначейством:</w:t>
      </w:r>
    </w:p>
    <w:p w14:paraId="183D01C2" w14:textId="010DF726" w:rsidR="002B5CE2" w:rsidRPr="00897370" w:rsidRDefault="002B5CE2" w:rsidP="00CF4354">
      <w:pPr>
        <w:pStyle w:val="ab"/>
        <w:widowControl w:val="0"/>
        <w:numPr>
          <w:ilvl w:val="4"/>
          <w:numId w:val="75"/>
        </w:numPr>
        <w:spacing w:after="120"/>
        <w:ind w:left="1276" w:right="-2" w:hanging="425"/>
      </w:pPr>
      <w:r w:rsidRPr="00897370">
        <w:t>при изменении даты фиксации состава участников запланированных корпоративных  действий с Ценными бумагами, переданными Кредитору, за исключением выплаты купонного дохода, если новая дата фиксации приходится на период с даты первой части сделки до даты, предшествующей дате исполнения второй части сделки, либо до даты исполнения второй части сделки,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p>
    <w:p w14:paraId="77791F5A" w14:textId="7D9DBD92" w:rsidR="002B5CE2" w:rsidRPr="00897370" w:rsidRDefault="002B5CE2" w:rsidP="00D20BD1">
      <w:pPr>
        <w:pStyle w:val="ab"/>
        <w:widowControl w:val="0"/>
        <w:numPr>
          <w:ilvl w:val="2"/>
          <w:numId w:val="64"/>
        </w:numPr>
        <w:spacing w:after="120"/>
        <w:ind w:left="851" w:right="0" w:hanging="851"/>
      </w:pPr>
      <w:r w:rsidRPr="00897370">
        <w:t xml:space="preserve">для Сделок РЕПО с </w:t>
      </w:r>
      <w:r w:rsidR="00F43335" w:rsidRPr="00897370">
        <w:t>иными Государственными кредиторами</w:t>
      </w:r>
      <w:r w:rsidRPr="00897370">
        <w:t>:</w:t>
      </w:r>
    </w:p>
    <w:p w14:paraId="7CB4C284" w14:textId="77777777" w:rsidR="002B5CE2" w:rsidRPr="00897370" w:rsidRDefault="002B5CE2" w:rsidP="00CF4354">
      <w:pPr>
        <w:pStyle w:val="ab"/>
        <w:widowControl w:val="0"/>
        <w:numPr>
          <w:ilvl w:val="4"/>
          <w:numId w:val="75"/>
        </w:numPr>
        <w:spacing w:after="120"/>
        <w:ind w:left="1276" w:right="-2" w:hanging="425"/>
      </w:pPr>
      <w:r w:rsidRPr="00897370">
        <w:t>при изменении даты фиксации состава участников запланированных корпоративных  действий с Ценными бумагами, переданными Кредитору, если новая дата фиксации приходится на период с Даты первой части сделки до даты, предшествующей дате исполнения второй части сделки, либо до даты исполнения второй части сделки,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p>
    <w:p w14:paraId="3D9747DA" w14:textId="4AB6AC47" w:rsidR="002B5CE2" w:rsidRPr="00897370" w:rsidRDefault="002B5CE2" w:rsidP="009464E6">
      <w:pPr>
        <w:pStyle w:val="ab"/>
        <w:widowControl w:val="0"/>
        <w:numPr>
          <w:ilvl w:val="2"/>
          <w:numId w:val="64"/>
        </w:numPr>
        <w:spacing w:after="120"/>
        <w:ind w:left="851" w:right="0" w:hanging="851"/>
      </w:pPr>
      <w:r w:rsidRPr="00897370">
        <w:t>НРД производит Замену ценных бумаг по служебному поручению НРД в случае, когда Заемщик в Сделке с Глобальным кредитором является Кредитором по Сделке междилерского РЕПО и Заменяемые ценные бумаги должны быть переведены для исполнения обязательств по второй части Сделки междилерского РЕПО, либо для исполнения</w:t>
      </w:r>
      <w:r w:rsidR="00983D3B" w:rsidRPr="00897370">
        <w:t xml:space="preserve"> </w:t>
      </w:r>
      <w:hyperlink w:anchor="_Поручение_на_изменение" w:history="1">
        <w:r w:rsidRPr="00897370">
          <w:t>Поручения на замену</w:t>
        </w:r>
      </w:hyperlink>
      <w:r w:rsidR="00983D3B" w:rsidRPr="00897370">
        <w:t>, поданного</w:t>
      </w:r>
      <w:r w:rsidRPr="00897370">
        <w:t xml:space="preserve"> Заемщик</w:t>
      </w:r>
      <w:r w:rsidR="00983D3B" w:rsidRPr="00897370">
        <w:t>ом</w:t>
      </w:r>
      <w:r w:rsidRPr="00897370">
        <w:t xml:space="preserve"> по Сделке междилерского РЕПО, либо для </w:t>
      </w:r>
      <w:r w:rsidR="00292D9D" w:rsidRPr="00897370">
        <w:t xml:space="preserve">внесения </w:t>
      </w:r>
      <w:r w:rsidRPr="00897370">
        <w:t xml:space="preserve">компенсационного взноса Кредитором по Сделке междилерского РЕПО. Возможность осуществления такой замены определяется Кредитором по Сделке междилерского РЕПО в </w:t>
      </w:r>
      <w:hyperlink w:anchor="_Поручение_на_регистрацию_3" w:history="1">
        <w:r w:rsidRPr="00897370">
          <w:rPr>
            <w:rStyle w:val="aa"/>
            <w:color w:val="auto"/>
            <w:u w:val="none"/>
          </w:rPr>
          <w:t xml:space="preserve">Поручении на </w:t>
        </w:r>
        <w:r w:rsidR="001F1271" w:rsidRPr="00897370">
          <w:rPr>
            <w:rStyle w:val="aa"/>
            <w:color w:val="auto"/>
            <w:u w:val="none"/>
          </w:rPr>
          <w:t xml:space="preserve">автозамену ценных бумаг в Сделках РЕПО с Глобальными кредиторами </w:t>
        </w:r>
      </w:hyperlink>
      <w:r w:rsidRPr="00897370">
        <w:t xml:space="preserve"> (далее – </w:t>
      </w:r>
      <w:hyperlink w:anchor="_Отчет_об_автозамене" w:history="1">
        <w:r w:rsidR="0020244A" w:rsidRPr="00897370">
          <w:rPr>
            <w:rStyle w:val="aa"/>
            <w:color w:val="auto"/>
            <w:u w:val="none"/>
          </w:rPr>
          <w:t>Поручение на автозамену</w:t>
        </w:r>
      </w:hyperlink>
      <w:r w:rsidRPr="00897370">
        <w:t xml:space="preserve">) по форме </w:t>
      </w:r>
      <w:hyperlink w:anchor="_Поручение_на_регистрацию_3" w:history="1">
        <w:r w:rsidRPr="00897370">
          <w:t>MF18C</w:t>
        </w:r>
      </w:hyperlink>
      <w:r w:rsidRPr="00897370">
        <w:t xml:space="preserve"> (Приложение </w:t>
      </w:r>
      <w:hyperlink w:anchor="_Toc8652621" w:history="1">
        <w:r w:rsidRPr="00897370">
          <w:t>4</w:t>
        </w:r>
      </w:hyperlink>
      <w:r w:rsidRPr="00897370">
        <w:t xml:space="preserve"> к Порядку). </w:t>
      </w:r>
    </w:p>
    <w:p w14:paraId="61D4780E" w14:textId="3A342D67" w:rsidR="00E14144" w:rsidRPr="00897370" w:rsidRDefault="00017292"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30" w:name="_Toc57969895"/>
      <w:r w:rsidRPr="00897370">
        <w:rPr>
          <w:rFonts w:ascii="Times New Roman" w:hAnsi="Times New Roman"/>
          <w:color w:val="auto"/>
          <w:sz w:val="24"/>
          <w:szCs w:val="24"/>
        </w:rPr>
        <w:t xml:space="preserve">Порядок действий при проведении корпоративных действий с выпусками ценных бумаг, переданных по </w:t>
      </w:r>
      <w:r w:rsidR="002E6CE0" w:rsidRPr="00897370">
        <w:rPr>
          <w:rFonts w:ascii="Times New Roman" w:hAnsi="Times New Roman"/>
          <w:color w:val="auto"/>
          <w:sz w:val="24"/>
          <w:szCs w:val="24"/>
        </w:rPr>
        <w:t>С</w:t>
      </w:r>
      <w:r w:rsidRPr="00897370">
        <w:rPr>
          <w:rFonts w:ascii="Times New Roman" w:hAnsi="Times New Roman"/>
          <w:color w:val="auto"/>
          <w:sz w:val="24"/>
          <w:szCs w:val="24"/>
        </w:rPr>
        <w:t xml:space="preserve">делкам </w:t>
      </w:r>
      <w:r w:rsidR="00E14144" w:rsidRPr="00897370">
        <w:rPr>
          <w:rFonts w:ascii="Times New Roman" w:hAnsi="Times New Roman"/>
          <w:color w:val="auto"/>
          <w:sz w:val="24"/>
          <w:szCs w:val="24"/>
        </w:rPr>
        <w:t>РЕПО</w:t>
      </w:r>
      <w:bookmarkEnd w:id="130"/>
    </w:p>
    <w:p w14:paraId="5084FC64" w14:textId="74F05633" w:rsidR="00E14144" w:rsidRPr="00897370" w:rsidRDefault="00E14144" w:rsidP="00CF4354">
      <w:pPr>
        <w:pStyle w:val="ab"/>
        <w:widowControl w:val="0"/>
        <w:numPr>
          <w:ilvl w:val="1"/>
          <w:numId w:val="64"/>
        </w:numPr>
        <w:spacing w:after="120"/>
        <w:ind w:left="851" w:right="0" w:hanging="851"/>
      </w:pPr>
      <w:r w:rsidRPr="00897370">
        <w:t>НРД предпринимает действия по Замене ценных бумаг</w:t>
      </w:r>
      <w:r w:rsidR="00E0516E" w:rsidRPr="00897370">
        <w:t xml:space="preserve"> </w:t>
      </w:r>
      <w:r w:rsidRPr="00897370">
        <w:t>в дату фиксации состава участников запланированных корпоративных действий с Ценными бумагами, переданными Кредитору (включая составление списков лиц, осуществляющих права по ценным бумагам, осуществление выплат по ценным бумагам), либо в рабочий день, предшествующий такой дате, если согласно решению о выпуске ценной бумаги и/или действующему законодательству фиксация производится по состоянию на начало операционного дня, в случае, когда:</w:t>
      </w:r>
    </w:p>
    <w:p w14:paraId="18D36AB6" w14:textId="77777777" w:rsidR="00E14144" w:rsidRPr="00897370" w:rsidRDefault="00E14144" w:rsidP="00D20BD1">
      <w:pPr>
        <w:pStyle w:val="ab"/>
        <w:widowControl w:val="0"/>
        <w:numPr>
          <w:ilvl w:val="2"/>
          <w:numId w:val="64"/>
        </w:numPr>
        <w:spacing w:after="120"/>
        <w:ind w:left="851" w:right="0" w:hanging="851"/>
      </w:pPr>
      <w:r w:rsidRPr="00897370">
        <w:t>по корпоративному действию заранее известна такая дата;</w:t>
      </w:r>
    </w:p>
    <w:p w14:paraId="4327D4F1" w14:textId="061B4CDE" w:rsidR="006D196F" w:rsidRPr="00897370" w:rsidRDefault="006D196F" w:rsidP="00D20BD1">
      <w:pPr>
        <w:pStyle w:val="ab"/>
        <w:widowControl w:val="0"/>
        <w:numPr>
          <w:ilvl w:val="2"/>
          <w:numId w:val="64"/>
        </w:numPr>
        <w:spacing w:after="120"/>
        <w:ind w:left="851" w:right="0" w:hanging="851"/>
      </w:pPr>
      <w:r w:rsidRPr="00897370">
        <w:t xml:space="preserve">ценная бумага исключается из Подбора в такую дату в соответствии с пунктом </w:t>
      </w:r>
      <w:r w:rsidR="00C7200B" w:rsidRPr="00897370">
        <w:fldChar w:fldCharType="begin"/>
      </w:r>
      <w:r w:rsidR="00C7200B" w:rsidRPr="00897370">
        <w:instrText xml:space="preserve"> REF _Ref62651492 \n \h </w:instrText>
      </w:r>
      <w:r w:rsidR="00897370">
        <w:instrText xml:space="preserve"> \* MERGEFORMAT </w:instrText>
      </w:r>
      <w:r w:rsidR="00C7200B" w:rsidRPr="00897370">
        <w:fldChar w:fldCharType="separate"/>
      </w:r>
      <w:r w:rsidR="00916F10" w:rsidRPr="00897370">
        <w:t>5.1</w:t>
      </w:r>
      <w:r w:rsidR="00C7200B" w:rsidRPr="00897370">
        <w:fldChar w:fldCharType="end"/>
      </w:r>
      <w:r w:rsidR="00C7200B" w:rsidRPr="00897370">
        <w:t xml:space="preserve"> </w:t>
      </w:r>
      <w:r w:rsidRPr="00897370">
        <w:t>Алгоритмов;</w:t>
      </w:r>
    </w:p>
    <w:p w14:paraId="01B18E8E" w14:textId="77777777" w:rsidR="00E14144" w:rsidRPr="00897370" w:rsidRDefault="00E14144" w:rsidP="00D20BD1">
      <w:pPr>
        <w:pStyle w:val="ab"/>
        <w:widowControl w:val="0"/>
        <w:numPr>
          <w:ilvl w:val="2"/>
          <w:numId w:val="64"/>
        </w:numPr>
        <w:spacing w:after="120"/>
        <w:ind w:left="851" w:right="0" w:hanging="851"/>
      </w:pPr>
      <w:r w:rsidRPr="00897370">
        <w:t>в результате действий по Замене ценных бумаг обязательства Заемщика останутся обеспеченными.</w:t>
      </w:r>
    </w:p>
    <w:p w14:paraId="239415A2" w14:textId="37D84B5F" w:rsidR="00A37DC1" w:rsidRPr="00897370" w:rsidRDefault="00A37DC1" w:rsidP="00CF4354">
      <w:pPr>
        <w:pStyle w:val="ab"/>
        <w:widowControl w:val="0"/>
        <w:numPr>
          <w:ilvl w:val="1"/>
          <w:numId w:val="64"/>
        </w:numPr>
        <w:spacing w:after="120"/>
        <w:ind w:left="851" w:right="0" w:hanging="851"/>
      </w:pPr>
      <w:bookmarkStart w:id="131" w:name="_Ref32333344"/>
      <w:r w:rsidRPr="00897370">
        <w:t>При получении Банком России денежных средств в российских</w:t>
      </w:r>
      <w:r w:rsidR="009547DF" w:rsidRPr="00897370">
        <w:t xml:space="preserve"> рублях, или долларах США, или </w:t>
      </w:r>
      <w:r w:rsidR="00097980" w:rsidRPr="00897370">
        <w:t>е</w:t>
      </w:r>
      <w:r w:rsidRPr="00897370">
        <w:t>вро, или в фунтах стерлингов, или в швейцарских франках</w:t>
      </w:r>
      <w:r w:rsidR="001139B1">
        <w:t>, или в китайских юанях</w:t>
      </w:r>
      <w:r w:rsidRPr="00897370">
        <w:t xml:space="preserve"> в качестве выплат по Ценным бумагам, переданным Кредитору, НРД осуществляет функции по передаче Заемщикам доходов путем перевода соответствующих сумм с торгового банковского счета Банка России, определенного Банком России в порядке, установленном Условиями, в качестве счета для получения выплат по Ценным бумагам, переданным Кредитору (далее – </w:t>
      </w:r>
      <w:r w:rsidR="002B11E8" w:rsidRPr="00897370">
        <w:t>Счет</w:t>
      </w:r>
      <w:r w:rsidRPr="00897370">
        <w:t xml:space="preserve"> Банка России для получения выплат) на банковские счета Заемщиков.</w:t>
      </w:r>
      <w:bookmarkEnd w:id="131"/>
    </w:p>
    <w:p w14:paraId="030EA5D2" w14:textId="50DEDC23" w:rsidR="00A37DC1" w:rsidRPr="00897370" w:rsidRDefault="00A37DC1" w:rsidP="00CF4354">
      <w:pPr>
        <w:pStyle w:val="ab"/>
        <w:widowControl w:val="0"/>
        <w:numPr>
          <w:ilvl w:val="1"/>
          <w:numId w:val="64"/>
        </w:numPr>
        <w:spacing w:after="120"/>
        <w:ind w:left="851" w:right="0" w:hanging="851"/>
      </w:pPr>
      <w:bookmarkStart w:id="132" w:name="_Ref32333366"/>
      <w:r w:rsidRPr="00897370">
        <w:t>При получении Федеральным казначейством денежных средств в валюте Российской Федерации</w:t>
      </w:r>
      <w:r w:rsidR="00DD0CAB" w:rsidRPr="00897370">
        <w:t>,</w:t>
      </w:r>
      <w:r w:rsidRPr="00897370">
        <w:t xml:space="preserve"> или </w:t>
      </w:r>
      <w:r w:rsidR="00130467" w:rsidRPr="00897370">
        <w:t>д</w:t>
      </w:r>
      <w:r w:rsidRPr="00897370">
        <w:t>олларах США</w:t>
      </w:r>
      <w:r w:rsidR="00097980" w:rsidRPr="00897370">
        <w:t>, или е</w:t>
      </w:r>
      <w:r w:rsidR="00DD0CAB" w:rsidRPr="00897370">
        <w:t>вро</w:t>
      </w:r>
      <w:r w:rsidRPr="00897370">
        <w:t xml:space="preserve"> в качестве выплат по Ценным бумагам, переданным Кредитору, НРД осуществляет функции по передаче Заемщикам доходов путем перевода соответствующих сумм с Торгового банковского счета Федерального казначейства, определенного Федеральным казначейством в порядке, установленном Условиями, в качестве счета для получения выплат по Ценным бумагам, переданным Кредитору (далее – </w:t>
      </w:r>
      <w:r w:rsidR="002B11E8" w:rsidRPr="00897370">
        <w:t>Счет</w:t>
      </w:r>
      <w:r w:rsidRPr="00897370">
        <w:t xml:space="preserve"> Федерального казначейства для получения выплат), </w:t>
      </w:r>
      <w:r w:rsidR="002B11E8" w:rsidRPr="00897370">
        <w:t xml:space="preserve">на </w:t>
      </w:r>
      <w:r w:rsidRPr="00897370">
        <w:t>банковские счета Заемщиков.</w:t>
      </w:r>
      <w:bookmarkEnd w:id="132"/>
    </w:p>
    <w:p w14:paraId="63FC2514" w14:textId="763BC8FB" w:rsidR="00A37DC1" w:rsidRPr="00897370" w:rsidRDefault="00A37DC1" w:rsidP="00CF4354">
      <w:pPr>
        <w:pStyle w:val="ab"/>
        <w:widowControl w:val="0"/>
        <w:numPr>
          <w:ilvl w:val="1"/>
          <w:numId w:val="64"/>
        </w:numPr>
        <w:tabs>
          <w:tab w:val="left" w:pos="851"/>
        </w:tabs>
        <w:spacing w:after="120"/>
        <w:ind w:left="851" w:right="0" w:hanging="851"/>
      </w:pPr>
      <w:r w:rsidRPr="00897370">
        <w:t>НРД осуществляет перевод</w:t>
      </w:r>
      <w:r w:rsidR="007C3F9A" w:rsidRPr="00897370">
        <w:t xml:space="preserve"> д</w:t>
      </w:r>
      <w:r w:rsidR="00B23DB7" w:rsidRPr="00897370">
        <w:t>енежных средств, указанных в пу</w:t>
      </w:r>
      <w:r w:rsidR="007C3F9A" w:rsidRPr="00897370">
        <w:t xml:space="preserve">нктах </w:t>
      </w:r>
      <w:r w:rsidR="00B464F2" w:rsidRPr="00897370">
        <w:fldChar w:fldCharType="begin"/>
      </w:r>
      <w:r w:rsidR="00B464F2" w:rsidRPr="00897370">
        <w:instrText xml:space="preserve"> REF _Ref32333344 \n \h </w:instrText>
      </w:r>
      <w:r w:rsidR="00897370">
        <w:instrText xml:space="preserve"> \* MERGEFORMAT </w:instrText>
      </w:r>
      <w:r w:rsidR="00B464F2" w:rsidRPr="00897370">
        <w:fldChar w:fldCharType="separate"/>
      </w:r>
      <w:r w:rsidR="00916F10" w:rsidRPr="00897370">
        <w:t>35.2</w:t>
      </w:r>
      <w:r w:rsidR="00B464F2" w:rsidRPr="00897370">
        <w:fldChar w:fldCharType="end"/>
      </w:r>
      <w:r w:rsidR="00B464F2" w:rsidRPr="00897370">
        <w:t xml:space="preserve"> </w:t>
      </w:r>
      <w:r w:rsidR="007C3F9A" w:rsidRPr="00897370">
        <w:t xml:space="preserve">и </w:t>
      </w:r>
      <w:r w:rsidR="00B464F2" w:rsidRPr="00897370">
        <w:fldChar w:fldCharType="begin"/>
      </w:r>
      <w:r w:rsidR="00B464F2" w:rsidRPr="00897370">
        <w:instrText xml:space="preserve"> REF _Ref32333366 \n \h </w:instrText>
      </w:r>
      <w:r w:rsidR="00897370">
        <w:instrText xml:space="preserve"> \* MERGEFORMAT </w:instrText>
      </w:r>
      <w:r w:rsidR="00B464F2" w:rsidRPr="00897370">
        <w:fldChar w:fldCharType="separate"/>
      </w:r>
      <w:r w:rsidR="00916F10" w:rsidRPr="00897370">
        <w:t>35.3</w:t>
      </w:r>
      <w:r w:rsidR="00B464F2" w:rsidRPr="00897370">
        <w:fldChar w:fldCharType="end"/>
      </w:r>
      <w:r w:rsidR="00B464F2" w:rsidRPr="00897370">
        <w:t xml:space="preserve"> </w:t>
      </w:r>
      <w:r w:rsidR="00B23DB7" w:rsidRPr="00897370">
        <w:t>Порядка</w:t>
      </w:r>
      <w:r w:rsidRPr="00897370">
        <w:t>:</w:t>
      </w:r>
    </w:p>
    <w:p w14:paraId="5B276E85" w14:textId="202B23AD" w:rsidR="00A37DC1" w:rsidRPr="00897370" w:rsidRDefault="00A37DC1" w:rsidP="00D20BD1">
      <w:pPr>
        <w:pStyle w:val="ab"/>
        <w:widowControl w:val="0"/>
        <w:numPr>
          <w:ilvl w:val="2"/>
          <w:numId w:val="64"/>
        </w:numPr>
        <w:spacing w:after="120"/>
        <w:ind w:left="851" w:right="0" w:hanging="851"/>
      </w:pPr>
      <w:bookmarkStart w:id="133" w:name="_Ref32404426"/>
      <w:r w:rsidRPr="00897370">
        <w:t>при поступлении денежных средств в российских рублях - не позднее окончания следующего рабочего дня со дня поступления соответствующих денежных сумм на Счет Банка России</w:t>
      </w:r>
      <w:r w:rsidR="00130467" w:rsidRPr="00897370">
        <w:t xml:space="preserve"> или Федерального казначейства</w:t>
      </w:r>
      <w:r w:rsidRPr="00897370">
        <w:t xml:space="preserve"> для получения выплат – в отношении ценных бумаг, по которым НРД осуществляет обязательное централизованное хранение/централизованный учет и выплату доходов или с эмитентом которых НРД заключен договор о выполнении функций платежного агента;</w:t>
      </w:r>
      <w:bookmarkEnd w:id="133"/>
    </w:p>
    <w:p w14:paraId="12C7D7A2" w14:textId="131652CF" w:rsidR="00A37DC1" w:rsidRPr="00897370" w:rsidRDefault="00A37DC1" w:rsidP="00D20BD1">
      <w:pPr>
        <w:pStyle w:val="ab"/>
        <w:widowControl w:val="0"/>
        <w:numPr>
          <w:ilvl w:val="2"/>
          <w:numId w:val="64"/>
        </w:numPr>
        <w:spacing w:after="120"/>
        <w:ind w:left="851" w:right="0" w:hanging="851"/>
      </w:pPr>
      <w:bookmarkStart w:id="134" w:name="_Ref32413097"/>
      <w:r w:rsidRPr="00897370">
        <w:t>при поступлении денежных средств в иностранной валюте - не позднее окончания четвертого рабочего дня, следующего за днем поступления соответствующих денежных сумм на Счет Банка России</w:t>
      </w:r>
      <w:r w:rsidR="00130467" w:rsidRPr="00897370">
        <w:t xml:space="preserve"> или Федерального казначейства</w:t>
      </w:r>
      <w:r w:rsidRPr="00897370">
        <w:t xml:space="preserve"> для получения выплат – в отношении ценных бумаг, по которым НРД осуществляет обязательное централизованное хранение/</w:t>
      </w:r>
      <w:r w:rsidR="00130467" w:rsidRPr="00897370">
        <w:t xml:space="preserve"> </w:t>
      </w:r>
      <w:r w:rsidRPr="00897370">
        <w:t>централизованный учет и выплату доходов, или с эмитентом которых НРД заключен договор о выполнении функций платежного агента, при этом при перечислении выплат на банковский счет, открытый не в НРД, под рабочим днем понимается день, в который открыта для расчетов платежная система НРД и который является одновременно рабочим днем в стране</w:t>
      </w:r>
      <w:r w:rsidR="00526254" w:rsidRPr="00897370">
        <w:t xml:space="preserve"> -</w:t>
      </w:r>
      <w:r w:rsidRPr="00897370">
        <w:t xml:space="preserve"> эмитенте валюты платежа, в которой находятся банки-корреспонденты НРД;</w:t>
      </w:r>
      <w:bookmarkEnd w:id="134"/>
    </w:p>
    <w:p w14:paraId="17A82A3C" w14:textId="157ADF15" w:rsidR="00A37DC1" w:rsidRPr="00897370" w:rsidRDefault="00A37DC1" w:rsidP="00D20BD1">
      <w:pPr>
        <w:pStyle w:val="ab"/>
        <w:widowControl w:val="0"/>
        <w:numPr>
          <w:ilvl w:val="2"/>
          <w:numId w:val="64"/>
        </w:numPr>
        <w:spacing w:after="120"/>
        <w:ind w:left="851" w:right="0" w:hanging="851"/>
      </w:pPr>
      <w:bookmarkStart w:id="135" w:name="_Ref34059754"/>
      <w:r w:rsidRPr="00897370">
        <w:t xml:space="preserve">при поступлении денежных средств в российских рублях или иностранной валюте - не позднее 5 (пяти) рабочих дней со дня поступления соответствующих денежных сумм от эмитентов или платежных агентов (не НРД) на </w:t>
      </w:r>
      <w:r w:rsidR="002B11E8" w:rsidRPr="00897370">
        <w:t>Счет</w:t>
      </w:r>
      <w:r w:rsidRPr="00897370">
        <w:t xml:space="preserve"> Банка России </w:t>
      </w:r>
      <w:r w:rsidR="00130467" w:rsidRPr="00897370">
        <w:t xml:space="preserve">или Федерального казначейства </w:t>
      </w:r>
      <w:r w:rsidRPr="00897370">
        <w:t>для получения выплат – в отношении иных ценных бумаг.</w:t>
      </w:r>
      <w:bookmarkEnd w:id="135"/>
    </w:p>
    <w:p w14:paraId="2969051B" w14:textId="0F9179EE" w:rsidR="00A37DC1" w:rsidRPr="00897370" w:rsidRDefault="00A37DC1" w:rsidP="00CF4354">
      <w:pPr>
        <w:pStyle w:val="ab"/>
        <w:widowControl w:val="0"/>
        <w:numPr>
          <w:ilvl w:val="1"/>
          <w:numId w:val="64"/>
        </w:numPr>
        <w:tabs>
          <w:tab w:val="left" w:pos="851"/>
        </w:tabs>
        <w:spacing w:after="120"/>
        <w:ind w:left="851" w:right="0" w:hanging="851"/>
      </w:pPr>
      <w:r w:rsidRPr="00897370">
        <w:t xml:space="preserve">При передаче доходов, выплаченных Банку России либо Федеральному казначейству в российских рублях в качестве выплаты по Ценным бумагам, переданным Кредитору, НРД осуществляет перевод соответствующих </w:t>
      </w:r>
      <w:r w:rsidR="00C23067" w:rsidRPr="00897370">
        <w:t xml:space="preserve">денежных </w:t>
      </w:r>
      <w:r w:rsidRPr="00897370">
        <w:t>сумм на торговые банковские счета Заемщиков, открытые в НРД, либо на корреспондентские счета Заемщиков, открытые в Банке России.</w:t>
      </w:r>
    </w:p>
    <w:p w14:paraId="3CF5B753" w14:textId="77777777" w:rsidR="00A37DC1" w:rsidRPr="00897370" w:rsidRDefault="00A37DC1" w:rsidP="00CF4354">
      <w:pPr>
        <w:pStyle w:val="ab"/>
        <w:widowControl w:val="0"/>
        <w:numPr>
          <w:ilvl w:val="1"/>
          <w:numId w:val="64"/>
        </w:numPr>
        <w:tabs>
          <w:tab w:val="left" w:pos="851"/>
        </w:tabs>
        <w:spacing w:after="120"/>
        <w:ind w:left="851" w:right="0" w:hanging="851"/>
      </w:pPr>
      <w:bookmarkStart w:id="136" w:name="_Ref32333288"/>
      <w:r w:rsidRPr="00897370">
        <w:t>При передаче доходов, выплаченных Банку России либо Федеральному казначейству в иностранной валюте в качестве выплаты по Ценным бумагам, переданным Кредитору, НРД осуществляет выбор счета Заемщика в соответствующей валюте для зачисления денежных средств в следующем порядке:</w:t>
      </w:r>
      <w:bookmarkEnd w:id="136"/>
    </w:p>
    <w:p w14:paraId="3986AED0" w14:textId="742BD314" w:rsidR="00A37DC1" w:rsidRPr="00897370" w:rsidRDefault="00A37DC1" w:rsidP="00D20BD1">
      <w:pPr>
        <w:pStyle w:val="ab"/>
        <w:widowControl w:val="0"/>
        <w:numPr>
          <w:ilvl w:val="2"/>
          <w:numId w:val="64"/>
        </w:numPr>
        <w:spacing w:after="120"/>
        <w:ind w:left="851" w:right="0" w:hanging="851"/>
      </w:pPr>
      <w:r w:rsidRPr="00897370">
        <w:t>торговый банковский счет, зарегистрированный Заемщиком в качестве банковских реквизитов для расчетов по клирингу НРД в отношении раздела торгового счета депо/торгового счета депо Заемщика, с которого осуществлялось списание ценных бумаг, являющих</w:t>
      </w:r>
      <w:r w:rsidR="00013E92" w:rsidRPr="00897370">
        <w:t>ся</w:t>
      </w:r>
      <w:r w:rsidRPr="00897370">
        <w:t xml:space="preserve"> Обеспечением по Сделке РЕПО;</w:t>
      </w:r>
    </w:p>
    <w:p w14:paraId="7EED3C39" w14:textId="504DAB56" w:rsidR="00A37DC1" w:rsidRPr="00897370" w:rsidRDefault="00A37DC1" w:rsidP="00D20BD1">
      <w:pPr>
        <w:pStyle w:val="ab"/>
        <w:widowControl w:val="0"/>
        <w:numPr>
          <w:ilvl w:val="2"/>
          <w:numId w:val="64"/>
        </w:numPr>
        <w:spacing w:after="120"/>
        <w:ind w:left="851" w:right="0" w:hanging="851"/>
      </w:pPr>
      <w:r w:rsidRPr="00897370">
        <w:t>банковский счет, зарегистрированный Заемщиком в качестве банковских реквизитов для перечисления доходов по ценным бумагам в отношении раздела торгового счета депо/торгового счета депо Заемщика, с которого осуществлялось списание ценных бумаг, являющих</w:t>
      </w:r>
      <w:r w:rsidR="00013E92" w:rsidRPr="00897370">
        <w:t>ся</w:t>
      </w:r>
      <w:r w:rsidRPr="00897370">
        <w:t xml:space="preserve"> Обеспечением по Сделке РЕПО.</w:t>
      </w:r>
    </w:p>
    <w:p w14:paraId="6E2C4EAA" w14:textId="539DA412" w:rsidR="00A37DC1" w:rsidRDefault="00A37DC1" w:rsidP="00CF4354">
      <w:pPr>
        <w:pStyle w:val="ab"/>
        <w:widowControl w:val="0"/>
        <w:numPr>
          <w:ilvl w:val="1"/>
          <w:numId w:val="64"/>
        </w:numPr>
        <w:tabs>
          <w:tab w:val="left" w:pos="851"/>
        </w:tabs>
        <w:spacing w:after="120"/>
        <w:ind w:left="851" w:right="0" w:hanging="851"/>
      </w:pPr>
      <w:r w:rsidRPr="00897370">
        <w:t>По итогам перечисления указанных средств НРД направляет</w:t>
      </w:r>
      <w:r w:rsidR="006C337A">
        <w:t xml:space="preserve"> Заемщикам и Глобальному кредитору</w:t>
      </w:r>
      <w:r w:rsidR="00471937" w:rsidRPr="00897370">
        <w:t xml:space="preserve"> </w:t>
      </w:r>
      <w:hyperlink w:anchor="_Отчет_о_компенсации_1" w:history="1">
        <w:r w:rsidR="001605A5" w:rsidRPr="00897370">
          <w:rPr>
            <w:rStyle w:val="aa"/>
            <w:color w:val="auto"/>
            <w:u w:val="none"/>
          </w:rPr>
          <w:t>О</w:t>
        </w:r>
        <w:r w:rsidRPr="00897370">
          <w:rPr>
            <w:rStyle w:val="aa"/>
            <w:color w:val="auto"/>
            <w:u w:val="none"/>
          </w:rPr>
          <w:t>тчет о компенсации доходов Кредитора</w:t>
        </w:r>
      </w:hyperlink>
      <w:r w:rsidRPr="00897370">
        <w:t xml:space="preserve"> по форме </w:t>
      </w:r>
      <w:hyperlink w:anchor="_Отчет_о_компенсации_1" w:history="1">
        <w:r w:rsidRPr="00897370">
          <w:t>NFX36</w:t>
        </w:r>
      </w:hyperlink>
      <w:r w:rsidRPr="00897370">
        <w:t xml:space="preserve"> (Приложение </w:t>
      </w:r>
      <w:hyperlink w:anchor="_Образцы_поручений_и" w:history="1">
        <w:r w:rsidRPr="00897370">
          <w:t>3</w:t>
        </w:r>
      </w:hyperlink>
      <w:r w:rsidRPr="00897370">
        <w:t xml:space="preserve"> к Порядку).</w:t>
      </w:r>
    </w:p>
    <w:p w14:paraId="0AFAA54D" w14:textId="03AB3F59" w:rsidR="006E0F4C" w:rsidRPr="00897370" w:rsidRDefault="006E0F4C" w:rsidP="00CF4354">
      <w:pPr>
        <w:pStyle w:val="ab"/>
        <w:widowControl w:val="0"/>
        <w:numPr>
          <w:ilvl w:val="1"/>
          <w:numId w:val="64"/>
        </w:numPr>
        <w:tabs>
          <w:tab w:val="left" w:pos="851"/>
        </w:tabs>
        <w:spacing w:after="120"/>
        <w:ind w:left="851" w:right="0" w:hanging="851"/>
      </w:pPr>
      <w:r>
        <w:t>НРД не осуществляет передачу доходов Заемщику, если в результате участия Глобального кредитора</w:t>
      </w:r>
      <w:r w:rsidRPr="006E0F4C">
        <w:t xml:space="preserve"> </w:t>
      </w:r>
      <w:r>
        <w:t>в добровольном или обязательном корпоративном действии с выбором варианта участия</w:t>
      </w:r>
      <w:r w:rsidR="00C46491">
        <w:t>, денежные средства</w:t>
      </w:r>
      <w:r w:rsidR="00417D36">
        <w:t xml:space="preserve"> в качестве выплат</w:t>
      </w:r>
      <w:r w:rsidR="007B2CB6">
        <w:t>ы</w:t>
      </w:r>
      <w:r w:rsidR="00417D36">
        <w:t xml:space="preserve"> по Ц</w:t>
      </w:r>
      <w:r w:rsidR="007B2CB6">
        <w:t>енной бумаге</w:t>
      </w:r>
      <w:r w:rsidR="00417D36">
        <w:t xml:space="preserve">, </w:t>
      </w:r>
      <w:r w:rsidR="00BC188E">
        <w:t>переданной Кредитору в составе Обеспечения,</w:t>
      </w:r>
      <w:r w:rsidR="00C46491">
        <w:t xml:space="preserve"> поступили на счет</w:t>
      </w:r>
      <w:r w:rsidR="009654EA">
        <w:t>а</w:t>
      </w:r>
      <w:r w:rsidR="00C46491">
        <w:t xml:space="preserve"> Глобального кредитора в </w:t>
      </w:r>
      <w:r w:rsidR="00417D36">
        <w:t>различных валютах.</w:t>
      </w:r>
    </w:p>
    <w:p w14:paraId="06AB4189" w14:textId="3997A2CB" w:rsidR="008B7B48" w:rsidRPr="00897370" w:rsidRDefault="008B7B48" w:rsidP="00CF4354">
      <w:pPr>
        <w:pStyle w:val="ab"/>
        <w:widowControl w:val="0"/>
        <w:numPr>
          <w:ilvl w:val="1"/>
          <w:numId w:val="64"/>
        </w:numPr>
        <w:tabs>
          <w:tab w:val="left" w:pos="851"/>
        </w:tabs>
        <w:spacing w:after="120"/>
        <w:ind w:left="851" w:right="0" w:hanging="851"/>
      </w:pPr>
      <w:r w:rsidRPr="00897370">
        <w:t xml:space="preserve">Особенности возврата выплат по Ценным бумагам, переданным Кредитору, </w:t>
      </w:r>
      <w:r w:rsidR="0008601A" w:rsidRPr="00897370">
        <w:t xml:space="preserve">по Сделкам РЕПО </w:t>
      </w:r>
      <w:r w:rsidR="0008601A" w:rsidRPr="00786A86">
        <w:rPr>
          <w:b/>
        </w:rPr>
        <w:t>с Банком России</w:t>
      </w:r>
      <w:r w:rsidR="0008601A" w:rsidRPr="00897370">
        <w:t>.</w:t>
      </w:r>
    </w:p>
    <w:p w14:paraId="34D2C89E" w14:textId="15A917F4" w:rsidR="00A37DC1" w:rsidRPr="00897370" w:rsidRDefault="00A37DC1" w:rsidP="00CF4354">
      <w:pPr>
        <w:pStyle w:val="ab"/>
        <w:widowControl w:val="0"/>
        <w:numPr>
          <w:ilvl w:val="2"/>
          <w:numId w:val="64"/>
        </w:numPr>
        <w:tabs>
          <w:tab w:val="left" w:pos="851"/>
        </w:tabs>
        <w:spacing w:after="120"/>
        <w:ind w:left="851" w:right="0" w:hanging="851"/>
      </w:pPr>
      <w:r w:rsidRPr="00897370">
        <w:t xml:space="preserve">В случае отсутствия в НРД банковских реквизитов, зарегистрированных в соответствии с пунктом </w:t>
      </w:r>
      <w:r w:rsidR="00ED7FB8" w:rsidRPr="00897370">
        <w:fldChar w:fldCharType="begin"/>
      </w:r>
      <w:r w:rsidR="00ED7FB8" w:rsidRPr="00897370">
        <w:instrText xml:space="preserve"> REF _Ref32333288 \n \h </w:instrText>
      </w:r>
      <w:r w:rsidR="00D616E9" w:rsidRPr="00897370">
        <w:instrText xml:space="preserve"> \* MERGEFORMAT </w:instrText>
      </w:r>
      <w:r w:rsidR="00ED7FB8" w:rsidRPr="00897370">
        <w:fldChar w:fldCharType="separate"/>
      </w:r>
      <w:r w:rsidR="00916F10" w:rsidRPr="00897370">
        <w:t>35.6</w:t>
      </w:r>
      <w:r w:rsidR="00ED7FB8" w:rsidRPr="00897370">
        <w:fldChar w:fldCharType="end"/>
      </w:r>
      <w:r w:rsidR="00ED7FB8" w:rsidRPr="00897370">
        <w:t xml:space="preserve"> </w:t>
      </w:r>
      <w:r w:rsidR="00B23DB7" w:rsidRPr="00897370">
        <w:t>Порядка</w:t>
      </w:r>
      <w:r w:rsidR="00526254" w:rsidRPr="00897370">
        <w:t>,</w:t>
      </w:r>
      <w:r w:rsidR="00B23DB7" w:rsidRPr="00897370">
        <w:t xml:space="preserve"> </w:t>
      </w:r>
      <w:r w:rsidRPr="00897370">
        <w:t xml:space="preserve">денежные средства, полученные Банком России в качестве выплат по Ценным бумагам, переданным Кредитору, не перечисляются </w:t>
      </w:r>
      <w:r w:rsidR="007706D6" w:rsidRPr="00897370">
        <w:t>Заемщикам</w:t>
      </w:r>
      <w:r w:rsidRPr="00897370">
        <w:t xml:space="preserve">, и </w:t>
      </w:r>
      <w:r w:rsidR="000B06AC" w:rsidRPr="00897370">
        <w:t>Банк России</w:t>
      </w:r>
      <w:r w:rsidRPr="00897370">
        <w:t xml:space="preserve"> самостоятельно осуществляет возврат выплат Заемщику. </w:t>
      </w:r>
    </w:p>
    <w:p w14:paraId="15672ECA" w14:textId="13089AA0" w:rsidR="00A37DC1" w:rsidRPr="00897370" w:rsidRDefault="00A37DC1" w:rsidP="00CF4354">
      <w:pPr>
        <w:pStyle w:val="ab"/>
        <w:widowControl w:val="0"/>
        <w:numPr>
          <w:ilvl w:val="2"/>
          <w:numId w:val="64"/>
        </w:numPr>
        <w:tabs>
          <w:tab w:val="left" w:pos="851"/>
        </w:tabs>
        <w:spacing w:after="120"/>
        <w:ind w:left="851" w:right="0" w:hanging="851"/>
      </w:pPr>
      <w:r w:rsidRPr="00897370">
        <w:t xml:space="preserve">При получении Банком России денежных средств в иностранной валюте, не указанной в пунктах </w:t>
      </w:r>
      <w:r w:rsidR="00ED7FB8" w:rsidRPr="00897370">
        <w:fldChar w:fldCharType="begin"/>
      </w:r>
      <w:r w:rsidR="00ED7FB8" w:rsidRPr="00897370">
        <w:instrText xml:space="preserve"> REF _Ref32333344 \n \h </w:instrText>
      </w:r>
      <w:r w:rsidR="008B7B48" w:rsidRPr="00897370">
        <w:instrText xml:space="preserve"> \* MERGEFORMAT </w:instrText>
      </w:r>
      <w:r w:rsidR="00ED7FB8" w:rsidRPr="00897370">
        <w:fldChar w:fldCharType="separate"/>
      </w:r>
      <w:r w:rsidR="00916F10" w:rsidRPr="00897370">
        <w:t>35.2</w:t>
      </w:r>
      <w:r w:rsidR="00ED7FB8" w:rsidRPr="00897370">
        <w:fldChar w:fldCharType="end"/>
      </w:r>
      <w:r w:rsidRPr="00897370">
        <w:t xml:space="preserve"> </w:t>
      </w:r>
      <w:r w:rsidR="00B23DB7" w:rsidRPr="00897370">
        <w:t>Порядка</w:t>
      </w:r>
      <w:r w:rsidRPr="00897370">
        <w:t xml:space="preserve">, в качестве выплаты по Ценным бумагам, переданным Кредитору, </w:t>
      </w:r>
      <w:r w:rsidR="000B06AC" w:rsidRPr="00897370">
        <w:t>Банк России</w:t>
      </w:r>
      <w:r w:rsidRPr="00897370">
        <w:t xml:space="preserve"> самостоятельно перечисляет полученные денежные средства Заемщику в порядке, определенном Генеральным соглашением.</w:t>
      </w:r>
    </w:p>
    <w:p w14:paraId="5FD7F3BC" w14:textId="0BEB102B" w:rsidR="000C6E94" w:rsidRDefault="000C6E94" w:rsidP="00CF4354">
      <w:pPr>
        <w:pStyle w:val="ab"/>
        <w:widowControl w:val="0"/>
        <w:numPr>
          <w:ilvl w:val="2"/>
          <w:numId w:val="64"/>
        </w:numPr>
        <w:tabs>
          <w:tab w:val="left" w:pos="851"/>
        </w:tabs>
        <w:spacing w:after="120"/>
        <w:ind w:left="851" w:right="0" w:hanging="851"/>
      </w:pPr>
      <w:r>
        <w:t>Банк России вправе установить запрет на возврат выплат Заемщику в порядке, предусмотренном договором</w:t>
      </w:r>
      <w:r w:rsidR="0038426E">
        <w:t xml:space="preserve"> информационного взаимодействия меж</w:t>
      </w:r>
      <w:r w:rsidR="00092FA1">
        <w:t>д</w:t>
      </w:r>
      <w:r w:rsidR="0038426E">
        <w:t>у НРД и Банком России.</w:t>
      </w:r>
    </w:p>
    <w:p w14:paraId="327AC99C" w14:textId="4792A530" w:rsidR="00A37DC1" w:rsidRPr="00897370" w:rsidRDefault="008B7B48" w:rsidP="00CF4354">
      <w:pPr>
        <w:pStyle w:val="ab"/>
        <w:widowControl w:val="0"/>
        <w:numPr>
          <w:ilvl w:val="2"/>
          <w:numId w:val="64"/>
        </w:numPr>
        <w:tabs>
          <w:tab w:val="left" w:pos="851"/>
        </w:tabs>
        <w:spacing w:after="120"/>
        <w:ind w:left="851" w:right="0" w:hanging="851"/>
      </w:pPr>
      <w:r w:rsidRPr="00897370">
        <w:t>П</w:t>
      </w:r>
      <w:r w:rsidR="00A37DC1" w:rsidRPr="00897370">
        <w:t>ри невыполнении Заемщиком до момента начала последнего клирингового сеанса текущего рабочего дня условий Обеспеченности обязательств, указанные</w:t>
      </w:r>
      <w:r w:rsidR="007706D6" w:rsidRPr="00897370">
        <w:t xml:space="preserve"> в</w:t>
      </w:r>
      <w:r w:rsidR="00A37DC1" w:rsidRPr="00897370">
        <w:t xml:space="preserve"> пункте </w:t>
      </w:r>
      <w:r w:rsidR="00ED7FB8" w:rsidRPr="00897370">
        <w:fldChar w:fldCharType="begin"/>
      </w:r>
      <w:r w:rsidR="00ED7FB8" w:rsidRPr="00897370">
        <w:instrText xml:space="preserve"> REF _Ref32333344 \n \h </w:instrText>
      </w:r>
      <w:r w:rsidRPr="00897370">
        <w:instrText xml:space="preserve"> \* MERGEFORMAT </w:instrText>
      </w:r>
      <w:r w:rsidR="00ED7FB8" w:rsidRPr="00897370">
        <w:fldChar w:fldCharType="separate"/>
      </w:r>
      <w:r w:rsidR="00916F10" w:rsidRPr="00897370">
        <w:t>35.2</w:t>
      </w:r>
      <w:r w:rsidR="00ED7FB8" w:rsidRPr="00897370">
        <w:fldChar w:fldCharType="end"/>
      </w:r>
      <w:r w:rsidR="00A37DC1" w:rsidRPr="00897370">
        <w:t xml:space="preserve"> </w:t>
      </w:r>
      <w:r w:rsidR="00B23DB7" w:rsidRPr="00897370">
        <w:t xml:space="preserve">Порядка </w:t>
      </w:r>
      <w:r w:rsidR="00A37DC1" w:rsidRPr="00897370">
        <w:t>денежные средства</w:t>
      </w:r>
      <w:r w:rsidR="00C5429F" w:rsidRPr="00897370">
        <w:t>, перечисл</w:t>
      </w:r>
      <w:r w:rsidR="00013E92" w:rsidRPr="00897370">
        <w:t>яемые</w:t>
      </w:r>
      <w:r w:rsidR="00C5429F" w:rsidRPr="00897370">
        <w:t xml:space="preserve"> на торговый банковский счет или корреспондентский счет Заемщика,</w:t>
      </w:r>
      <w:r w:rsidR="00A37DC1" w:rsidRPr="00897370">
        <w:t xml:space="preserve"> используются для уплаты Компенсационного взноса. </w:t>
      </w:r>
    </w:p>
    <w:p w14:paraId="44B818D1" w14:textId="77777777" w:rsidR="00CA72B3" w:rsidRDefault="00AE0452" w:rsidP="00CF4354">
      <w:pPr>
        <w:pStyle w:val="ab"/>
        <w:widowControl w:val="0"/>
        <w:numPr>
          <w:ilvl w:val="2"/>
          <w:numId w:val="64"/>
        </w:numPr>
        <w:tabs>
          <w:tab w:val="left" w:pos="851"/>
        </w:tabs>
        <w:spacing w:after="120"/>
        <w:ind w:left="851" w:right="0" w:hanging="851"/>
      </w:pPr>
      <w:r w:rsidRPr="00897370">
        <w:t>НРД приостанавливает перечисление Заемщику денежных средств, полученных в качестве выплат по Ценным бумагам, переданным Кредитору,</w:t>
      </w:r>
      <w:r w:rsidR="00CA72B3">
        <w:t xml:space="preserve"> в следующих случаях:</w:t>
      </w:r>
    </w:p>
    <w:p w14:paraId="5C84AE42" w14:textId="77777777" w:rsidR="00CA72B3" w:rsidRDefault="00AE0452" w:rsidP="00CA72B3">
      <w:pPr>
        <w:pStyle w:val="ab"/>
        <w:widowControl w:val="0"/>
        <w:numPr>
          <w:ilvl w:val="2"/>
          <w:numId w:val="101"/>
        </w:numPr>
        <w:tabs>
          <w:tab w:val="left" w:pos="851"/>
        </w:tabs>
        <w:spacing w:after="120"/>
        <w:ind w:left="1276" w:right="0" w:hanging="425"/>
      </w:pPr>
      <w:r w:rsidRPr="00897370">
        <w:t>если по окончании последнего клирингового сеанса</w:t>
      </w:r>
      <w:r w:rsidR="00013E92" w:rsidRPr="00897370">
        <w:t xml:space="preserve"> текущего дня</w:t>
      </w:r>
      <w:r w:rsidRPr="00897370">
        <w:t xml:space="preserve"> хотя бы по одной из Сделок РЕПО, заключенной между Заемщиком и Банком России, не исполнены обязательства по второй части Сделки РЕПО и невозможно осуществить Перенос даты второй части сделки РЕПО в соответствии с Порядком. Указанные денежные средства переводятся на счета Банка России</w:t>
      </w:r>
      <w:r w:rsidR="00CA72B3">
        <w:t>;</w:t>
      </w:r>
    </w:p>
    <w:p w14:paraId="35019354" w14:textId="1F639464" w:rsidR="00CA72B3" w:rsidRPr="00CA72B3" w:rsidRDefault="00CA72B3" w:rsidP="0038426E">
      <w:pPr>
        <w:pStyle w:val="ab"/>
        <w:widowControl w:val="0"/>
        <w:numPr>
          <w:ilvl w:val="2"/>
          <w:numId w:val="101"/>
        </w:numPr>
        <w:tabs>
          <w:tab w:val="left" w:pos="851"/>
        </w:tabs>
        <w:spacing w:after="120"/>
        <w:ind w:left="1276" w:right="0" w:hanging="425"/>
      </w:pPr>
      <w:r w:rsidRPr="00CA72B3">
        <w:t>Банком России установлен з</w:t>
      </w:r>
      <w:r w:rsidR="0038426E">
        <w:t xml:space="preserve">апрет на </w:t>
      </w:r>
      <w:r w:rsidR="007F65BE">
        <w:t>возврат выплат Заемщику</w:t>
      </w:r>
      <w:r w:rsidRPr="00CA72B3">
        <w:t>.</w:t>
      </w:r>
    </w:p>
    <w:p w14:paraId="734EF053" w14:textId="212FC362" w:rsidR="008B7B48" w:rsidRPr="00897370" w:rsidRDefault="008B7B48" w:rsidP="00CF4354">
      <w:pPr>
        <w:pStyle w:val="ab"/>
        <w:widowControl w:val="0"/>
        <w:numPr>
          <w:ilvl w:val="1"/>
          <w:numId w:val="64"/>
        </w:numPr>
        <w:tabs>
          <w:tab w:val="left" w:pos="851"/>
        </w:tabs>
        <w:spacing w:after="120"/>
        <w:ind w:left="851" w:right="0" w:hanging="851"/>
      </w:pPr>
      <w:r w:rsidRPr="00897370">
        <w:t>Особенности возврата выплат по Ценным бумагам, переданным Кредитору, по Сделкам Р</w:t>
      </w:r>
      <w:r w:rsidR="0008601A" w:rsidRPr="00897370">
        <w:t xml:space="preserve">ЕПО </w:t>
      </w:r>
      <w:r w:rsidR="0008601A" w:rsidRPr="00786A86">
        <w:rPr>
          <w:b/>
        </w:rPr>
        <w:t>с Федеральным казначейством</w:t>
      </w:r>
      <w:r w:rsidR="0008601A" w:rsidRPr="00897370">
        <w:t>.</w:t>
      </w:r>
    </w:p>
    <w:p w14:paraId="1D28071B" w14:textId="397EFB05" w:rsidR="008B7B48" w:rsidRPr="00897370" w:rsidRDefault="008B7B48" w:rsidP="00CF4354">
      <w:pPr>
        <w:pStyle w:val="ab"/>
        <w:widowControl w:val="0"/>
        <w:numPr>
          <w:ilvl w:val="2"/>
          <w:numId w:val="64"/>
        </w:numPr>
        <w:tabs>
          <w:tab w:val="left" w:pos="851"/>
        </w:tabs>
        <w:spacing w:after="120"/>
        <w:ind w:left="851" w:right="0" w:hanging="851"/>
      </w:pPr>
      <w:r w:rsidRPr="00897370">
        <w:t xml:space="preserve">В случае отсутствия в НРД банковских реквизитов, зарегистрированных в соответствии с пунктом </w:t>
      </w:r>
      <w:r w:rsidRPr="00897370">
        <w:fldChar w:fldCharType="begin"/>
      </w:r>
      <w:r w:rsidRPr="00897370">
        <w:instrText xml:space="preserve"> REF _Ref32333288 \n \h </w:instrText>
      </w:r>
      <w:r w:rsidR="00526254" w:rsidRPr="00897370">
        <w:instrText xml:space="preserve"> \* MERGEFORMAT </w:instrText>
      </w:r>
      <w:r w:rsidRPr="00897370">
        <w:fldChar w:fldCharType="separate"/>
      </w:r>
      <w:r w:rsidR="00916F10" w:rsidRPr="00897370">
        <w:t>35.6</w:t>
      </w:r>
      <w:r w:rsidRPr="00897370">
        <w:fldChar w:fldCharType="end"/>
      </w:r>
      <w:r w:rsidRPr="00897370">
        <w:t xml:space="preserve"> Порядка, НРД перечисляет денежные средства, полученные Федеральным казначейством в качестве выплат по Ценным бумагам, переданным Кредитору, только после предоставления Заемщиком соответствующих реквизитов.</w:t>
      </w:r>
    </w:p>
    <w:p w14:paraId="2B95316D" w14:textId="07500D19" w:rsidR="00A37DC1" w:rsidRPr="00897370" w:rsidRDefault="00A37DC1" w:rsidP="00CF4354">
      <w:pPr>
        <w:pStyle w:val="ab"/>
        <w:widowControl w:val="0"/>
        <w:numPr>
          <w:ilvl w:val="2"/>
          <w:numId w:val="64"/>
        </w:numPr>
        <w:tabs>
          <w:tab w:val="left" w:pos="851"/>
        </w:tabs>
        <w:spacing w:after="120"/>
        <w:ind w:left="851" w:right="0" w:hanging="851"/>
      </w:pPr>
      <w:r w:rsidRPr="00897370">
        <w:t xml:space="preserve">НРД без дополнительных инструкций Федерального казначейства перечисляет Заемщикам денежные средства в сумме выплат по Ценным бумагам, переданным Кредитору, </w:t>
      </w:r>
      <w:r w:rsidR="007F0159" w:rsidRPr="00897370">
        <w:t>до конца операционного дня</w:t>
      </w:r>
      <w:r w:rsidRPr="00897370">
        <w:t xml:space="preserve"> при одновременном соблюдении следующих условий:</w:t>
      </w:r>
    </w:p>
    <w:p w14:paraId="1595EE94" w14:textId="77777777" w:rsidR="00A37DC1" w:rsidRPr="00897370" w:rsidRDefault="00A37DC1" w:rsidP="00D20BD1">
      <w:pPr>
        <w:pStyle w:val="ab"/>
        <w:widowControl w:val="0"/>
        <w:numPr>
          <w:ilvl w:val="3"/>
          <w:numId w:val="76"/>
        </w:numPr>
        <w:spacing w:after="120"/>
        <w:ind w:left="1276" w:right="0" w:hanging="425"/>
      </w:pPr>
      <w:r w:rsidRPr="00897370">
        <w:t>Пул обязательств Заемщика в соответствии с Порядком признается обеспеченным;</w:t>
      </w:r>
    </w:p>
    <w:p w14:paraId="33EE5E49" w14:textId="77777777" w:rsidR="00A37DC1" w:rsidRPr="00897370" w:rsidRDefault="00A37DC1" w:rsidP="00D20BD1">
      <w:pPr>
        <w:pStyle w:val="ab"/>
        <w:widowControl w:val="0"/>
        <w:numPr>
          <w:ilvl w:val="3"/>
          <w:numId w:val="76"/>
        </w:numPr>
        <w:spacing w:after="120"/>
        <w:ind w:left="1276" w:right="0" w:hanging="425"/>
      </w:pPr>
      <w:r w:rsidRPr="00897370">
        <w:t>у Заемщика отсутствуют неисполненные обязательства по вторым частям Сделок РЕПО, Дата второй части которых совпадает с датой перечисления денежных средств.</w:t>
      </w:r>
    </w:p>
    <w:p w14:paraId="141CD2E0" w14:textId="47812CF0" w:rsidR="00A37DC1" w:rsidRPr="00897370" w:rsidRDefault="00AE0452" w:rsidP="00CF4354">
      <w:pPr>
        <w:pStyle w:val="ab"/>
        <w:widowControl w:val="0"/>
        <w:numPr>
          <w:ilvl w:val="2"/>
          <w:numId w:val="64"/>
        </w:numPr>
        <w:tabs>
          <w:tab w:val="left" w:pos="851"/>
        </w:tabs>
        <w:spacing w:after="120"/>
        <w:ind w:left="851" w:right="0" w:hanging="851"/>
      </w:pPr>
      <w:r w:rsidRPr="00897370">
        <w:t>НРД приостанавливает перечисление Заемщику денежных средств, полученных в качестве выплат по Ценным бумагам, переданным Кредитору, если по окончании последнего клирингового сеанса хотя бы по одной из Сделок РЕПО,</w:t>
      </w:r>
      <w:r w:rsidR="00A37DC1" w:rsidRPr="00897370">
        <w:t xml:space="preserve"> заключенной между Заемщиком и Федеральным казначейством, не исполнены обязательс</w:t>
      </w:r>
      <w:r w:rsidR="008A6A83" w:rsidRPr="00897370">
        <w:t>тва по второй части Сделки РЕПО</w:t>
      </w:r>
      <w:r w:rsidR="00BD0B18" w:rsidRPr="00897370">
        <w:t>.</w:t>
      </w:r>
      <w:r w:rsidR="00A37DC1" w:rsidRPr="00897370">
        <w:t xml:space="preserve"> </w:t>
      </w:r>
      <w:r w:rsidR="00BD0B18" w:rsidRPr="00897370">
        <w:t>У</w:t>
      </w:r>
      <w:r w:rsidR="00A37DC1" w:rsidRPr="00897370">
        <w:t xml:space="preserve">казанные денежные средства остаются на </w:t>
      </w:r>
      <w:r w:rsidR="008A6A83" w:rsidRPr="00897370">
        <w:t>Счете</w:t>
      </w:r>
      <w:r w:rsidR="00A37DC1" w:rsidRPr="00897370">
        <w:t xml:space="preserve"> Федерального казначейства для получения выплат и распределяются Федеральным казначейством самостоятельно</w:t>
      </w:r>
      <w:r w:rsidR="00086A8A" w:rsidRPr="00897370">
        <w:t>.</w:t>
      </w:r>
    </w:p>
    <w:p w14:paraId="30D28F00" w14:textId="1F5F79D6" w:rsidR="00A37DC1" w:rsidRPr="00897370" w:rsidRDefault="00A37DC1" w:rsidP="00CF4354">
      <w:pPr>
        <w:pStyle w:val="ab"/>
        <w:widowControl w:val="0"/>
        <w:numPr>
          <w:ilvl w:val="1"/>
          <w:numId w:val="64"/>
        </w:numPr>
        <w:tabs>
          <w:tab w:val="left" w:pos="851"/>
        </w:tabs>
        <w:spacing w:after="120"/>
        <w:ind w:left="851" w:right="0" w:hanging="851"/>
      </w:pPr>
      <w:r w:rsidRPr="00897370">
        <w:t>После получения от Банка России или Федерального казначейства информации об урегулировании обязательств по Сделке РЕПО вне СУО, в случае отсутствия других сделок РЕПО, заключенных между Заемщиком и соответствующим Глобальным кредитором, по которым не были исполнены обязательства по второй части сделки РЕПО и невозможно было осуществить Перенос даты второй части сделки РЕПО в соответствии с Порядком,</w:t>
      </w:r>
      <w:r w:rsidR="0038426E">
        <w:t xml:space="preserve"> а также при отсутствии запрета на возврат выплат</w:t>
      </w:r>
      <w:r w:rsidR="007F65BE">
        <w:t>,</w:t>
      </w:r>
      <w:r w:rsidRPr="00897370">
        <w:t xml:space="preserve"> </w:t>
      </w:r>
      <w:r w:rsidR="007F65BE" w:rsidRPr="00897370">
        <w:t xml:space="preserve">НРД </w:t>
      </w:r>
      <w:r w:rsidRPr="00897370">
        <w:t>возобновляет возврат выплат Заемщику в соответствующей Группе сделок.</w:t>
      </w:r>
    </w:p>
    <w:p w14:paraId="29F7D98B" w14:textId="24AF4F4B" w:rsidR="003E3148" w:rsidRPr="00897370" w:rsidRDefault="00A37DC1" w:rsidP="00882993">
      <w:pPr>
        <w:pStyle w:val="ab"/>
        <w:widowControl w:val="0"/>
        <w:tabs>
          <w:tab w:val="left" w:pos="851"/>
        </w:tabs>
        <w:spacing w:before="0"/>
        <w:ind w:right="0" w:firstLine="0"/>
        <w:jc w:val="center"/>
      </w:pPr>
      <w:r w:rsidRPr="00897370">
        <w:br/>
      </w:r>
    </w:p>
    <w:p w14:paraId="4FFC5DE7" w14:textId="7EC88A38" w:rsidR="009D0EB2" w:rsidRPr="00897370" w:rsidRDefault="009C4C89" w:rsidP="00D63913">
      <w:pPr>
        <w:pStyle w:val="20"/>
        <w:keepNext w:val="0"/>
        <w:widowControl w:val="0"/>
        <w:spacing w:before="120" w:after="120"/>
        <w:rPr>
          <w:rFonts w:ascii="Times New Roman" w:hAnsi="Times New Roman"/>
        </w:rPr>
      </w:pPr>
      <w:bookmarkStart w:id="137" w:name="_Toc14098540"/>
      <w:bookmarkStart w:id="138" w:name="_Toc57969896"/>
      <w:bookmarkEnd w:id="137"/>
      <w:r w:rsidRPr="00897370">
        <w:rPr>
          <w:rFonts w:ascii="Times New Roman" w:hAnsi="Times New Roman"/>
          <w:caps w:val="0"/>
        </w:rPr>
        <w:t>ЧАСТЬ III.   ОСОБЕННОСТИ ОКАЗАНИЯ УСЛУГ ПО УПРАВЛЕНИЮ ОБЕСПЕЧЕНИЕМ ПО СДЕЛКАМ МЕЖДИЛЕРСКОГО РЕПО</w:t>
      </w:r>
      <w:bookmarkEnd w:id="138"/>
    </w:p>
    <w:p w14:paraId="45598B96" w14:textId="0B407502" w:rsidR="00B52825" w:rsidRPr="00897370" w:rsidRDefault="00B52825"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39" w:name="_Toc57969897"/>
      <w:r w:rsidRPr="00897370">
        <w:rPr>
          <w:rFonts w:ascii="Times New Roman" w:hAnsi="Times New Roman"/>
          <w:color w:val="auto"/>
          <w:sz w:val="24"/>
          <w:szCs w:val="24"/>
        </w:rPr>
        <w:t xml:space="preserve">Особенности регистрации </w:t>
      </w:r>
      <w:r w:rsidR="003E3148" w:rsidRPr="00897370">
        <w:rPr>
          <w:rFonts w:ascii="Times New Roman" w:hAnsi="Times New Roman"/>
          <w:color w:val="auto"/>
          <w:sz w:val="24"/>
          <w:szCs w:val="24"/>
        </w:rPr>
        <w:t>Г</w:t>
      </w:r>
      <w:r w:rsidRPr="00897370">
        <w:rPr>
          <w:rFonts w:ascii="Times New Roman" w:hAnsi="Times New Roman"/>
          <w:color w:val="auto"/>
          <w:sz w:val="24"/>
          <w:szCs w:val="24"/>
        </w:rPr>
        <w:t>енеральног</w:t>
      </w:r>
      <w:r w:rsidR="003E3148" w:rsidRPr="00897370">
        <w:rPr>
          <w:rFonts w:ascii="Times New Roman" w:hAnsi="Times New Roman"/>
          <w:color w:val="auto"/>
          <w:sz w:val="24"/>
          <w:szCs w:val="24"/>
        </w:rPr>
        <w:t>о</w:t>
      </w:r>
      <w:r w:rsidRPr="00897370">
        <w:rPr>
          <w:rFonts w:ascii="Times New Roman" w:hAnsi="Times New Roman"/>
          <w:color w:val="auto"/>
          <w:sz w:val="24"/>
          <w:szCs w:val="24"/>
        </w:rPr>
        <w:t xml:space="preserve"> соглашения</w:t>
      </w:r>
      <w:bookmarkEnd w:id="139"/>
    </w:p>
    <w:p w14:paraId="6ED41F35" w14:textId="08160338" w:rsidR="00B52825" w:rsidRPr="00897370" w:rsidRDefault="00B52825" w:rsidP="00CF4354">
      <w:pPr>
        <w:pStyle w:val="ab"/>
        <w:widowControl w:val="0"/>
        <w:numPr>
          <w:ilvl w:val="1"/>
          <w:numId w:val="64"/>
        </w:numPr>
        <w:spacing w:before="100" w:beforeAutospacing="1" w:after="120"/>
        <w:ind w:left="851" w:right="-2" w:hanging="851"/>
      </w:pPr>
      <w:r w:rsidRPr="00897370">
        <w:t>НРД не осуществляет регистрацию в СУО условий Генерального соглашения об общих условиях совершения Кредитором и Заемщиком Сделок РЕПО не на организованных торгах в Российской Федерации, на основании которого заключаются Сделки междилерского РЕПО.</w:t>
      </w:r>
    </w:p>
    <w:p w14:paraId="79AE0474" w14:textId="038A5FE2" w:rsidR="00893BF2" w:rsidRPr="00897370" w:rsidRDefault="00B52825" w:rsidP="00CF4354">
      <w:pPr>
        <w:pStyle w:val="ab"/>
        <w:widowControl w:val="0"/>
        <w:numPr>
          <w:ilvl w:val="1"/>
          <w:numId w:val="64"/>
        </w:numPr>
        <w:spacing w:before="100" w:beforeAutospacing="1" w:after="120"/>
        <w:ind w:left="851" w:right="-2" w:hanging="851"/>
      </w:pPr>
      <w:r w:rsidRPr="00897370">
        <w:t xml:space="preserve">При оказании </w:t>
      </w:r>
      <w:r w:rsidR="00EE46D5" w:rsidRPr="00897370">
        <w:t>У</w:t>
      </w:r>
      <w:r w:rsidRPr="00897370">
        <w:t>слуг НРД не проверяет соответствие предоставленных Сторонами по Сделке РЕПО в НРД сведений о Сделке РЕПО содержанию заключенного Генерального соглашения (договора РЕПО), а также допустимость использования, согласно условиям такой Сделки, предоставляемого в соответствии с Порядком инструментария, в том числе, но не ограничиваясь, Замены ценных бумаг, исполнения Компенсационных взносов, Переноса даты второй части сделки РЕПО и пр. Обязанность по соблюдению условий Сделки РЕПО при использовании СУО НРД возлагается на Стороны по Сделке РЕПО.</w:t>
      </w:r>
      <w:r w:rsidR="00893BF2" w:rsidRPr="00897370">
        <w:t xml:space="preserve"> </w:t>
      </w:r>
    </w:p>
    <w:p w14:paraId="5439D223" w14:textId="446C4916" w:rsidR="000407C6" w:rsidRPr="00897370" w:rsidRDefault="00594516"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0" w:name="_Toc57969898"/>
      <w:r w:rsidRPr="00897370">
        <w:rPr>
          <w:rFonts w:ascii="Times New Roman" w:hAnsi="Times New Roman"/>
          <w:color w:val="auto"/>
          <w:sz w:val="24"/>
          <w:szCs w:val="24"/>
        </w:rPr>
        <w:t>Особенности регистрации Корзины РЕПО</w:t>
      </w:r>
      <w:r w:rsidR="00DD3322" w:rsidRPr="00897370">
        <w:rPr>
          <w:rFonts w:ascii="Times New Roman" w:hAnsi="Times New Roman"/>
          <w:color w:val="auto"/>
          <w:sz w:val="24"/>
          <w:szCs w:val="24"/>
        </w:rPr>
        <w:t xml:space="preserve"> и </w:t>
      </w:r>
      <w:r w:rsidR="000407C6" w:rsidRPr="00897370">
        <w:rPr>
          <w:rFonts w:ascii="Times New Roman" w:hAnsi="Times New Roman"/>
          <w:color w:val="auto"/>
          <w:sz w:val="24"/>
          <w:szCs w:val="24"/>
        </w:rPr>
        <w:t>дисконтов</w:t>
      </w:r>
      <w:bookmarkEnd w:id="140"/>
    </w:p>
    <w:p w14:paraId="12E1717E" w14:textId="0BCFCBBD" w:rsidR="000407C6" w:rsidRPr="00897370" w:rsidRDefault="001B2DB4" w:rsidP="00CF4354">
      <w:pPr>
        <w:pStyle w:val="ab"/>
        <w:widowControl w:val="0"/>
        <w:numPr>
          <w:ilvl w:val="1"/>
          <w:numId w:val="64"/>
        </w:numPr>
        <w:spacing w:before="100" w:beforeAutospacing="1" w:after="120"/>
        <w:ind w:left="851" w:right="-2" w:hanging="851"/>
      </w:pPr>
      <w:r w:rsidRPr="00897370">
        <w:t xml:space="preserve">Регистрация </w:t>
      </w:r>
      <w:r w:rsidR="00594516" w:rsidRPr="00897370">
        <w:t>Корзин</w:t>
      </w:r>
      <w:r w:rsidRPr="00897370">
        <w:t>ы</w:t>
      </w:r>
      <w:r w:rsidR="00594516" w:rsidRPr="00897370">
        <w:t xml:space="preserve"> РЕПО </w:t>
      </w:r>
      <w:r w:rsidRPr="00897370">
        <w:t xml:space="preserve">осуществляется на основании </w:t>
      </w:r>
      <w:r w:rsidR="00334894" w:rsidRPr="00897370">
        <w:t>поданного Клиентом в НРД</w:t>
      </w:r>
      <w:r w:rsidRPr="00897370">
        <w:t xml:space="preserve"> </w:t>
      </w:r>
      <w:hyperlink w:anchor="_Поручение_на_регистрацию_4" w:history="1">
        <w:r w:rsidR="00FF579E" w:rsidRPr="00897370">
          <w:rPr>
            <w:rStyle w:val="aa"/>
            <w:color w:val="auto"/>
            <w:u w:val="none"/>
          </w:rPr>
          <w:t>П</w:t>
        </w:r>
        <w:r w:rsidR="00594516" w:rsidRPr="00897370">
          <w:rPr>
            <w:rStyle w:val="aa"/>
            <w:color w:val="auto"/>
            <w:u w:val="none"/>
          </w:rPr>
          <w:t>оручения</w:t>
        </w:r>
        <w:r w:rsidR="00C45B6D" w:rsidRPr="00897370">
          <w:rPr>
            <w:rStyle w:val="aa"/>
            <w:color w:val="auto"/>
            <w:u w:val="none"/>
          </w:rPr>
          <w:t xml:space="preserve"> на регистрацию К</w:t>
        </w:r>
        <w:r w:rsidR="00FF579E" w:rsidRPr="00897370">
          <w:rPr>
            <w:rStyle w:val="aa"/>
            <w:color w:val="auto"/>
            <w:u w:val="none"/>
          </w:rPr>
          <w:t>орзин РЕПО</w:t>
        </w:r>
      </w:hyperlink>
      <w:r w:rsidR="00814FB9" w:rsidRPr="00897370">
        <w:t xml:space="preserve"> </w:t>
      </w:r>
      <w:r w:rsidR="00594516" w:rsidRPr="00897370">
        <w:t xml:space="preserve">по форме </w:t>
      </w:r>
      <w:hyperlink w:anchor="_Отчет_о_регистрации_4" w:history="1">
        <w:r w:rsidR="00594516" w:rsidRPr="00897370">
          <w:rPr>
            <w:rStyle w:val="aa"/>
            <w:color w:val="auto"/>
            <w:u w:val="none"/>
          </w:rPr>
          <w:t>MF18B</w:t>
        </w:r>
      </w:hyperlink>
      <w:r w:rsidR="00B34A10" w:rsidRPr="00897370">
        <w:t xml:space="preserve"> (Приложение</w:t>
      </w:r>
      <w:r w:rsidR="007E203D" w:rsidRPr="00897370">
        <w:t xml:space="preserve"> </w:t>
      </w:r>
      <w:r w:rsidR="00B34A10" w:rsidRPr="00897370">
        <w:t>4 к Порядку)</w:t>
      </w:r>
      <w:r w:rsidR="000407C6" w:rsidRPr="00897370">
        <w:t>.</w:t>
      </w:r>
    </w:p>
    <w:p w14:paraId="4E3DA2EC" w14:textId="68FB0CCD" w:rsidR="00343A76" w:rsidRPr="00897370" w:rsidRDefault="00343A76" w:rsidP="00CF4354">
      <w:pPr>
        <w:pStyle w:val="ab"/>
        <w:widowControl w:val="0"/>
        <w:numPr>
          <w:ilvl w:val="1"/>
          <w:numId w:val="64"/>
        </w:numPr>
        <w:spacing w:before="100" w:beforeAutospacing="1" w:after="120"/>
        <w:ind w:left="851" w:right="-2" w:hanging="851"/>
      </w:pPr>
      <w:r w:rsidRPr="00897370">
        <w:t>Изменять состав зарегистрированной Корзины РЕПО может только зарегистрировавший ее Клиент при условии отсутствия Действующих сделок РЕПО, заключенных с данной Корзиной РЕПО</w:t>
      </w:r>
      <w:r w:rsidR="00434330" w:rsidRPr="00897370">
        <w:t>.</w:t>
      </w:r>
    </w:p>
    <w:p w14:paraId="678F234D" w14:textId="3DE63575" w:rsidR="00623921" w:rsidRPr="00897370" w:rsidRDefault="00BF4D6C" w:rsidP="00CF4354">
      <w:pPr>
        <w:pStyle w:val="ab"/>
        <w:widowControl w:val="0"/>
        <w:numPr>
          <w:ilvl w:val="1"/>
          <w:numId w:val="64"/>
        </w:numPr>
        <w:spacing w:before="100" w:beforeAutospacing="1" w:after="120"/>
        <w:ind w:left="851" w:right="-2" w:hanging="851"/>
      </w:pPr>
      <w:r w:rsidRPr="00897370">
        <w:t>Изменение состава Корзины РЕПО, зарегистрированной</w:t>
      </w:r>
      <w:r w:rsidR="00E05C76" w:rsidRPr="00897370">
        <w:t xml:space="preserve"> в НРД, возможно только</w:t>
      </w:r>
      <w:r w:rsidR="00623921" w:rsidRPr="00897370">
        <w:t xml:space="preserve"> путем подачи в НРД </w:t>
      </w:r>
      <w:hyperlink w:anchor="_Поручение_на_регистрацию_4" w:history="1">
        <w:r w:rsidR="00623921" w:rsidRPr="00897370">
          <w:rPr>
            <w:rStyle w:val="aa"/>
            <w:color w:val="auto"/>
            <w:u w:val="none"/>
          </w:rPr>
          <w:t>Поручения на регистрацию Корзин РЕПО</w:t>
        </w:r>
      </w:hyperlink>
      <w:r w:rsidR="00623921" w:rsidRPr="00897370">
        <w:t>.</w:t>
      </w:r>
    </w:p>
    <w:p w14:paraId="1561F7B3" w14:textId="77777777" w:rsidR="003D5CB7" w:rsidRPr="00897370" w:rsidRDefault="003D5CB7" w:rsidP="00CF4354">
      <w:pPr>
        <w:pStyle w:val="ab"/>
        <w:widowControl w:val="0"/>
        <w:numPr>
          <w:ilvl w:val="1"/>
          <w:numId w:val="64"/>
        </w:numPr>
        <w:spacing w:after="120"/>
        <w:ind w:left="851" w:right="-2" w:hanging="851"/>
      </w:pPr>
      <w:r w:rsidRPr="00897370">
        <w:t>НРД аннулирует регистрацию Корзины РЕПО в следующих случаях:</w:t>
      </w:r>
    </w:p>
    <w:p w14:paraId="6A684B3E" w14:textId="77777777" w:rsidR="003D5CB7" w:rsidRPr="00897370" w:rsidRDefault="003D5CB7" w:rsidP="00D20BD1">
      <w:pPr>
        <w:pStyle w:val="Default"/>
        <w:widowControl w:val="0"/>
        <w:numPr>
          <w:ilvl w:val="2"/>
          <w:numId w:val="64"/>
        </w:numPr>
        <w:spacing w:before="120" w:after="120"/>
        <w:ind w:left="851" w:hanging="851"/>
        <w:jc w:val="both"/>
        <w:rPr>
          <w:color w:val="auto"/>
        </w:rPr>
      </w:pPr>
      <w:r w:rsidRPr="00897370">
        <w:rPr>
          <w:color w:val="auto"/>
        </w:rPr>
        <w:t xml:space="preserve">с момента регистрации в НРД данная Корзина РЕПО ни разу не использовалась в Сделках РЕПО в течение 1000 (тысячи) календарных дней; </w:t>
      </w:r>
    </w:p>
    <w:p w14:paraId="3E1B72B9" w14:textId="77777777" w:rsidR="003D5CB7" w:rsidRPr="00897370" w:rsidRDefault="003D5CB7" w:rsidP="00D20BD1">
      <w:pPr>
        <w:pStyle w:val="Default"/>
        <w:widowControl w:val="0"/>
        <w:numPr>
          <w:ilvl w:val="2"/>
          <w:numId w:val="64"/>
        </w:numPr>
        <w:spacing w:before="120" w:after="120"/>
        <w:ind w:left="851" w:hanging="851"/>
        <w:jc w:val="both"/>
        <w:rPr>
          <w:color w:val="auto"/>
        </w:rPr>
      </w:pPr>
      <w:r w:rsidRPr="00897370">
        <w:rPr>
          <w:color w:val="auto"/>
        </w:rPr>
        <w:t>с момента закрытия последней Сделки РЕПО с данной Корзиной РЕПО прошло 1000 (тысяча) календарных дней.</w:t>
      </w:r>
    </w:p>
    <w:p w14:paraId="3E0CFDF2" w14:textId="36650029" w:rsidR="003D5CB7" w:rsidRPr="00897370" w:rsidRDefault="003D5CB7" w:rsidP="00FF47F6">
      <w:pPr>
        <w:pStyle w:val="Default"/>
        <w:widowControl w:val="0"/>
        <w:spacing w:before="120" w:after="120"/>
        <w:ind w:left="851"/>
        <w:jc w:val="both"/>
        <w:rPr>
          <w:color w:val="auto"/>
        </w:rPr>
      </w:pPr>
      <w:r w:rsidRPr="00897370">
        <w:rPr>
          <w:color w:val="auto"/>
        </w:rPr>
        <w:t xml:space="preserve">При этом Клиентам направляется </w:t>
      </w:r>
      <w:hyperlink w:anchor="_Отчет_о_регистрации_4" w:history="1">
        <w:r w:rsidRPr="00897370">
          <w:rPr>
            <w:rStyle w:val="aa"/>
            <w:color w:val="auto"/>
            <w:u w:val="none"/>
          </w:rPr>
          <w:t>Отчет о регистрации Корзины РЕПО</w:t>
        </w:r>
      </w:hyperlink>
      <w:r w:rsidRPr="00897370">
        <w:rPr>
          <w:color w:val="auto"/>
        </w:rPr>
        <w:t xml:space="preserve"> по форме </w:t>
      </w:r>
      <w:hyperlink w:anchor="_Отчет_о_регистрации_4" w:history="1">
        <w:r w:rsidRPr="00897370">
          <w:rPr>
            <w:rStyle w:val="aa"/>
            <w:color w:val="auto"/>
            <w:u w:val="none"/>
            <w:lang w:val="en-US"/>
          </w:rPr>
          <w:t>MS</w:t>
        </w:r>
        <w:r w:rsidRPr="00897370">
          <w:rPr>
            <w:rStyle w:val="aa"/>
            <w:color w:val="auto"/>
            <w:u w:val="none"/>
          </w:rPr>
          <w:t>18</w:t>
        </w:r>
        <w:r w:rsidRPr="00897370">
          <w:rPr>
            <w:rStyle w:val="aa"/>
            <w:color w:val="auto"/>
            <w:u w:val="none"/>
            <w:lang w:val="en-US"/>
          </w:rPr>
          <w:t>B</w:t>
        </w:r>
      </w:hyperlink>
      <w:r w:rsidRPr="00897370">
        <w:rPr>
          <w:rStyle w:val="aa"/>
          <w:color w:val="auto"/>
          <w:u w:val="none"/>
        </w:rPr>
        <w:t xml:space="preserve"> (Приложение 3 к Порядку)</w:t>
      </w:r>
      <w:r w:rsidRPr="00897370">
        <w:rPr>
          <w:color w:val="auto"/>
        </w:rPr>
        <w:t>.</w:t>
      </w:r>
    </w:p>
    <w:p w14:paraId="1377057B" w14:textId="77777777" w:rsidR="003D5CB7" w:rsidRPr="00897370" w:rsidRDefault="003D5CB7" w:rsidP="00CF4354">
      <w:pPr>
        <w:pStyle w:val="ab"/>
        <w:widowControl w:val="0"/>
        <w:numPr>
          <w:ilvl w:val="1"/>
          <w:numId w:val="64"/>
        </w:numPr>
        <w:spacing w:after="120"/>
        <w:ind w:left="851" w:right="-2" w:hanging="851"/>
      </w:pPr>
      <w:r w:rsidRPr="00897370">
        <w:t>Регистрация дисконтов осуществляется одновременно с регистрацией Корзины РЕПО. При отсутствии дисконта в Корзине РЕПО, дисконт принимается равным 0%.</w:t>
      </w:r>
    </w:p>
    <w:p w14:paraId="2D6677DB" w14:textId="54400944" w:rsidR="003D5CB7" w:rsidRPr="00897370" w:rsidRDefault="00FB509F" w:rsidP="00CF4354">
      <w:pPr>
        <w:pStyle w:val="ab"/>
        <w:widowControl w:val="0"/>
        <w:numPr>
          <w:ilvl w:val="1"/>
          <w:numId w:val="64"/>
        </w:numPr>
        <w:spacing w:before="100" w:beforeAutospacing="1" w:after="120"/>
        <w:ind w:left="851" w:right="-2" w:hanging="851"/>
      </w:pPr>
      <w:r w:rsidRPr="00897370">
        <w:t>Сторон</w:t>
      </w:r>
      <w:r w:rsidR="00447ED0" w:rsidRPr="00897370">
        <w:t>ы</w:t>
      </w:r>
      <w:r w:rsidRPr="00897370">
        <w:t xml:space="preserve"> по Сделке вправе указать </w:t>
      </w:r>
      <w:r w:rsidR="00447ED0" w:rsidRPr="00897370">
        <w:t>в поручениях</w:t>
      </w:r>
      <w:r w:rsidRPr="00897370">
        <w:t xml:space="preserve"> </w:t>
      </w:r>
      <w:r w:rsidR="0093245A" w:rsidRPr="00897370">
        <w:t xml:space="preserve">по форме </w:t>
      </w:r>
      <w:hyperlink r:id="rId18" w:history="1">
        <w:r w:rsidR="0093245A" w:rsidRPr="00897370">
          <w:rPr>
            <w:rStyle w:val="aa"/>
            <w:color w:val="auto"/>
            <w:u w:val="none"/>
          </w:rPr>
          <w:t>MF194</w:t>
        </w:r>
      </w:hyperlink>
      <w:r w:rsidR="0093245A" w:rsidRPr="00897370">
        <w:t xml:space="preserve"> (</w:t>
      </w:r>
      <w:r w:rsidR="00C6268C" w:rsidRPr="00897370">
        <w:t xml:space="preserve">Перечень </w:t>
      </w:r>
      <w:r w:rsidR="0087295F" w:rsidRPr="00897370">
        <w:t xml:space="preserve">клиринговых </w:t>
      </w:r>
      <w:r w:rsidR="00C6268C" w:rsidRPr="00897370">
        <w:t>документов</w:t>
      </w:r>
      <w:r w:rsidR="0093245A" w:rsidRPr="00897370">
        <w:t>)</w:t>
      </w:r>
      <w:r w:rsidR="00447ED0" w:rsidRPr="00897370">
        <w:t xml:space="preserve"> </w:t>
      </w:r>
      <w:r w:rsidR="009B4DCF" w:rsidRPr="00897370">
        <w:t xml:space="preserve">Локальную корзину Сделки РЕПО </w:t>
      </w:r>
      <w:r w:rsidRPr="00897370">
        <w:t xml:space="preserve">без предварительной регистрации </w:t>
      </w:r>
      <w:r w:rsidR="009B4DCF" w:rsidRPr="00897370">
        <w:t>К</w:t>
      </w:r>
      <w:r w:rsidRPr="00897370">
        <w:t>орзины</w:t>
      </w:r>
      <w:r w:rsidR="009B4DCF" w:rsidRPr="00897370">
        <w:t xml:space="preserve"> РЕПО</w:t>
      </w:r>
      <w:r w:rsidRPr="00897370">
        <w:t xml:space="preserve"> </w:t>
      </w:r>
      <w:r w:rsidR="009B4DCF" w:rsidRPr="00897370">
        <w:t xml:space="preserve">на </w:t>
      </w:r>
      <w:r w:rsidR="003D5CB7" w:rsidRPr="00897370">
        <w:t xml:space="preserve">основании </w:t>
      </w:r>
      <w:hyperlink w:anchor="_Поручение_на_регистрацию_4" w:history="1">
        <w:r w:rsidR="003D5CB7" w:rsidRPr="00897370">
          <w:t>Поручени</w:t>
        </w:r>
        <w:r w:rsidR="00DA35AC" w:rsidRPr="00897370">
          <w:t>я</w:t>
        </w:r>
        <w:r w:rsidR="003D5CB7" w:rsidRPr="00897370">
          <w:t xml:space="preserve"> на регистрацию корзин РЕПО</w:t>
        </w:r>
      </w:hyperlink>
      <w:r w:rsidR="003D5CB7" w:rsidRPr="00897370">
        <w:t>.</w:t>
      </w:r>
    </w:p>
    <w:p w14:paraId="5F475011" w14:textId="4FD73853" w:rsidR="0033146A" w:rsidRPr="00897370" w:rsidRDefault="00122396" w:rsidP="00CF4354">
      <w:pPr>
        <w:pStyle w:val="ab"/>
        <w:widowControl w:val="0"/>
        <w:numPr>
          <w:ilvl w:val="1"/>
          <w:numId w:val="64"/>
        </w:numPr>
        <w:spacing w:before="100" w:beforeAutospacing="1" w:after="120"/>
        <w:ind w:left="851" w:right="-2" w:hanging="851"/>
      </w:pPr>
      <w:r w:rsidRPr="00897370">
        <w:t xml:space="preserve">Изменение </w:t>
      </w:r>
      <w:r w:rsidR="00F43BCB" w:rsidRPr="00897370">
        <w:t>Л</w:t>
      </w:r>
      <w:r w:rsidRPr="00897370">
        <w:t xml:space="preserve">окальной корзины </w:t>
      </w:r>
      <w:r w:rsidR="00E60C82" w:rsidRPr="00897370">
        <w:t>Д</w:t>
      </w:r>
      <w:r w:rsidR="00961634" w:rsidRPr="00897370">
        <w:t>ействующей Сделки РЕПО</w:t>
      </w:r>
      <w:r w:rsidRPr="00897370">
        <w:t xml:space="preserve">, </w:t>
      </w:r>
      <w:r w:rsidR="004C26CB" w:rsidRPr="00897370">
        <w:t xml:space="preserve">а также </w:t>
      </w:r>
      <w:r w:rsidRPr="00897370">
        <w:t>дисконтов</w:t>
      </w:r>
      <w:r w:rsidR="004C26CB" w:rsidRPr="00897370">
        <w:t xml:space="preserve"> и</w:t>
      </w:r>
      <w:r w:rsidRPr="00897370">
        <w:t xml:space="preserve"> типов цен</w:t>
      </w:r>
      <w:r w:rsidR="00961634" w:rsidRPr="00897370">
        <w:t xml:space="preserve"> для определения Р</w:t>
      </w:r>
      <w:r w:rsidRPr="00897370">
        <w:t>ыночной цены</w:t>
      </w:r>
      <w:r w:rsidR="00961634" w:rsidRPr="00897370">
        <w:t xml:space="preserve"> ценных бумаг</w:t>
      </w:r>
      <w:r w:rsidRPr="00897370">
        <w:t xml:space="preserve"> и/или приоритетов их использования </w:t>
      </w:r>
      <w:r w:rsidR="004C26CB" w:rsidRPr="00897370">
        <w:t xml:space="preserve">(в случае их указания в поручениях по форме </w:t>
      </w:r>
      <w:hyperlink r:id="rId19" w:history="1">
        <w:r w:rsidR="004C26CB" w:rsidRPr="00897370">
          <w:rPr>
            <w:rStyle w:val="aa"/>
            <w:color w:val="auto"/>
            <w:u w:val="none"/>
          </w:rPr>
          <w:t>MF</w:t>
        </w:r>
        <w:r w:rsidR="005D2233" w:rsidRPr="00897370">
          <w:rPr>
            <w:rStyle w:val="aa"/>
            <w:color w:val="auto"/>
            <w:u w:val="none"/>
          </w:rPr>
          <w:t>194</w:t>
        </w:r>
      </w:hyperlink>
      <w:r w:rsidR="004C26CB" w:rsidRPr="00897370">
        <w:t>)</w:t>
      </w:r>
      <w:r w:rsidR="00B6150D" w:rsidRPr="00897370">
        <w:t xml:space="preserve"> (</w:t>
      </w:r>
      <w:r w:rsidR="00C6268C" w:rsidRPr="00897370">
        <w:t xml:space="preserve">Перечень </w:t>
      </w:r>
      <w:r w:rsidR="0087295F" w:rsidRPr="00897370">
        <w:t xml:space="preserve">клиринговых </w:t>
      </w:r>
      <w:r w:rsidR="00C6268C" w:rsidRPr="00897370">
        <w:t>документов</w:t>
      </w:r>
      <w:r w:rsidR="00B6150D" w:rsidRPr="00897370">
        <w:t>)</w:t>
      </w:r>
      <w:r w:rsidR="004C26CB" w:rsidRPr="00897370">
        <w:t xml:space="preserve"> </w:t>
      </w:r>
      <w:r w:rsidRPr="00897370">
        <w:t xml:space="preserve">допускается в течение </w:t>
      </w:r>
      <w:r w:rsidR="00961634" w:rsidRPr="00897370">
        <w:t xml:space="preserve">всего </w:t>
      </w:r>
      <w:r w:rsidRPr="00897370">
        <w:t xml:space="preserve">операционного дня на основании </w:t>
      </w:r>
      <w:hyperlink w:anchor="_Поручение_на_изменение" w:history="1">
        <w:r w:rsidR="000B3FF7" w:rsidRPr="00897370">
          <w:t>В</w:t>
        </w:r>
        <w:r w:rsidRPr="00897370">
          <w:t>стречных поручений</w:t>
        </w:r>
      </w:hyperlink>
      <w:r w:rsidR="0033146A" w:rsidRPr="00897370">
        <w:t>.</w:t>
      </w:r>
    </w:p>
    <w:p w14:paraId="2E54E206" w14:textId="35C70E00" w:rsidR="0033146A" w:rsidRPr="00897370" w:rsidRDefault="00770097" w:rsidP="00CF4354">
      <w:pPr>
        <w:pStyle w:val="ab"/>
        <w:widowControl w:val="0"/>
        <w:numPr>
          <w:ilvl w:val="1"/>
          <w:numId w:val="64"/>
        </w:numPr>
        <w:spacing w:before="100" w:beforeAutospacing="1" w:after="120"/>
        <w:ind w:left="851" w:right="-2" w:hanging="851"/>
      </w:pPr>
      <w:r w:rsidRPr="00897370">
        <w:t>Допускается указание количества ценных бумаг</w:t>
      </w:r>
      <w:r w:rsidR="0030229D" w:rsidRPr="00897370">
        <w:t xml:space="preserve"> для</w:t>
      </w:r>
      <w:r w:rsidR="00F87425" w:rsidRPr="00897370">
        <w:t xml:space="preserve"> каждого</w:t>
      </w:r>
      <w:r w:rsidR="002F6DCA" w:rsidRPr="00897370">
        <w:t xml:space="preserve"> из указанных</w:t>
      </w:r>
      <w:r w:rsidR="00F87425" w:rsidRPr="00897370">
        <w:t xml:space="preserve"> </w:t>
      </w:r>
      <w:r w:rsidR="00EB1297" w:rsidRPr="00897370">
        <w:t xml:space="preserve">в Локальной корзине Сделки РЕПО </w:t>
      </w:r>
      <w:r w:rsidR="00F87425" w:rsidRPr="00897370">
        <w:t>выпуск</w:t>
      </w:r>
      <w:r w:rsidR="002F6DCA" w:rsidRPr="00897370">
        <w:t>ов. Указание количества ценных бумаг</w:t>
      </w:r>
      <w:r w:rsidR="006F210F" w:rsidRPr="00897370">
        <w:t xml:space="preserve"> </w:t>
      </w:r>
      <w:r w:rsidR="002F6DCA" w:rsidRPr="00897370">
        <w:t>для отдельных</w:t>
      </w:r>
      <w:r w:rsidR="0033146A" w:rsidRPr="00897370">
        <w:t xml:space="preserve"> выпусков из числа указанных в Локальной корзине Сделки РЕПО не допускается.</w:t>
      </w:r>
    </w:p>
    <w:p w14:paraId="1ECCA985" w14:textId="24C2EA8D" w:rsidR="00C874B5" w:rsidRPr="00897370" w:rsidRDefault="00C874B5" w:rsidP="00CF4354">
      <w:pPr>
        <w:pStyle w:val="ab"/>
        <w:widowControl w:val="0"/>
        <w:numPr>
          <w:ilvl w:val="1"/>
          <w:numId w:val="64"/>
        </w:numPr>
        <w:spacing w:before="100" w:beforeAutospacing="1" w:after="120"/>
        <w:ind w:left="851" w:right="-2" w:hanging="851"/>
      </w:pPr>
      <w:r w:rsidRPr="00897370">
        <w:t xml:space="preserve">В случае если Сделка РЕПО заключена между резидентами и ни одна из Сторон по Сделке не являются уполномоченным банком или профессиональным участником рынка ценных бумаг, не допускается включение в Корзину РЕПО, указанную в Сделке РЕПО, внешних ценных бумаг. Ответственность за соблюдение валютного законодательства Российской Федерации при указании Корзины РЕПО в поручениях по форме </w:t>
      </w:r>
      <w:hyperlink r:id="rId20" w:history="1">
        <w:r w:rsidRPr="00897370">
          <w:rPr>
            <w:rStyle w:val="aa"/>
            <w:color w:val="auto"/>
            <w:u w:val="none"/>
          </w:rPr>
          <w:t>MF194</w:t>
        </w:r>
      </w:hyperlink>
      <w:r w:rsidRPr="00897370">
        <w:t xml:space="preserve"> (</w:t>
      </w:r>
      <w:r w:rsidR="00C6268C" w:rsidRPr="00897370">
        <w:t>Перечень</w:t>
      </w:r>
      <w:r w:rsidR="0087295F" w:rsidRPr="00897370">
        <w:t xml:space="preserve"> клиринговых</w:t>
      </w:r>
      <w:r w:rsidR="00C6268C" w:rsidRPr="00897370">
        <w:t xml:space="preserve"> документов</w:t>
      </w:r>
      <w:r w:rsidRPr="00897370">
        <w:t>) возлагается на Стороны по Сделке РЕПО.</w:t>
      </w:r>
    </w:p>
    <w:p w14:paraId="4BD991FF" w14:textId="77777777" w:rsidR="00920C4D" w:rsidRPr="00897370" w:rsidRDefault="00920C4D" w:rsidP="00CF4354">
      <w:pPr>
        <w:pStyle w:val="ab"/>
        <w:widowControl w:val="0"/>
        <w:numPr>
          <w:ilvl w:val="1"/>
          <w:numId w:val="64"/>
        </w:numPr>
        <w:spacing w:before="100" w:beforeAutospacing="1" w:after="120"/>
        <w:ind w:left="851" w:right="-2" w:hanging="851"/>
      </w:pPr>
      <w:r w:rsidRPr="00897370">
        <w:t>НРД вправе не зарегистрировать Сделку РЕПО с Локальной корзиной ценных бумаг в СУО при одновременном соблюдении следующих условий:</w:t>
      </w:r>
    </w:p>
    <w:p w14:paraId="74C2CCAF" w14:textId="77777777" w:rsidR="00920C4D" w:rsidRPr="00897370" w:rsidRDefault="00920C4D" w:rsidP="00CF4354">
      <w:pPr>
        <w:pStyle w:val="Default"/>
        <w:widowControl w:val="0"/>
        <w:numPr>
          <w:ilvl w:val="2"/>
          <w:numId w:val="64"/>
        </w:numPr>
        <w:spacing w:before="100" w:beforeAutospacing="1" w:after="120"/>
        <w:ind w:left="851" w:hanging="851"/>
        <w:jc w:val="both"/>
        <w:rPr>
          <w:color w:val="auto"/>
        </w:rPr>
      </w:pPr>
      <w:r w:rsidRPr="00897370">
        <w:rPr>
          <w:color w:val="auto"/>
        </w:rPr>
        <w:t>хотя бы одна из Сторон по Сделке РЕПО входит в список лиц, в отношении которых введены Санкции</w:t>
      </w:r>
      <w:r w:rsidRPr="00897370">
        <w:rPr>
          <w:color w:val="auto"/>
          <w:vertAlign w:val="superscript"/>
        </w:rPr>
        <w:footnoteReference w:id="4"/>
      </w:r>
      <w:r w:rsidRPr="00897370">
        <w:rPr>
          <w:color w:val="auto"/>
        </w:rPr>
        <w:t>;</w:t>
      </w:r>
    </w:p>
    <w:p w14:paraId="703348BD" w14:textId="77777777" w:rsidR="00920C4D" w:rsidRPr="00897370" w:rsidRDefault="00920C4D" w:rsidP="00CF4354">
      <w:pPr>
        <w:pStyle w:val="Default"/>
        <w:widowControl w:val="0"/>
        <w:numPr>
          <w:ilvl w:val="2"/>
          <w:numId w:val="64"/>
        </w:numPr>
        <w:spacing w:before="100" w:beforeAutospacing="1" w:after="120"/>
        <w:ind w:left="851" w:hanging="851"/>
        <w:jc w:val="both"/>
        <w:rPr>
          <w:color w:val="auto"/>
        </w:rPr>
      </w:pPr>
      <w:r w:rsidRPr="00897370">
        <w:rPr>
          <w:color w:val="auto"/>
        </w:rPr>
        <w:t>Сторона по Сделке РЕПО, входящая в список лиц, в отношении которых введены Санкции, указала в клиринговом поручении в качестве счета для зачисления ценных бумаг торговый счет депо владельца;</w:t>
      </w:r>
    </w:p>
    <w:p w14:paraId="7A7A5B8A" w14:textId="77777777" w:rsidR="00920C4D" w:rsidRPr="00897370" w:rsidRDefault="00920C4D" w:rsidP="00CF4354">
      <w:pPr>
        <w:pStyle w:val="Default"/>
        <w:widowControl w:val="0"/>
        <w:numPr>
          <w:ilvl w:val="2"/>
          <w:numId w:val="64"/>
        </w:numPr>
        <w:spacing w:before="100" w:beforeAutospacing="1" w:after="120"/>
        <w:ind w:left="851" w:hanging="851"/>
        <w:jc w:val="both"/>
        <w:rPr>
          <w:color w:val="auto"/>
        </w:rPr>
      </w:pPr>
      <w:r w:rsidRPr="00897370">
        <w:rPr>
          <w:color w:val="auto"/>
        </w:rPr>
        <w:t>в Локальную корзину Сделки РЕПО с указанием количества ценных бумаг входят Иностранные ценные бумаги</w:t>
      </w:r>
      <w:r w:rsidRPr="00897370">
        <w:rPr>
          <w:color w:val="auto"/>
          <w:vertAlign w:val="superscript"/>
        </w:rPr>
        <w:footnoteReference w:id="5"/>
      </w:r>
      <w:r w:rsidRPr="00897370">
        <w:rPr>
          <w:color w:val="auto"/>
        </w:rPr>
        <w:t>.</w:t>
      </w:r>
    </w:p>
    <w:p w14:paraId="0AA8C95D" w14:textId="2639519A" w:rsidR="00A92F06" w:rsidRPr="00897370" w:rsidRDefault="00AA4A8F"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1" w:name="_Toc57969899"/>
      <w:r w:rsidRPr="00897370">
        <w:rPr>
          <w:rFonts w:ascii="Times New Roman" w:hAnsi="Times New Roman"/>
          <w:color w:val="auto"/>
          <w:sz w:val="24"/>
          <w:szCs w:val="24"/>
        </w:rPr>
        <w:t xml:space="preserve">Особенности регистрации </w:t>
      </w:r>
      <w:r w:rsidR="001B4D53" w:rsidRPr="00897370">
        <w:rPr>
          <w:rFonts w:ascii="Times New Roman" w:hAnsi="Times New Roman"/>
          <w:color w:val="auto"/>
          <w:sz w:val="24"/>
          <w:szCs w:val="24"/>
        </w:rPr>
        <w:t>порога</w:t>
      </w:r>
      <w:r w:rsidRPr="00897370">
        <w:rPr>
          <w:rFonts w:ascii="Times New Roman" w:hAnsi="Times New Roman"/>
          <w:color w:val="auto"/>
          <w:sz w:val="24"/>
          <w:szCs w:val="24"/>
        </w:rPr>
        <w:t xml:space="preserve"> </w:t>
      </w:r>
      <w:r w:rsidR="00A92F06" w:rsidRPr="00897370">
        <w:rPr>
          <w:rFonts w:ascii="Times New Roman" w:hAnsi="Times New Roman"/>
          <w:color w:val="auto"/>
          <w:sz w:val="24"/>
          <w:szCs w:val="24"/>
        </w:rPr>
        <w:t>переоценки</w:t>
      </w:r>
      <w:bookmarkEnd w:id="141"/>
    </w:p>
    <w:p w14:paraId="0CFC7E88" w14:textId="44235428" w:rsidR="00A92F06" w:rsidRPr="00897370" w:rsidRDefault="00FE161C" w:rsidP="00CF4354">
      <w:pPr>
        <w:pStyle w:val="ab"/>
        <w:widowControl w:val="0"/>
        <w:numPr>
          <w:ilvl w:val="1"/>
          <w:numId w:val="64"/>
        </w:numPr>
        <w:spacing w:after="120"/>
        <w:ind w:left="851" w:right="-2" w:hanging="851"/>
      </w:pPr>
      <w:r w:rsidRPr="00897370">
        <w:t xml:space="preserve">В </w:t>
      </w:r>
      <w:r w:rsidR="00572342" w:rsidRPr="00897370">
        <w:t>С</w:t>
      </w:r>
      <w:r w:rsidRPr="00897370">
        <w:t xml:space="preserve">делках междилерского РЕПО используются верхний и нижний Пороги переоценки. </w:t>
      </w:r>
      <w:r w:rsidR="00AA4A8F" w:rsidRPr="00897370">
        <w:t xml:space="preserve">Для </w:t>
      </w:r>
      <w:r w:rsidRPr="00897370">
        <w:t xml:space="preserve">их </w:t>
      </w:r>
      <w:r w:rsidR="00AA4A8F" w:rsidRPr="00897370">
        <w:t xml:space="preserve">определения применяется значение процента от объема обязательств Заемщика по данной Сделке РЕПО. </w:t>
      </w:r>
      <w:r w:rsidR="001B4D53" w:rsidRPr="00897370">
        <w:t>Поро</w:t>
      </w:r>
      <w:r w:rsidR="005778E1" w:rsidRPr="00897370">
        <w:t>г</w:t>
      </w:r>
      <w:r w:rsidRPr="00897370">
        <w:t>и</w:t>
      </w:r>
      <w:r w:rsidR="00AA4A8F" w:rsidRPr="00897370">
        <w:t xml:space="preserve"> переоценки устан</w:t>
      </w:r>
      <w:r w:rsidR="0002568B" w:rsidRPr="00897370">
        <w:t>а</w:t>
      </w:r>
      <w:r w:rsidR="00AA4A8F" w:rsidRPr="00897370">
        <w:t>вл</w:t>
      </w:r>
      <w:r w:rsidR="0002568B" w:rsidRPr="00897370">
        <w:t>ива</w:t>
      </w:r>
      <w:r w:rsidRPr="00897370">
        <w:t>ю</w:t>
      </w:r>
      <w:r w:rsidR="0002568B" w:rsidRPr="00897370">
        <w:t xml:space="preserve">тся Кредитором и Заемщиком в поручениях по форме </w:t>
      </w:r>
      <w:hyperlink r:id="rId21" w:history="1">
        <w:r w:rsidR="0002568B" w:rsidRPr="00897370">
          <w:rPr>
            <w:rStyle w:val="aa"/>
            <w:color w:val="auto"/>
            <w:u w:val="none"/>
          </w:rPr>
          <w:t>MF194</w:t>
        </w:r>
      </w:hyperlink>
      <w:r w:rsidR="0002568B" w:rsidRPr="00897370">
        <w:t xml:space="preserve"> (</w:t>
      </w:r>
      <w:r w:rsidR="00C6268C" w:rsidRPr="00897370">
        <w:t>Перечень</w:t>
      </w:r>
      <w:r w:rsidR="0087295F" w:rsidRPr="00897370">
        <w:t xml:space="preserve"> клиринговых</w:t>
      </w:r>
      <w:r w:rsidR="00C6268C" w:rsidRPr="00897370">
        <w:t xml:space="preserve"> документов</w:t>
      </w:r>
      <w:r w:rsidR="0002568B" w:rsidRPr="00897370">
        <w:t xml:space="preserve">) </w:t>
      </w:r>
      <w:r w:rsidR="00A92F06" w:rsidRPr="00897370">
        <w:t>при регистрации Сделки РЕПО в СУО.</w:t>
      </w:r>
    </w:p>
    <w:p w14:paraId="7BD3C41B" w14:textId="672CCFC7" w:rsidR="00A92F06" w:rsidRPr="00897370" w:rsidRDefault="00BC79B1" w:rsidP="00CF4354">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2" w:name="_Toc57969900"/>
      <w:bookmarkStart w:id="143" w:name="_Ref14181805"/>
      <w:r w:rsidRPr="00897370">
        <w:rPr>
          <w:rFonts w:ascii="Times New Roman" w:hAnsi="Times New Roman"/>
          <w:color w:val="auto"/>
          <w:sz w:val="24"/>
          <w:szCs w:val="24"/>
        </w:rPr>
        <w:t>О</w:t>
      </w:r>
      <w:r w:rsidR="000E2479" w:rsidRPr="00897370">
        <w:rPr>
          <w:rFonts w:ascii="Times New Roman" w:hAnsi="Times New Roman"/>
          <w:color w:val="auto"/>
          <w:sz w:val="24"/>
          <w:szCs w:val="24"/>
        </w:rPr>
        <w:t>собенности Определения Рыночной</w:t>
      </w:r>
      <w:r w:rsidR="00A92F06" w:rsidRPr="00897370">
        <w:rPr>
          <w:rFonts w:ascii="Times New Roman" w:hAnsi="Times New Roman"/>
          <w:color w:val="auto"/>
          <w:sz w:val="24"/>
          <w:szCs w:val="24"/>
        </w:rPr>
        <w:t xml:space="preserve"> цены</w:t>
      </w:r>
      <w:bookmarkEnd w:id="142"/>
    </w:p>
    <w:p w14:paraId="17318F30" w14:textId="77777777" w:rsidR="00A92F06" w:rsidRPr="00897370" w:rsidRDefault="00A92F06" w:rsidP="00CF4354">
      <w:pPr>
        <w:pStyle w:val="ab"/>
        <w:widowControl w:val="0"/>
        <w:numPr>
          <w:ilvl w:val="1"/>
          <w:numId w:val="64"/>
        </w:numPr>
        <w:spacing w:after="120"/>
        <w:ind w:left="851" w:right="-2" w:hanging="851"/>
      </w:pPr>
      <w:bookmarkStart w:id="144" w:name="_Ref508709383"/>
      <w:bookmarkEnd w:id="143"/>
      <w:r w:rsidRPr="00897370">
        <w:t>Рыночная цена для всех выпусков ценных бумаг определяется на каждый операционный день по умолчанию с использованием следующих типов цен в порядке приоритета:</w:t>
      </w:r>
    </w:p>
    <w:p w14:paraId="634EDB22" w14:textId="77777777" w:rsidR="00A92F06" w:rsidRPr="00897370" w:rsidRDefault="00A92F06" w:rsidP="00CF4354">
      <w:pPr>
        <w:pStyle w:val="Default"/>
        <w:widowControl w:val="0"/>
        <w:numPr>
          <w:ilvl w:val="2"/>
          <w:numId w:val="77"/>
        </w:numPr>
        <w:spacing w:before="40" w:after="40"/>
        <w:ind w:left="1276" w:hanging="425"/>
        <w:jc w:val="both"/>
        <w:rPr>
          <w:color w:val="auto"/>
        </w:rPr>
      </w:pPr>
      <w:r w:rsidRPr="00897370">
        <w:rPr>
          <w:color w:val="auto"/>
        </w:rPr>
        <w:t>цена типа «B»;</w:t>
      </w:r>
    </w:p>
    <w:p w14:paraId="6339981E" w14:textId="77777777" w:rsidR="00A92F06" w:rsidRPr="00897370" w:rsidRDefault="00A92F06" w:rsidP="00CF4354">
      <w:pPr>
        <w:pStyle w:val="Default"/>
        <w:widowControl w:val="0"/>
        <w:numPr>
          <w:ilvl w:val="2"/>
          <w:numId w:val="77"/>
        </w:numPr>
        <w:spacing w:before="40" w:after="40"/>
        <w:ind w:left="1276" w:hanging="425"/>
        <w:jc w:val="both"/>
        <w:rPr>
          <w:color w:val="auto"/>
        </w:rPr>
      </w:pPr>
      <w:r w:rsidRPr="00897370">
        <w:rPr>
          <w:color w:val="auto"/>
        </w:rPr>
        <w:t>цена типа «L».</w:t>
      </w:r>
    </w:p>
    <w:p w14:paraId="338D9EE6" w14:textId="77777777" w:rsidR="00A92F06" w:rsidRPr="00897370" w:rsidRDefault="00A92F06" w:rsidP="00CF4354">
      <w:pPr>
        <w:pStyle w:val="ab"/>
        <w:widowControl w:val="0"/>
        <w:numPr>
          <w:ilvl w:val="1"/>
          <w:numId w:val="64"/>
        </w:numPr>
        <w:spacing w:after="120"/>
        <w:ind w:left="851" w:right="-2" w:hanging="851"/>
      </w:pPr>
      <w:r w:rsidRPr="00897370">
        <w:t>В случае отсутствия цены типа «L» Рыночная цена ценных бумаг, подбираемых в качестве Обеспечения, принимается равной 0 (нулю), за исключением установленных Порядком случаев.</w:t>
      </w:r>
    </w:p>
    <w:p w14:paraId="5B15BBE3" w14:textId="77777777" w:rsidR="00A92F06" w:rsidRPr="00897370" w:rsidRDefault="00A92F06" w:rsidP="00CF4354">
      <w:pPr>
        <w:pStyle w:val="ab"/>
        <w:widowControl w:val="0"/>
        <w:numPr>
          <w:ilvl w:val="1"/>
          <w:numId w:val="64"/>
        </w:numPr>
        <w:spacing w:after="120"/>
        <w:ind w:left="851" w:right="-2" w:hanging="851"/>
      </w:pPr>
      <w:bookmarkStart w:id="145" w:name="_Ref19798821"/>
      <w:r w:rsidRPr="00897370">
        <w:t>При определении Рыночной цены ценных бумаг Клиенты также могут использовать:</w:t>
      </w:r>
      <w:bookmarkEnd w:id="145"/>
    </w:p>
    <w:p w14:paraId="6BD5E79A" w14:textId="77777777" w:rsidR="00A92F06" w:rsidRPr="00897370" w:rsidRDefault="00A92F06" w:rsidP="00D20BD1">
      <w:pPr>
        <w:pStyle w:val="Default"/>
        <w:widowControl w:val="0"/>
        <w:numPr>
          <w:ilvl w:val="2"/>
          <w:numId w:val="64"/>
        </w:numPr>
        <w:spacing w:before="100" w:beforeAutospacing="1" w:after="120"/>
        <w:ind w:left="851" w:hanging="851"/>
        <w:jc w:val="both"/>
        <w:rPr>
          <w:color w:val="auto"/>
        </w:rPr>
      </w:pPr>
      <w:r w:rsidRPr="00897370">
        <w:rPr>
          <w:color w:val="auto"/>
        </w:rPr>
        <w:t>типы цен по данным различных информационных источников, перечень которых устанавливает НРД для каждого выпуска ценных бумаг;</w:t>
      </w:r>
    </w:p>
    <w:p w14:paraId="0822ED9E" w14:textId="2271CDE3" w:rsidR="00A92F06" w:rsidRPr="00897370" w:rsidRDefault="00A92F06" w:rsidP="00D20BD1">
      <w:pPr>
        <w:pStyle w:val="Default"/>
        <w:widowControl w:val="0"/>
        <w:numPr>
          <w:ilvl w:val="2"/>
          <w:numId w:val="64"/>
        </w:numPr>
        <w:spacing w:before="100" w:beforeAutospacing="1" w:after="120"/>
        <w:ind w:left="851" w:hanging="851"/>
        <w:jc w:val="both"/>
        <w:rPr>
          <w:color w:val="auto"/>
        </w:rPr>
      </w:pPr>
      <w:r w:rsidRPr="00897370">
        <w:rPr>
          <w:color w:val="auto"/>
        </w:rPr>
        <w:t xml:space="preserve">типы цен, устанавливаемые Клиентами в </w:t>
      </w:r>
      <w:hyperlink w:anchor="_Поручение_на_передачу_1" w:history="1">
        <w:r w:rsidRPr="00897370">
          <w:rPr>
            <w:rStyle w:val="aa"/>
            <w:color w:val="auto"/>
            <w:u w:val="none"/>
          </w:rPr>
          <w:t>Поручении на передачу цен по ценных бумагам</w:t>
        </w:r>
      </w:hyperlink>
      <w:r w:rsidRPr="00897370">
        <w:rPr>
          <w:color w:val="auto"/>
        </w:rPr>
        <w:t xml:space="preserve"> (далее - Поручение на передачу цен) по форме </w:t>
      </w:r>
      <w:hyperlink w:anchor="_Поручение_на_передачу_1" w:history="1">
        <w:r w:rsidRPr="00897370">
          <w:rPr>
            <w:color w:val="auto"/>
          </w:rPr>
          <w:t>MF18VAL</w:t>
        </w:r>
      </w:hyperlink>
      <w:r w:rsidRPr="00897370">
        <w:rPr>
          <w:color w:val="auto"/>
        </w:rPr>
        <w:t xml:space="preserve"> (Приложение 3). Использование типов цен, установленных в </w:t>
      </w:r>
      <w:hyperlink w:anchor="_Поручение_на_передачу" w:history="1">
        <w:r w:rsidRPr="00897370">
          <w:rPr>
            <w:color w:val="auto"/>
          </w:rPr>
          <w:t>Поручении на передачу цен</w:t>
        </w:r>
      </w:hyperlink>
      <w:r w:rsidRPr="00897370">
        <w:rPr>
          <w:color w:val="auto"/>
        </w:rPr>
        <w:t>, возможно:</w:t>
      </w:r>
    </w:p>
    <w:p w14:paraId="3F0284D0" w14:textId="77777777" w:rsidR="00A92F06" w:rsidRPr="00897370" w:rsidRDefault="00A92F06" w:rsidP="00D20BD1">
      <w:pPr>
        <w:pStyle w:val="ab"/>
        <w:widowControl w:val="0"/>
        <w:numPr>
          <w:ilvl w:val="4"/>
          <w:numId w:val="78"/>
        </w:numPr>
        <w:tabs>
          <w:tab w:val="left" w:pos="1134"/>
        </w:tabs>
        <w:spacing w:after="120"/>
        <w:ind w:right="-2" w:hanging="1506"/>
      </w:pPr>
      <w:r w:rsidRPr="00897370">
        <w:t>в Локальной корзине Сделки РЕПО в случае, если:</w:t>
      </w:r>
    </w:p>
    <w:p w14:paraId="5EAE052A" w14:textId="11B7BA8B" w:rsidR="00A92F06" w:rsidRPr="00897370" w:rsidRDefault="00A92F06" w:rsidP="00D20BD1">
      <w:pPr>
        <w:pStyle w:val="ab"/>
        <w:widowControl w:val="0"/>
        <w:numPr>
          <w:ilvl w:val="5"/>
          <w:numId w:val="79"/>
        </w:numPr>
        <w:spacing w:after="120"/>
        <w:ind w:right="-2" w:hanging="306"/>
      </w:pPr>
      <w:r w:rsidRPr="00897370">
        <w:t xml:space="preserve">одной из Сторон по Сделке РЕПО является Клиент, </w:t>
      </w:r>
      <w:hyperlink w:anchor="_Поручение_на_передачу_1" w:history="1">
        <w:r w:rsidRPr="00897370">
          <w:rPr>
            <w:rStyle w:val="aa"/>
            <w:color w:val="auto"/>
            <w:u w:val="none"/>
          </w:rPr>
          <w:t>подавший Поручение на передачу цен</w:t>
        </w:r>
      </w:hyperlink>
      <w:r w:rsidRPr="00897370">
        <w:t>;</w:t>
      </w:r>
    </w:p>
    <w:p w14:paraId="550901C9" w14:textId="3CC1FAE6" w:rsidR="00A92F06" w:rsidRPr="00897370" w:rsidRDefault="00A92F06" w:rsidP="00D20BD1">
      <w:pPr>
        <w:pStyle w:val="ab"/>
        <w:widowControl w:val="0"/>
        <w:numPr>
          <w:ilvl w:val="5"/>
          <w:numId w:val="79"/>
        </w:numPr>
        <w:spacing w:after="120"/>
        <w:ind w:right="-2" w:hanging="306"/>
      </w:pPr>
      <w:r w:rsidRPr="00897370">
        <w:t xml:space="preserve">Сторонами по Сделке РЕПО являются Клиенты, которым лицом, подавшим </w:t>
      </w:r>
      <w:hyperlink w:anchor="_Поручение_на_передачу_1" w:history="1">
        <w:r w:rsidRPr="00897370">
          <w:rPr>
            <w:rStyle w:val="aa"/>
            <w:color w:val="auto"/>
            <w:u w:val="none"/>
          </w:rPr>
          <w:t>Поручение на передачу цен</w:t>
        </w:r>
      </w:hyperlink>
      <w:r w:rsidRPr="00897370">
        <w:t>, дано право использования установленных данным поручением типов цен на ценные бумаги.</w:t>
      </w:r>
    </w:p>
    <w:p w14:paraId="55965A94" w14:textId="7E419D83" w:rsidR="00A92F06" w:rsidRPr="00897370" w:rsidRDefault="00A92F06" w:rsidP="00D20BD1">
      <w:pPr>
        <w:pStyle w:val="ab"/>
        <w:widowControl w:val="0"/>
        <w:numPr>
          <w:ilvl w:val="4"/>
          <w:numId w:val="78"/>
        </w:numPr>
        <w:tabs>
          <w:tab w:val="left" w:pos="1134"/>
        </w:tabs>
        <w:spacing w:after="120"/>
        <w:ind w:left="1134" w:right="-2" w:hanging="283"/>
      </w:pPr>
      <w:r w:rsidRPr="00897370">
        <w:t xml:space="preserve">при регистрации Корзины РЕПО на основании </w:t>
      </w:r>
      <w:hyperlink w:anchor="_Поручение_на_регистрацию_4" w:history="1">
        <w:r w:rsidRPr="00897370">
          <w:t>Поручение на регистрацию корзин РЕПО</w:t>
        </w:r>
      </w:hyperlink>
      <w:r w:rsidRPr="00897370">
        <w:t xml:space="preserve"> в случае, если Корзину РЕПО регистрирует:</w:t>
      </w:r>
    </w:p>
    <w:p w14:paraId="041DC273" w14:textId="0C6C8F4C" w:rsidR="00A92F06" w:rsidRPr="00897370" w:rsidRDefault="00A92F06" w:rsidP="00D20BD1">
      <w:pPr>
        <w:pStyle w:val="ab"/>
        <w:widowControl w:val="0"/>
        <w:numPr>
          <w:ilvl w:val="5"/>
          <w:numId w:val="79"/>
        </w:numPr>
        <w:spacing w:after="120"/>
        <w:ind w:right="-2" w:hanging="306"/>
      </w:pPr>
      <w:r w:rsidRPr="00897370">
        <w:t xml:space="preserve">Клиент, подавший </w:t>
      </w:r>
      <w:hyperlink w:anchor="_Поручение_на_передачу_1" w:history="1">
        <w:r w:rsidRPr="00897370">
          <w:rPr>
            <w:rStyle w:val="aa"/>
            <w:color w:val="auto"/>
            <w:u w:val="none"/>
          </w:rPr>
          <w:t>Поручение на передачу цен</w:t>
        </w:r>
      </w:hyperlink>
      <w:r w:rsidRPr="00897370">
        <w:t>;</w:t>
      </w:r>
    </w:p>
    <w:p w14:paraId="04B971B9" w14:textId="77777777" w:rsidR="00A92F06" w:rsidRPr="00897370" w:rsidRDefault="00A92F06" w:rsidP="00D20BD1">
      <w:pPr>
        <w:pStyle w:val="ab"/>
        <w:widowControl w:val="0"/>
        <w:numPr>
          <w:ilvl w:val="5"/>
          <w:numId w:val="79"/>
        </w:numPr>
        <w:spacing w:after="120"/>
        <w:ind w:right="-2" w:hanging="306"/>
      </w:pPr>
      <w:r w:rsidRPr="00897370">
        <w:t>Клиент, которому дано право использования установленных данным поручением типов цен на ценные бумаги.</w:t>
      </w:r>
    </w:p>
    <w:p w14:paraId="594C85AC" w14:textId="5C38AB71" w:rsidR="00A92F06" w:rsidRPr="00897370" w:rsidRDefault="00A92F06" w:rsidP="00132320">
      <w:pPr>
        <w:pStyle w:val="ab"/>
        <w:widowControl w:val="0"/>
        <w:numPr>
          <w:ilvl w:val="1"/>
          <w:numId w:val="64"/>
        </w:numPr>
        <w:spacing w:after="120"/>
        <w:ind w:left="851" w:right="-2" w:hanging="851"/>
      </w:pPr>
      <w:r w:rsidRPr="00897370">
        <w:t xml:space="preserve">Для купонных облигаций цены, устанавливаемые Клиентами в </w:t>
      </w:r>
      <w:hyperlink w:anchor="_Поручение_на_передачу_1" w:history="1">
        <w:r w:rsidRPr="00897370">
          <w:t>Поручение на передачу цен по ценным бумагам</w:t>
        </w:r>
      </w:hyperlink>
      <w:r w:rsidRPr="00897370">
        <w:t>, передаются без учета суммы НКД.</w:t>
      </w:r>
    </w:p>
    <w:p w14:paraId="36F5A291" w14:textId="448D0ED5" w:rsidR="00FD689C" w:rsidRPr="00897370" w:rsidRDefault="00A92F06" w:rsidP="00132320">
      <w:pPr>
        <w:pStyle w:val="ab"/>
        <w:widowControl w:val="0"/>
        <w:numPr>
          <w:ilvl w:val="1"/>
          <w:numId w:val="64"/>
        </w:numPr>
        <w:spacing w:after="120"/>
        <w:ind w:left="851" w:right="-2" w:hanging="851"/>
      </w:pPr>
      <w:r w:rsidRPr="00897370">
        <w:t xml:space="preserve">Клиенты могут указать в Локальной корзине РЕПО </w:t>
      </w:r>
      <w:r w:rsidR="00FD689C" w:rsidRPr="00897370">
        <w:t xml:space="preserve">или в </w:t>
      </w:r>
      <w:hyperlink w:anchor="_Поручение_на_регистрацию_4" w:history="1">
        <w:r w:rsidR="00FD689C" w:rsidRPr="00897370">
          <w:t>Поручении на регистрацию Корзин РЕПО</w:t>
        </w:r>
      </w:hyperlink>
      <w:r w:rsidR="00FD689C" w:rsidRPr="00897370">
        <w:t xml:space="preserve"> приоритетную последовательность использования типов цен, указанных в пунктах </w:t>
      </w:r>
      <w:r w:rsidR="00FD689C" w:rsidRPr="00897370">
        <w:fldChar w:fldCharType="begin"/>
      </w:r>
      <w:r w:rsidR="00FD689C" w:rsidRPr="00897370">
        <w:instrText xml:space="preserve"> REF _Ref508709383 \r \h  \* MERGEFORMAT </w:instrText>
      </w:r>
      <w:r w:rsidR="00FD689C" w:rsidRPr="00897370">
        <w:fldChar w:fldCharType="separate"/>
      </w:r>
      <w:r w:rsidR="001E1ECB" w:rsidRPr="00897370">
        <w:t>39.1</w:t>
      </w:r>
      <w:r w:rsidR="00FD689C" w:rsidRPr="00897370">
        <w:fldChar w:fldCharType="end"/>
      </w:r>
      <w:r w:rsidR="00FD689C" w:rsidRPr="00897370">
        <w:t xml:space="preserve"> и </w:t>
      </w:r>
      <w:r w:rsidR="00FD689C" w:rsidRPr="00897370">
        <w:fldChar w:fldCharType="begin"/>
      </w:r>
      <w:r w:rsidR="00FD689C" w:rsidRPr="00897370">
        <w:instrText xml:space="preserve"> REF _Ref19798821 \n \h </w:instrText>
      </w:r>
      <w:r w:rsidR="00BB2F2E" w:rsidRPr="00897370">
        <w:instrText xml:space="preserve"> \* MERGEFORMAT </w:instrText>
      </w:r>
      <w:r w:rsidR="00FD689C" w:rsidRPr="00897370">
        <w:fldChar w:fldCharType="separate"/>
      </w:r>
      <w:r w:rsidR="001E1ECB" w:rsidRPr="00897370">
        <w:t>39.3</w:t>
      </w:r>
      <w:r w:rsidR="00FD689C" w:rsidRPr="00897370">
        <w:fldChar w:fldCharType="end"/>
      </w:r>
      <w:r w:rsidR="00FD689C" w:rsidRPr="00897370">
        <w:t>.</w:t>
      </w:r>
    </w:p>
    <w:p w14:paraId="75DA507A" w14:textId="7224F97B" w:rsidR="00833393" w:rsidRPr="00897370" w:rsidRDefault="00833393" w:rsidP="00132320">
      <w:pPr>
        <w:pStyle w:val="ab"/>
        <w:widowControl w:val="0"/>
        <w:numPr>
          <w:ilvl w:val="1"/>
          <w:numId w:val="64"/>
        </w:numPr>
        <w:spacing w:after="120"/>
        <w:ind w:left="851" w:right="-2" w:hanging="851"/>
      </w:pPr>
      <w:r w:rsidRPr="00897370">
        <w:t>Приоритетная последовательность типов цен может быть установлена как по определенному выпуску ценных бумаг, так и по совокупности одного типа ценных бумаг эмитента.</w:t>
      </w:r>
    </w:p>
    <w:p w14:paraId="62AB7475" w14:textId="77777777" w:rsidR="00A92F06" w:rsidRPr="00897370" w:rsidRDefault="00A92F06" w:rsidP="00132320">
      <w:pPr>
        <w:pStyle w:val="ab"/>
        <w:widowControl w:val="0"/>
        <w:numPr>
          <w:ilvl w:val="1"/>
          <w:numId w:val="64"/>
        </w:numPr>
        <w:spacing w:after="120"/>
        <w:ind w:left="851" w:right="-2" w:hanging="851"/>
      </w:pPr>
      <w:r w:rsidRPr="00897370">
        <w:t>При указании приоритетной последовательности типов цен допускается использование не более 3 (трех) типов цен.</w:t>
      </w:r>
    </w:p>
    <w:p w14:paraId="669FAA9B" w14:textId="77777777" w:rsidR="00A92F06" w:rsidRPr="00897370" w:rsidRDefault="00A92F06" w:rsidP="00132320">
      <w:pPr>
        <w:pStyle w:val="ab"/>
        <w:widowControl w:val="0"/>
        <w:numPr>
          <w:ilvl w:val="1"/>
          <w:numId w:val="64"/>
        </w:numPr>
        <w:spacing w:after="120"/>
        <w:ind w:left="851" w:right="-2" w:hanging="851"/>
      </w:pPr>
      <w:r w:rsidRPr="00897370">
        <w:t>В случае отсутствия Рыночной цены по всем типам цен, установленных приоритетной последовательностью, Рыночная цена ценной бумаги, подбираемой в качестве Обеспечения, принимается равной 0 (нулю), за исключением установленных Порядком случаев.</w:t>
      </w:r>
    </w:p>
    <w:p w14:paraId="1660F10D" w14:textId="67161717" w:rsidR="00A92F06" w:rsidRPr="00897370" w:rsidRDefault="00A92F06" w:rsidP="00132320">
      <w:pPr>
        <w:pStyle w:val="ab"/>
        <w:widowControl w:val="0"/>
        <w:numPr>
          <w:ilvl w:val="1"/>
          <w:numId w:val="64"/>
        </w:numPr>
        <w:spacing w:after="120"/>
        <w:ind w:left="851" w:right="-2" w:hanging="851"/>
      </w:pPr>
      <w:r w:rsidRPr="00897370">
        <w:t xml:space="preserve">Если Клиент, которому лицом, подавшим </w:t>
      </w:r>
      <w:hyperlink w:anchor="_Поручение_на_передачу_1" w:history="1">
        <w:r w:rsidRPr="00897370">
          <w:t>Поручение на передачу цен</w:t>
        </w:r>
      </w:hyperlink>
      <w:r w:rsidRPr="00897370">
        <w:t>, было дано право использования установленных данным поручением типов цен на ценные бумаги, утратит такое право, то при переоценке ценных бумаг, являющихся Обеспечением по Действующим Сделкам РЕПО данного Клиента (за ис</w:t>
      </w:r>
      <w:r w:rsidR="009E73D4" w:rsidRPr="00897370">
        <w:t xml:space="preserve">ключением Сделок РЕПО с лицом, подавшим </w:t>
      </w:r>
      <w:hyperlink w:anchor="_Поручение_на_передачу_1" w:history="1">
        <w:r w:rsidR="009E73D4" w:rsidRPr="00897370">
          <w:rPr>
            <w:rStyle w:val="aa"/>
            <w:color w:val="auto"/>
            <w:u w:val="none"/>
          </w:rPr>
          <w:t>П</w:t>
        </w:r>
        <w:r w:rsidRPr="00897370">
          <w:rPr>
            <w:rStyle w:val="aa"/>
            <w:color w:val="auto"/>
            <w:u w:val="none"/>
          </w:rPr>
          <w:t>оручение на передачу цен</w:t>
        </w:r>
      </w:hyperlink>
      <w:r w:rsidRPr="00897370">
        <w:t>), для указанных типов цен будет использоваться Рыночная цена на дату утраты такого права.</w:t>
      </w:r>
    </w:p>
    <w:p w14:paraId="200C330D" w14:textId="5361F53D" w:rsidR="00A92F06" w:rsidRPr="00897370" w:rsidRDefault="00A92F06" w:rsidP="00132320">
      <w:pPr>
        <w:pStyle w:val="ab"/>
        <w:widowControl w:val="0"/>
        <w:numPr>
          <w:ilvl w:val="1"/>
          <w:numId w:val="64"/>
        </w:numPr>
        <w:spacing w:after="120"/>
        <w:ind w:left="851" w:right="-2" w:hanging="851"/>
      </w:pPr>
      <w:r w:rsidRPr="00897370">
        <w:t xml:space="preserve">Установленный в соответствии с пунктом </w:t>
      </w:r>
      <w:r w:rsidRPr="00897370">
        <w:fldChar w:fldCharType="begin"/>
      </w:r>
      <w:r w:rsidRPr="00897370">
        <w:instrText xml:space="preserve"> REF _Ref14181805 \n \h  \* MERGEFORMAT </w:instrText>
      </w:r>
      <w:r w:rsidRPr="00897370">
        <w:fldChar w:fldCharType="separate"/>
      </w:r>
      <w:r w:rsidR="001E1ECB" w:rsidRPr="00897370">
        <w:t>39</w:t>
      </w:r>
      <w:r w:rsidRPr="00897370">
        <w:fldChar w:fldCharType="end"/>
      </w:r>
      <w:r w:rsidRPr="00897370">
        <w:t xml:space="preserve"> Порядка порядок определения Рыночной цены будет использоваться НРД при Подборе ценных бумаг для расчета первой части Сделки РЕПО, для </w:t>
      </w:r>
      <w:r w:rsidR="00516F48" w:rsidRPr="00897370">
        <w:t xml:space="preserve">внесения </w:t>
      </w:r>
      <w:r w:rsidRPr="00897370">
        <w:t>Компенсационного взноса, для Замены ценных бумаг, при переоценке ценных бумаг, являющихся Обеспечением по Действующим Сделкам РЕПО, а также для контроля использования Лимита и определения его свободного остатка.</w:t>
      </w:r>
    </w:p>
    <w:p w14:paraId="75B6E4F3" w14:textId="17478B68" w:rsidR="00424788" w:rsidRPr="00897370" w:rsidRDefault="00BC79B1" w:rsidP="00132320">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6" w:name="_Toc57969901"/>
      <w:bookmarkEnd w:id="144"/>
      <w:r w:rsidRPr="00897370">
        <w:rPr>
          <w:rFonts w:ascii="Times New Roman" w:hAnsi="Times New Roman"/>
          <w:color w:val="auto"/>
          <w:sz w:val="24"/>
          <w:szCs w:val="24"/>
        </w:rPr>
        <w:t>О</w:t>
      </w:r>
      <w:r w:rsidR="00C218EE" w:rsidRPr="00897370">
        <w:rPr>
          <w:rFonts w:ascii="Times New Roman" w:hAnsi="Times New Roman"/>
          <w:color w:val="auto"/>
          <w:sz w:val="24"/>
          <w:szCs w:val="24"/>
        </w:rPr>
        <w:t>собенности использования</w:t>
      </w:r>
      <w:r w:rsidR="00AB35FE" w:rsidRPr="00897370">
        <w:rPr>
          <w:rFonts w:ascii="Times New Roman" w:hAnsi="Times New Roman"/>
          <w:color w:val="auto"/>
          <w:sz w:val="24"/>
          <w:szCs w:val="24"/>
        </w:rPr>
        <w:t xml:space="preserve"> </w:t>
      </w:r>
      <w:r w:rsidR="00424788" w:rsidRPr="00897370">
        <w:rPr>
          <w:rFonts w:ascii="Times New Roman" w:hAnsi="Times New Roman"/>
          <w:color w:val="auto"/>
          <w:sz w:val="24"/>
          <w:szCs w:val="24"/>
        </w:rPr>
        <w:t>Лимитов</w:t>
      </w:r>
      <w:bookmarkEnd w:id="146"/>
    </w:p>
    <w:p w14:paraId="38A0E800" w14:textId="12DCFBF6" w:rsidR="00424788" w:rsidRPr="00897370" w:rsidRDefault="00424788" w:rsidP="00132320">
      <w:pPr>
        <w:pStyle w:val="ab"/>
        <w:widowControl w:val="0"/>
        <w:numPr>
          <w:ilvl w:val="1"/>
          <w:numId w:val="64"/>
        </w:numPr>
        <w:spacing w:after="120"/>
        <w:ind w:left="851" w:right="-2" w:hanging="851"/>
      </w:pPr>
      <w:r w:rsidRPr="00897370">
        <w:t>Лимиты концентрации</w:t>
      </w:r>
      <w:r w:rsidR="00E42C5F" w:rsidRPr="00897370">
        <w:t xml:space="preserve"> ценных бумаг</w:t>
      </w:r>
      <w:r w:rsidRPr="00897370">
        <w:t xml:space="preserve"> устанавливаются, изменяются и аннулируются Кредитором путем подачи в НРД </w:t>
      </w:r>
      <w:hyperlink w:anchor="_Лимитная_карта_Кредитора_1" w:history="1">
        <w:r w:rsidRPr="00897370">
          <w:rPr>
            <w:rStyle w:val="aa"/>
            <w:color w:val="auto"/>
            <w:u w:val="none"/>
          </w:rPr>
          <w:t>Лимитной карты Кредитора</w:t>
        </w:r>
      </w:hyperlink>
      <w:r w:rsidRPr="00897370">
        <w:t xml:space="preserve"> (далее – Лимитная карта) по форме поручения </w:t>
      </w:r>
      <w:hyperlink w:anchor="_Отчет_о_регистрации_5" w:history="1">
        <w:r w:rsidRPr="00897370">
          <w:t>MF18Q</w:t>
        </w:r>
      </w:hyperlink>
      <w:r w:rsidRPr="00897370">
        <w:t xml:space="preserve"> (Приложение </w:t>
      </w:r>
      <w:hyperlink w:anchor="_Лимитная_карта_Кредитора" w:history="1">
        <w:r w:rsidRPr="00897370">
          <w:t>3</w:t>
        </w:r>
      </w:hyperlink>
      <w:r w:rsidRPr="00897370">
        <w:t xml:space="preserve"> к Порядку).</w:t>
      </w:r>
    </w:p>
    <w:p w14:paraId="0FF126DD" w14:textId="14964CB9" w:rsidR="00424788" w:rsidRPr="00897370" w:rsidRDefault="00424788" w:rsidP="00132320">
      <w:pPr>
        <w:pStyle w:val="ab"/>
        <w:widowControl w:val="0"/>
        <w:numPr>
          <w:ilvl w:val="1"/>
          <w:numId w:val="64"/>
        </w:numPr>
        <w:spacing w:after="120"/>
        <w:ind w:left="851" w:right="-2" w:hanging="851"/>
      </w:pPr>
      <w:r w:rsidRPr="00897370">
        <w:t xml:space="preserve">При регистрации </w:t>
      </w:r>
      <w:hyperlink w:anchor="_Лимитная_карта_Кредитора_1" w:history="1">
        <w:r w:rsidRPr="00897370">
          <w:t>Лимитной карты</w:t>
        </w:r>
      </w:hyperlink>
      <w:r w:rsidRPr="00897370">
        <w:t xml:space="preserve"> НРД присваивает ей идентификационный код. Количество </w:t>
      </w:r>
      <w:hyperlink w:anchor="_Лимитная_карта_Кредитора_1" w:history="1">
        <w:r w:rsidRPr="00897370">
          <w:t>Лимитных карт</w:t>
        </w:r>
      </w:hyperlink>
      <w:r w:rsidRPr="00897370">
        <w:t xml:space="preserve"> одного Кредитора, регистрируемых в НРД, не ограничено. Установленные Лимиты вступают в действие непосредственно после регистрации </w:t>
      </w:r>
      <w:hyperlink w:anchor="_Лимитная_карта_Кредитора_1" w:history="1">
        <w:r w:rsidRPr="00897370">
          <w:t>Лимитной карты</w:t>
        </w:r>
      </w:hyperlink>
      <w:r w:rsidRPr="00897370">
        <w:t xml:space="preserve"> и являются действительными до регистрации новых Лимитов, установленных в данной </w:t>
      </w:r>
      <w:hyperlink w:anchor="_Лимитная_карта_Кредитора_1" w:history="1">
        <w:r w:rsidRPr="00897370">
          <w:t>Лимитной карте</w:t>
        </w:r>
      </w:hyperlink>
      <w:r w:rsidRPr="00897370">
        <w:t xml:space="preserve">, либо до аннулирования данной </w:t>
      </w:r>
      <w:hyperlink w:anchor="_Лимитная_карта_Кредитора_1" w:history="1">
        <w:r w:rsidRPr="00897370">
          <w:t>Лимитной карты</w:t>
        </w:r>
      </w:hyperlink>
      <w:r w:rsidRPr="00897370">
        <w:t xml:space="preserve">. После регистрации </w:t>
      </w:r>
      <w:hyperlink w:anchor="_Лимитная_карта_Кредитора_1" w:history="1">
        <w:r w:rsidRPr="00897370">
          <w:t>Лимитной карты</w:t>
        </w:r>
      </w:hyperlink>
      <w:r w:rsidRPr="00897370">
        <w:t xml:space="preserve"> Кредитору направляется </w:t>
      </w:r>
      <w:hyperlink w:anchor="_Отчет_о_регистрации_5" w:history="1">
        <w:r w:rsidRPr="00897370">
          <w:rPr>
            <w:rStyle w:val="aa"/>
            <w:color w:val="auto"/>
            <w:u w:val="none"/>
          </w:rPr>
          <w:t>Отчет о регистрации Лимитной карты</w:t>
        </w:r>
      </w:hyperlink>
      <w:r w:rsidRPr="00897370">
        <w:t xml:space="preserve"> по форме </w:t>
      </w:r>
      <w:hyperlink w:anchor="_Отчет_о_регистрации_5" w:history="1">
        <w:r w:rsidRPr="00897370">
          <w:t>MS18Q</w:t>
        </w:r>
      </w:hyperlink>
      <w:r w:rsidRPr="00897370">
        <w:t xml:space="preserve"> (Приложение </w:t>
      </w:r>
      <w:hyperlink w:anchor="_Отчет_о_регистрации_3" w:history="1">
        <w:r w:rsidRPr="00897370">
          <w:t>3</w:t>
        </w:r>
      </w:hyperlink>
      <w:r w:rsidRPr="00897370">
        <w:t xml:space="preserve"> к Порядку).</w:t>
      </w:r>
    </w:p>
    <w:p w14:paraId="316C9E1D" w14:textId="77777777" w:rsidR="00424788" w:rsidRPr="00897370" w:rsidRDefault="00424788" w:rsidP="00132320">
      <w:pPr>
        <w:pStyle w:val="ab"/>
        <w:widowControl w:val="0"/>
        <w:numPr>
          <w:ilvl w:val="1"/>
          <w:numId w:val="64"/>
        </w:numPr>
        <w:spacing w:after="120"/>
        <w:ind w:left="851" w:right="-2" w:hanging="851"/>
      </w:pPr>
      <w:r w:rsidRPr="00897370">
        <w:t>Лимит может быть установлен:</w:t>
      </w:r>
    </w:p>
    <w:p w14:paraId="2EFA905C" w14:textId="77777777" w:rsidR="00424788" w:rsidRPr="00897370" w:rsidRDefault="00424788" w:rsidP="00D20BD1">
      <w:pPr>
        <w:pStyle w:val="Default"/>
        <w:widowControl w:val="0"/>
        <w:numPr>
          <w:ilvl w:val="2"/>
          <w:numId w:val="64"/>
        </w:numPr>
        <w:spacing w:before="100" w:beforeAutospacing="1" w:after="120"/>
        <w:ind w:left="851" w:hanging="851"/>
        <w:jc w:val="both"/>
        <w:rPr>
          <w:color w:val="auto"/>
        </w:rPr>
      </w:pPr>
      <w:r w:rsidRPr="00897370">
        <w:rPr>
          <w:color w:val="auto"/>
        </w:rPr>
        <w:t>для совокупности одного типа ценных бумаг эмитента;</w:t>
      </w:r>
    </w:p>
    <w:p w14:paraId="5D80DA62" w14:textId="77777777" w:rsidR="00424788" w:rsidRPr="00897370" w:rsidRDefault="00424788" w:rsidP="00D20BD1">
      <w:pPr>
        <w:pStyle w:val="Default"/>
        <w:widowControl w:val="0"/>
        <w:numPr>
          <w:ilvl w:val="2"/>
          <w:numId w:val="64"/>
        </w:numPr>
        <w:spacing w:before="100" w:beforeAutospacing="1" w:after="120"/>
        <w:ind w:left="851" w:hanging="851"/>
        <w:jc w:val="both"/>
        <w:rPr>
          <w:color w:val="auto"/>
        </w:rPr>
      </w:pPr>
      <w:r w:rsidRPr="00897370">
        <w:rPr>
          <w:color w:val="auto"/>
        </w:rPr>
        <w:t>для определенного выпуска ценных бумаг эмитента.</w:t>
      </w:r>
    </w:p>
    <w:p w14:paraId="3346CDF3" w14:textId="77777777" w:rsidR="00424788" w:rsidRPr="00897370" w:rsidRDefault="00424788" w:rsidP="00132320">
      <w:pPr>
        <w:pStyle w:val="ab"/>
        <w:widowControl w:val="0"/>
        <w:numPr>
          <w:ilvl w:val="1"/>
          <w:numId w:val="64"/>
        </w:numPr>
        <w:spacing w:after="120"/>
        <w:ind w:left="851" w:right="-2" w:hanging="851"/>
      </w:pPr>
      <w:r w:rsidRPr="00897370">
        <w:t>Совокупная стоимость ценных бумаг при осуществлении контроля Лимита определяется с использованием Рыночной цены, определенной для данных ценных бумаг в Сделках РЕПО.</w:t>
      </w:r>
    </w:p>
    <w:p w14:paraId="3E57AFC8" w14:textId="77777777" w:rsidR="00424788" w:rsidRPr="00897370" w:rsidRDefault="00424788" w:rsidP="00132320">
      <w:pPr>
        <w:pStyle w:val="ab"/>
        <w:widowControl w:val="0"/>
        <w:numPr>
          <w:ilvl w:val="1"/>
          <w:numId w:val="64"/>
        </w:numPr>
        <w:spacing w:after="120"/>
        <w:ind w:left="851" w:right="-2" w:hanging="851"/>
      </w:pPr>
      <w:r w:rsidRPr="00897370">
        <w:t>Для совокупности ценных бумаг одного типа Лимит может быть установлен только в денежном выражении.</w:t>
      </w:r>
    </w:p>
    <w:p w14:paraId="44FF5097" w14:textId="72F93103" w:rsidR="00424788" w:rsidRPr="00897370" w:rsidRDefault="00424788" w:rsidP="00132320">
      <w:pPr>
        <w:pStyle w:val="ab"/>
        <w:widowControl w:val="0"/>
        <w:numPr>
          <w:ilvl w:val="1"/>
          <w:numId w:val="64"/>
        </w:numPr>
        <w:spacing w:after="120"/>
        <w:ind w:left="851" w:right="-2" w:hanging="851"/>
      </w:pPr>
      <w:r w:rsidRPr="00897370">
        <w:t xml:space="preserve">Для определенного выпуска ценных бумаг Лимит может быть установлен одновременно в количественном и стоимостном выражении, причем как в одной, так и в разных </w:t>
      </w:r>
      <w:hyperlink w:anchor="_Лимитная_карта_Кредитора_1" w:history="1">
        <w:r w:rsidRPr="00897370">
          <w:t>Лимитных картах</w:t>
        </w:r>
      </w:hyperlink>
      <w:r w:rsidRPr="00897370">
        <w:t>. В этом случае при Подборе ценных бумаг НРД осуществляет контроль Лимита по двум параметрам, при этом количество ценных бумаг, подбираемых в качестве Обеспечения по Сделке РЕПО, не должно превышать установленные Лимиты как в количественном, так и в стоимостном отношении.</w:t>
      </w:r>
    </w:p>
    <w:p w14:paraId="11C38EE5" w14:textId="6DF19B8C" w:rsidR="00424788" w:rsidRPr="00897370" w:rsidRDefault="00424788" w:rsidP="00132320">
      <w:pPr>
        <w:pStyle w:val="ab"/>
        <w:widowControl w:val="0"/>
        <w:numPr>
          <w:ilvl w:val="1"/>
          <w:numId w:val="64"/>
        </w:numPr>
        <w:spacing w:after="120"/>
        <w:ind w:left="851" w:right="-2" w:hanging="851"/>
      </w:pPr>
      <w:r w:rsidRPr="00897370">
        <w:t xml:space="preserve">Лимит может быть установлен как в отношении одного раздела счета депо, так и в отношении совокупности нескольких разделов счета депо. При этом контроль Лимита осуществляется суммарно по всем разделам счета(ов) депо, указанным в </w:t>
      </w:r>
      <w:hyperlink w:anchor="_Лимитная_карта_Кредитора_1" w:history="1">
        <w:r w:rsidRPr="00897370">
          <w:t>Лимитной карте</w:t>
        </w:r>
      </w:hyperlink>
      <w:r w:rsidRPr="00897370">
        <w:t>, на которые переводятся Ценные бумаги, переданные Кредитору, в отношении которых установлен Лимит.</w:t>
      </w:r>
    </w:p>
    <w:p w14:paraId="164D9919" w14:textId="23C37B70" w:rsidR="00424788" w:rsidRPr="00897370" w:rsidRDefault="00424788" w:rsidP="00132320">
      <w:pPr>
        <w:pStyle w:val="ab"/>
        <w:widowControl w:val="0"/>
        <w:numPr>
          <w:ilvl w:val="1"/>
          <w:numId w:val="64"/>
        </w:numPr>
        <w:spacing w:after="120"/>
        <w:ind w:left="851" w:right="-2" w:hanging="851"/>
      </w:pPr>
      <w:r w:rsidRPr="00897370">
        <w:t>Допускается превышение Лимита вследствие увеличения количества ценных бумаг либо их стоимости, не связанного с Подбором ценных бумаг, осуществляемым НРД при управлении Обеспечением, либо с Заменой ценных бумаг без Подбора (например, при переоценке ценных бумаг, изменении Лимитов Кредитором, корпоративных действий с ценными бумагами и пр.). НРД не осуществляет действия по приведению количества ценных бумаг, в отношении которых Кредитором установлены Лимиты, в соответствие с установленными Лимитами.</w:t>
      </w:r>
    </w:p>
    <w:p w14:paraId="39F70682" w14:textId="77777777" w:rsidR="00424788" w:rsidRPr="00897370" w:rsidRDefault="00424788" w:rsidP="00132320">
      <w:pPr>
        <w:pStyle w:val="ab"/>
        <w:widowControl w:val="0"/>
        <w:numPr>
          <w:ilvl w:val="1"/>
          <w:numId w:val="64"/>
        </w:numPr>
        <w:spacing w:after="120"/>
        <w:ind w:left="851" w:right="-2" w:hanging="851"/>
      </w:pPr>
      <w:r w:rsidRPr="00897370">
        <w:t>В случае зафиксированного превышения установленного Лимита НРД не осуществляет дальнейший Подбор таких ценных бумаг. НРД не несет ответственности за неисполнение Подбора ценных бумаг при управлении обеспечением Сделок РЕПО вследствие превышения Лимита ценных бумаг, установленного Кредитором.</w:t>
      </w:r>
    </w:p>
    <w:p w14:paraId="54C18C6E" w14:textId="77777777" w:rsidR="00424788" w:rsidRPr="00897370" w:rsidRDefault="00424788" w:rsidP="00132320">
      <w:pPr>
        <w:pStyle w:val="ab"/>
        <w:widowControl w:val="0"/>
        <w:numPr>
          <w:ilvl w:val="1"/>
          <w:numId w:val="64"/>
        </w:numPr>
        <w:spacing w:after="120"/>
        <w:ind w:left="851" w:right="-2" w:hanging="851"/>
      </w:pPr>
      <w:r w:rsidRPr="00897370">
        <w:t>В случае превышения Лимита в отношении хотя бы одной ценной бумаги Клиентам, использующим WEB-кабинет СУО, направляется соответствующее уведомление.</w:t>
      </w:r>
    </w:p>
    <w:p w14:paraId="203544AF" w14:textId="5F0CF6A4" w:rsidR="00424788" w:rsidRPr="00897370" w:rsidRDefault="00424788" w:rsidP="00132320">
      <w:pPr>
        <w:pStyle w:val="ab"/>
        <w:widowControl w:val="0"/>
        <w:numPr>
          <w:ilvl w:val="1"/>
          <w:numId w:val="64"/>
        </w:numPr>
        <w:spacing w:after="120"/>
        <w:ind w:left="851" w:right="-2" w:hanging="851"/>
      </w:pPr>
      <w:r w:rsidRPr="00897370">
        <w:t xml:space="preserve">Контроль установленного Лимита осуществляется при Подборе ценных бумаг для исполнения обязательств по первой части Сделки РЕПО, для </w:t>
      </w:r>
      <w:r w:rsidR="00516F48" w:rsidRPr="00897370">
        <w:t xml:space="preserve">внесения </w:t>
      </w:r>
      <w:r w:rsidRPr="00897370">
        <w:t>Компенсационного взноса, а также для Замены ценных бумаг.</w:t>
      </w:r>
    </w:p>
    <w:p w14:paraId="50631540" w14:textId="0E13EB26" w:rsidR="00B81F02" w:rsidRPr="00897370" w:rsidRDefault="00B81F02" w:rsidP="00132320">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7" w:name="_Toc57969902"/>
      <w:r w:rsidRPr="00897370">
        <w:rPr>
          <w:rFonts w:ascii="Times New Roman" w:hAnsi="Times New Roman"/>
          <w:color w:val="auto"/>
          <w:sz w:val="24"/>
          <w:szCs w:val="24"/>
        </w:rPr>
        <w:t>Особенности расчета Текущей стоимости обязательства</w:t>
      </w:r>
      <w:r w:rsidR="00C02F41" w:rsidRPr="00897370">
        <w:rPr>
          <w:rFonts w:ascii="Times New Roman" w:hAnsi="Times New Roman"/>
          <w:color w:val="auto"/>
          <w:sz w:val="24"/>
          <w:szCs w:val="24"/>
        </w:rPr>
        <w:t xml:space="preserve"> и Стоимости обратного выкупа</w:t>
      </w:r>
      <w:bookmarkEnd w:id="147"/>
    </w:p>
    <w:p w14:paraId="04330AC0" w14:textId="682F67D3" w:rsidR="00B81F02" w:rsidRPr="00897370" w:rsidRDefault="00770AA3" w:rsidP="00132320">
      <w:pPr>
        <w:pStyle w:val="ab"/>
        <w:widowControl w:val="0"/>
        <w:numPr>
          <w:ilvl w:val="1"/>
          <w:numId w:val="64"/>
        </w:numPr>
        <w:spacing w:after="120"/>
        <w:ind w:left="851" w:right="0" w:hanging="851"/>
      </w:pPr>
      <w:r w:rsidRPr="00897370">
        <w:t xml:space="preserve">При расчете Текущей стоимости обязательства и Стоимости обратного выкупа по Сделке РЕПО начисление процентов осуществляется в соответствии с методом расчета процентов, установленным в поручениях по форме </w:t>
      </w:r>
      <w:hyperlink r:id="rId22" w:history="1">
        <w:r w:rsidRPr="00897370">
          <w:rPr>
            <w:rStyle w:val="aa"/>
            <w:color w:val="auto"/>
            <w:u w:val="none"/>
            <w:lang w:val="en-US"/>
          </w:rPr>
          <w:t>MF</w:t>
        </w:r>
        <w:r w:rsidRPr="00897370">
          <w:rPr>
            <w:rStyle w:val="aa"/>
            <w:color w:val="auto"/>
            <w:u w:val="none"/>
          </w:rPr>
          <w:t>194</w:t>
        </w:r>
      </w:hyperlink>
      <w:r w:rsidRPr="00897370">
        <w:t>. В зависимости от выбранного метода, НРД при начислении процентов за каждый день Сделки РЕПО либо включает в расчет начальную дату периода расчета и исключает последнюю дату, либо исключает начальную дату периода расчета и включает последнюю дату</w:t>
      </w:r>
      <w:r w:rsidR="00B81F02" w:rsidRPr="00897370">
        <w:t>.</w:t>
      </w:r>
    </w:p>
    <w:p w14:paraId="7E5B99B0" w14:textId="678CDCD8" w:rsidR="00784F72" w:rsidRPr="00897370" w:rsidRDefault="00784F72" w:rsidP="00132320">
      <w:pPr>
        <w:pStyle w:val="ab"/>
        <w:widowControl w:val="0"/>
        <w:numPr>
          <w:ilvl w:val="1"/>
          <w:numId w:val="64"/>
        </w:numPr>
        <w:spacing w:after="120"/>
        <w:ind w:left="851" w:right="0" w:hanging="851"/>
      </w:pPr>
      <w:r w:rsidRPr="00897370">
        <w:t>Количество дней в году, на который попадает день, за который начисляются проценты, определяется в зависимости от выбранного метода расчета процентов.</w:t>
      </w:r>
    </w:p>
    <w:p w14:paraId="35301AB4" w14:textId="55225B90" w:rsidR="00B81F02" w:rsidRPr="00897370" w:rsidRDefault="00784F72" w:rsidP="00D1606C">
      <w:pPr>
        <w:pStyle w:val="ab"/>
        <w:widowControl w:val="0"/>
        <w:numPr>
          <w:ilvl w:val="2"/>
          <w:numId w:val="64"/>
        </w:numPr>
        <w:spacing w:after="120"/>
        <w:ind w:left="851" w:right="0" w:hanging="851"/>
      </w:pPr>
      <w:r w:rsidRPr="00897370">
        <w:t>П</w:t>
      </w:r>
      <w:r w:rsidR="00770AA3" w:rsidRPr="00897370">
        <w:t>ри начислении процентов по методу расчета, предусматривающему включение начальной даты периода расчета и исключение последней даты, используется Текущая ставка РЕПО, действующая на календарный день, за который начисляются</w:t>
      </w:r>
      <w:r w:rsidRPr="00897370">
        <w:t xml:space="preserve"> проценты</w:t>
      </w:r>
      <w:r w:rsidR="00B81F02" w:rsidRPr="00897370">
        <w:t>.</w:t>
      </w:r>
    </w:p>
    <w:p w14:paraId="5E11ABFE" w14:textId="221F8DCA" w:rsidR="00EE3200" w:rsidRPr="00897370" w:rsidRDefault="00770AA3" w:rsidP="00D1606C">
      <w:pPr>
        <w:pStyle w:val="ab"/>
        <w:widowControl w:val="0"/>
        <w:numPr>
          <w:ilvl w:val="2"/>
          <w:numId w:val="64"/>
        </w:numPr>
        <w:spacing w:after="120"/>
        <w:ind w:left="851" w:right="0" w:hanging="851"/>
      </w:pPr>
      <w:r w:rsidRPr="00897370">
        <w:t>При начислении процентов по методу расчета, предусматривающему исключение начальной даты периода расчета и включение последней даты, используется Текущая ставка РЕПО, действующая на календарный день, предшествующий дню, за который начисляются проценты</w:t>
      </w:r>
      <w:r w:rsidR="00EE3200" w:rsidRPr="00897370">
        <w:t>.</w:t>
      </w:r>
    </w:p>
    <w:p w14:paraId="32FE02F7" w14:textId="6952804E" w:rsidR="00890ED2" w:rsidRPr="00897370" w:rsidRDefault="00890ED2" w:rsidP="00132320">
      <w:pPr>
        <w:pStyle w:val="ab"/>
        <w:widowControl w:val="0"/>
        <w:numPr>
          <w:ilvl w:val="1"/>
          <w:numId w:val="64"/>
        </w:numPr>
        <w:spacing w:after="120"/>
        <w:ind w:left="851" w:right="0" w:hanging="851"/>
      </w:pPr>
      <w:r w:rsidRPr="00897370">
        <w:t xml:space="preserve">В Сделках междилерского РЕПО, обязательства </w:t>
      </w:r>
      <w:r w:rsidR="00047228" w:rsidRPr="00897370">
        <w:t>по</w:t>
      </w:r>
      <w:r w:rsidRPr="00897370">
        <w:t xml:space="preserve"> которы</w:t>
      </w:r>
      <w:r w:rsidR="00047228" w:rsidRPr="00897370">
        <w:t>м</w:t>
      </w:r>
      <w:r w:rsidRPr="00897370">
        <w:t xml:space="preserve"> выражены в иностранной валюте, НРД не осуществляет расчет текущей стоимости и начислении процентов в </w:t>
      </w:r>
      <w:r w:rsidR="00047228" w:rsidRPr="00897370">
        <w:t xml:space="preserve">рабочий </w:t>
      </w:r>
      <w:r w:rsidRPr="00897370">
        <w:t>день</w:t>
      </w:r>
      <w:r w:rsidR="00047228" w:rsidRPr="00897370">
        <w:t>,</w:t>
      </w:r>
      <w:r w:rsidRPr="00897370">
        <w:t xml:space="preserve"> который является нерабочим в стране - эмитенте валюты </w:t>
      </w:r>
      <w:r w:rsidR="00F92AE2" w:rsidRPr="00897370">
        <w:t>Сделки</w:t>
      </w:r>
      <w:r w:rsidR="00047228" w:rsidRPr="00897370">
        <w:t>.</w:t>
      </w:r>
    </w:p>
    <w:p w14:paraId="79E7C189" w14:textId="2C1F948F" w:rsidR="004D6645" w:rsidRPr="00897370" w:rsidRDefault="00F83FC2" w:rsidP="00132320">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8" w:name="_Toc57969903"/>
      <w:r w:rsidRPr="00897370">
        <w:rPr>
          <w:rFonts w:ascii="Times New Roman" w:hAnsi="Times New Roman"/>
          <w:color w:val="auto"/>
          <w:sz w:val="24"/>
          <w:szCs w:val="24"/>
        </w:rPr>
        <w:t>Особенности</w:t>
      </w:r>
      <w:r w:rsidR="00153F8D" w:rsidRPr="00897370">
        <w:rPr>
          <w:rFonts w:ascii="Times New Roman" w:hAnsi="Times New Roman"/>
          <w:color w:val="auto"/>
          <w:sz w:val="24"/>
          <w:szCs w:val="24"/>
        </w:rPr>
        <w:t xml:space="preserve"> Маркирования и</w:t>
      </w:r>
      <w:r w:rsidRPr="00897370">
        <w:rPr>
          <w:rFonts w:ascii="Times New Roman" w:hAnsi="Times New Roman"/>
          <w:color w:val="auto"/>
          <w:sz w:val="24"/>
          <w:szCs w:val="24"/>
        </w:rPr>
        <w:t xml:space="preserve"> </w:t>
      </w:r>
      <w:r w:rsidR="00912105" w:rsidRPr="00897370">
        <w:rPr>
          <w:rFonts w:ascii="Times New Roman" w:hAnsi="Times New Roman"/>
          <w:color w:val="auto"/>
          <w:sz w:val="24"/>
          <w:szCs w:val="24"/>
        </w:rPr>
        <w:t>П</w:t>
      </w:r>
      <w:r w:rsidRPr="00897370">
        <w:rPr>
          <w:rFonts w:ascii="Times New Roman" w:hAnsi="Times New Roman"/>
          <w:color w:val="auto"/>
          <w:sz w:val="24"/>
          <w:szCs w:val="24"/>
        </w:rPr>
        <w:t xml:space="preserve">одбора ценных бумаг для исполнения </w:t>
      </w:r>
      <w:r w:rsidR="004D6645" w:rsidRPr="00897370">
        <w:rPr>
          <w:rFonts w:ascii="Times New Roman" w:hAnsi="Times New Roman"/>
          <w:color w:val="auto"/>
          <w:sz w:val="24"/>
          <w:szCs w:val="24"/>
        </w:rPr>
        <w:t>первой части Сделки РЕПО</w:t>
      </w:r>
      <w:bookmarkEnd w:id="148"/>
    </w:p>
    <w:p w14:paraId="1B971BC0" w14:textId="439B2ABE" w:rsidR="00434330" w:rsidRPr="00897370" w:rsidRDefault="00F83FC2" w:rsidP="00A03021">
      <w:pPr>
        <w:pStyle w:val="ab"/>
        <w:widowControl w:val="0"/>
        <w:numPr>
          <w:ilvl w:val="1"/>
          <w:numId w:val="64"/>
        </w:numPr>
        <w:spacing w:after="120"/>
        <w:ind w:left="851" w:right="0" w:hanging="851"/>
      </w:pPr>
      <w:r w:rsidRPr="00897370">
        <w:t xml:space="preserve">НРД производит регистрацию Сделок РЕПО в СУО на основании </w:t>
      </w:r>
      <w:hyperlink w:anchor="_Поручение_на_изменение" w:history="1">
        <w:r w:rsidRPr="00897370">
          <w:rPr>
            <w:rStyle w:val="aa"/>
            <w:color w:val="auto"/>
            <w:u w:val="none"/>
          </w:rPr>
          <w:t>поручений</w:t>
        </w:r>
      </w:hyperlink>
      <w:r w:rsidRPr="00897370">
        <w:t xml:space="preserve"> </w:t>
      </w:r>
      <w:r w:rsidR="00B40B03" w:rsidRPr="00897370">
        <w:t xml:space="preserve">по форме </w:t>
      </w:r>
      <w:hyperlink r:id="rId23" w:history="1">
        <w:r w:rsidR="00B40B03" w:rsidRPr="00897370">
          <w:rPr>
            <w:rStyle w:val="aa"/>
            <w:color w:val="auto"/>
            <w:u w:val="none"/>
            <w:lang w:val="en-US"/>
          </w:rPr>
          <w:t>MF</w:t>
        </w:r>
        <w:r w:rsidR="00B40B03" w:rsidRPr="00897370">
          <w:rPr>
            <w:rStyle w:val="aa"/>
            <w:color w:val="auto"/>
            <w:u w:val="none"/>
          </w:rPr>
          <w:t>194</w:t>
        </w:r>
      </w:hyperlink>
      <w:r w:rsidR="00B40B03" w:rsidRPr="00897370">
        <w:t xml:space="preserve"> </w:t>
      </w:r>
      <w:r w:rsidR="00B6150D" w:rsidRPr="00897370">
        <w:t>(</w:t>
      </w:r>
      <w:r w:rsidR="00C6268C" w:rsidRPr="00897370">
        <w:t>Перечень</w:t>
      </w:r>
      <w:r w:rsidR="0087295F" w:rsidRPr="00897370">
        <w:t xml:space="preserve"> клиринговых</w:t>
      </w:r>
      <w:r w:rsidR="00C6268C" w:rsidRPr="00897370">
        <w:t xml:space="preserve"> документов</w:t>
      </w:r>
      <w:r w:rsidR="00B6150D" w:rsidRPr="00897370">
        <w:t xml:space="preserve">) </w:t>
      </w:r>
      <w:r w:rsidRPr="00897370">
        <w:t xml:space="preserve">Кредитора и </w:t>
      </w:r>
      <w:r w:rsidR="009A61B9" w:rsidRPr="00897370">
        <w:t>Заемщика</w:t>
      </w:r>
      <w:r w:rsidR="00552C42" w:rsidRPr="00897370">
        <w:t>.</w:t>
      </w:r>
    </w:p>
    <w:p w14:paraId="3F54E4A1" w14:textId="338BD6DB" w:rsidR="00A92B48" w:rsidRPr="00897370" w:rsidRDefault="00A92B48" w:rsidP="00132320">
      <w:pPr>
        <w:pStyle w:val="ab"/>
        <w:widowControl w:val="0"/>
        <w:numPr>
          <w:ilvl w:val="1"/>
          <w:numId w:val="64"/>
        </w:numPr>
        <w:spacing w:after="120"/>
        <w:ind w:left="851" w:right="-2" w:hanging="851"/>
      </w:pPr>
      <w:r w:rsidRPr="00897370">
        <w:t xml:space="preserve">Период исполнения поручений по форме </w:t>
      </w:r>
      <w:hyperlink r:id="rId24" w:history="1">
        <w:r w:rsidRPr="00897370">
          <w:rPr>
            <w:rStyle w:val="aa"/>
            <w:color w:val="auto"/>
            <w:u w:val="none"/>
          </w:rPr>
          <w:t>MF194</w:t>
        </w:r>
      </w:hyperlink>
      <w:r w:rsidRPr="00897370">
        <w:t xml:space="preserve"> составляет 1 день.</w:t>
      </w:r>
    </w:p>
    <w:p w14:paraId="5A2C31DD" w14:textId="42529DAE" w:rsidR="009A61B9" w:rsidRPr="00897370" w:rsidRDefault="00B57218" w:rsidP="00132320">
      <w:pPr>
        <w:pStyle w:val="ab"/>
        <w:widowControl w:val="0"/>
        <w:numPr>
          <w:ilvl w:val="1"/>
          <w:numId w:val="64"/>
        </w:numPr>
        <w:spacing w:after="120"/>
        <w:ind w:left="851" w:right="-2" w:hanging="851"/>
      </w:pPr>
      <w:r w:rsidRPr="00897370">
        <w:t>Подбор ценных бумаг для исполнения обязательств по Сделкам междилерского РЕПО</w:t>
      </w:r>
      <w:r w:rsidR="00E54DE1" w:rsidRPr="00897370">
        <w:t xml:space="preserve"> с типом расчетов </w:t>
      </w:r>
      <w:r w:rsidRPr="00897370">
        <w:t xml:space="preserve">DVP-3, </w:t>
      </w:r>
      <w:r w:rsidR="009A61B9" w:rsidRPr="00897370">
        <w:t>проводится:</w:t>
      </w:r>
    </w:p>
    <w:p w14:paraId="5FEDEDB2" w14:textId="00DC3410" w:rsidR="00B57218" w:rsidRPr="00897370" w:rsidRDefault="00153F8D" w:rsidP="00132320">
      <w:pPr>
        <w:pStyle w:val="Default"/>
        <w:widowControl w:val="0"/>
        <w:numPr>
          <w:ilvl w:val="0"/>
          <w:numId w:val="21"/>
        </w:numPr>
        <w:tabs>
          <w:tab w:val="left" w:pos="284"/>
          <w:tab w:val="left" w:pos="567"/>
          <w:tab w:val="left" w:pos="1276"/>
        </w:tabs>
        <w:spacing w:before="120" w:after="120"/>
        <w:ind w:left="1276" w:hanging="425"/>
        <w:jc w:val="both"/>
        <w:rPr>
          <w:color w:val="auto"/>
        </w:rPr>
      </w:pPr>
      <w:r w:rsidRPr="00897370">
        <w:rPr>
          <w:color w:val="auto"/>
        </w:rPr>
        <w:t>перед клиринговыми сеансами НРД, осуществляемыми с использованием торговых банковских счетов, открытых в НРД, и (или) корреспондентских счетов, открытых в Банке России, - для исполнения обязательств по Сделкам РЕПО, в которых Стороны по Сделке используют для расчетов торговые банковские счета, открытые в НРД, и (или) корреспондентские счета, открытые в Банке России;</w:t>
      </w:r>
    </w:p>
    <w:p w14:paraId="45C4BBD3" w14:textId="42A342C1" w:rsidR="00B57218" w:rsidRPr="00897370" w:rsidRDefault="00153F8D" w:rsidP="00132320">
      <w:pPr>
        <w:pStyle w:val="Default"/>
        <w:widowControl w:val="0"/>
        <w:numPr>
          <w:ilvl w:val="1"/>
          <w:numId w:val="80"/>
        </w:numPr>
        <w:tabs>
          <w:tab w:val="left" w:pos="1276"/>
        </w:tabs>
        <w:spacing w:before="120" w:after="120"/>
        <w:ind w:left="1276" w:hanging="425"/>
        <w:jc w:val="both"/>
        <w:rPr>
          <w:color w:val="auto"/>
        </w:rPr>
      </w:pPr>
      <w:r w:rsidRPr="00897370">
        <w:rPr>
          <w:color w:val="auto"/>
        </w:rPr>
        <w:t>перед клиринговыми сеансами, осуществляемыми с использованием как торговых банковских счетов, открытых в НРД, так и банковских счетов, открытых в иностранных банках - для исполнения обязательств по Сделкам РЕПО, в которых хотя бы одна из Сторон по Сделке использует для расчетов банковский счет в Иностранном банке</w:t>
      </w:r>
      <w:r w:rsidR="00B57218" w:rsidRPr="00897370">
        <w:rPr>
          <w:color w:val="auto"/>
        </w:rPr>
        <w:t>.</w:t>
      </w:r>
    </w:p>
    <w:p w14:paraId="402D4FED" w14:textId="76780662" w:rsidR="009A61B9" w:rsidRPr="00897370" w:rsidRDefault="009A61B9" w:rsidP="00132320">
      <w:pPr>
        <w:pStyle w:val="ab"/>
        <w:widowControl w:val="0"/>
        <w:numPr>
          <w:ilvl w:val="1"/>
          <w:numId w:val="64"/>
        </w:numPr>
        <w:spacing w:after="120"/>
        <w:ind w:left="851" w:right="-2" w:hanging="851"/>
      </w:pPr>
      <w:r w:rsidRPr="00897370">
        <w:t xml:space="preserve">При указании в Сделке РЕПО Локальной корзины, НРД при Подборе ценных бумаг для исполнения обязательств по Сделке РЕПО, а также для Замены ценных бумаг и </w:t>
      </w:r>
      <w:r w:rsidR="00516F48" w:rsidRPr="00897370">
        <w:t xml:space="preserve">внесения </w:t>
      </w:r>
      <w:r w:rsidRPr="00897370">
        <w:t>Компенсационного взноса, использует только ценные бумаги из Локальной корзины.</w:t>
      </w:r>
    </w:p>
    <w:p w14:paraId="25600F37" w14:textId="77777777" w:rsidR="009A61B9" w:rsidRPr="00897370" w:rsidRDefault="009A61B9" w:rsidP="00132320">
      <w:pPr>
        <w:pStyle w:val="ab"/>
        <w:widowControl w:val="0"/>
        <w:numPr>
          <w:ilvl w:val="1"/>
          <w:numId w:val="64"/>
        </w:numPr>
        <w:spacing w:after="120"/>
        <w:ind w:left="851" w:right="-2" w:hanging="851"/>
      </w:pPr>
      <w:r w:rsidRPr="00897370">
        <w:t>В случае указания в Локальной корзине Сделки РЕПО количества ценных бумаг, при Подборе используется только указанное количество, независимо от Суммы РЕПО и Рыночной цены ценных бумаг. Если не удалось осуществить Подбор хотя бы одной ценной бумаги из Локальной корзины в соответствии с указанным количеством, то дальнейший Подбор ценных бумаг не осуществляется.</w:t>
      </w:r>
    </w:p>
    <w:p w14:paraId="71347BD5" w14:textId="77777777" w:rsidR="009A61B9" w:rsidRPr="00897370" w:rsidRDefault="009A61B9" w:rsidP="00132320">
      <w:pPr>
        <w:pStyle w:val="ab"/>
        <w:widowControl w:val="0"/>
        <w:numPr>
          <w:ilvl w:val="1"/>
          <w:numId w:val="64"/>
        </w:numPr>
        <w:spacing w:after="120"/>
        <w:ind w:left="851" w:right="-2" w:hanging="851"/>
      </w:pPr>
      <w:r w:rsidRPr="00897370">
        <w:t>Если одна из Сторон по Сделке РЕПО не участвует либо уклоняется от идентификации в соответствии с требованиями FATCA</w:t>
      </w:r>
      <w:r w:rsidRPr="00897370">
        <w:rPr>
          <w:vertAlign w:val="superscript"/>
        </w:rPr>
        <w:footnoteReference w:id="6"/>
      </w:r>
      <w:r w:rsidRPr="00897370">
        <w:t>, то указание в Локальной корзине ценных бумаг, попадающих под требования FATCA, не допускается.</w:t>
      </w:r>
    </w:p>
    <w:p w14:paraId="057F85D4" w14:textId="77777777" w:rsidR="009A61B9" w:rsidRPr="00897370" w:rsidRDefault="009A61B9" w:rsidP="00132320">
      <w:pPr>
        <w:pStyle w:val="ab"/>
        <w:widowControl w:val="0"/>
        <w:numPr>
          <w:ilvl w:val="1"/>
          <w:numId w:val="64"/>
        </w:numPr>
        <w:spacing w:after="120"/>
        <w:ind w:left="851" w:right="-2" w:hanging="851"/>
      </w:pPr>
      <w:r w:rsidRPr="00897370">
        <w:t>В Группе сделок междилерского РЕПО контроль Минимального лота при Подборе ценных бумаг не осуществляется.</w:t>
      </w:r>
    </w:p>
    <w:p w14:paraId="083DDBC7" w14:textId="36BF3E74" w:rsidR="009A61B9" w:rsidRPr="00897370" w:rsidRDefault="009A61B9" w:rsidP="00132320">
      <w:pPr>
        <w:pStyle w:val="ab"/>
        <w:widowControl w:val="0"/>
        <w:numPr>
          <w:ilvl w:val="1"/>
          <w:numId w:val="64"/>
        </w:numPr>
        <w:spacing w:after="120"/>
        <w:ind w:left="851" w:right="-2" w:hanging="851"/>
      </w:pPr>
      <w:r w:rsidRPr="00897370">
        <w:t>Разрешены для Маркирования и участвуют в Подборе</w:t>
      </w:r>
      <w:r w:rsidR="0049691E" w:rsidRPr="00897370">
        <w:t xml:space="preserve"> ценных бумаг</w:t>
      </w:r>
      <w:r w:rsidRPr="00897370">
        <w:t xml:space="preserve"> только разделы счетов депо следующих типов:</w:t>
      </w:r>
    </w:p>
    <w:p w14:paraId="2B81AD23" w14:textId="77777777" w:rsidR="000F1CBA" w:rsidRPr="00897370" w:rsidRDefault="000F1CBA" w:rsidP="00BE1386">
      <w:pPr>
        <w:pStyle w:val="ab"/>
        <w:widowControl w:val="0"/>
        <w:numPr>
          <w:ilvl w:val="0"/>
          <w:numId w:val="1"/>
        </w:numPr>
        <w:spacing w:before="40" w:after="40"/>
        <w:ind w:left="1276" w:right="-2" w:hanging="425"/>
      </w:pPr>
      <w:r w:rsidRPr="00897370">
        <w:t xml:space="preserve">на счетах депо </w:t>
      </w:r>
      <w:r w:rsidR="00B67F44" w:rsidRPr="00897370">
        <w:t>в</w:t>
      </w:r>
      <w:r w:rsidRPr="00897370">
        <w:t>ладел</w:t>
      </w:r>
      <w:r w:rsidR="00B67F44" w:rsidRPr="00897370">
        <w:t>ьца</w:t>
      </w:r>
      <w:r w:rsidRPr="00897370">
        <w:t xml:space="preserve"> (</w:t>
      </w:r>
      <w:r w:rsidRPr="00897370">
        <w:rPr>
          <w:lang w:val="en-US"/>
        </w:rPr>
        <w:t>S</w:t>
      </w:r>
      <w:r w:rsidRPr="00897370">
        <w:t>):</w:t>
      </w:r>
    </w:p>
    <w:p w14:paraId="28DBD130" w14:textId="77777777" w:rsidR="000F1CBA" w:rsidRPr="00897370" w:rsidRDefault="000F1CBA" w:rsidP="00D20BD1">
      <w:pPr>
        <w:pStyle w:val="ab"/>
        <w:widowControl w:val="0"/>
        <w:numPr>
          <w:ilvl w:val="1"/>
          <w:numId w:val="35"/>
        </w:numPr>
        <w:spacing w:before="40" w:after="40"/>
        <w:ind w:left="993" w:right="-2" w:firstLine="0"/>
      </w:pPr>
      <w:r w:rsidRPr="00897370">
        <w:t>Основной</w:t>
      </w:r>
      <w:r w:rsidRPr="00897370">
        <w:rPr>
          <w:lang w:val="en-US"/>
        </w:rPr>
        <w:t xml:space="preserve"> (00);</w:t>
      </w:r>
    </w:p>
    <w:p w14:paraId="13F4DE21" w14:textId="77777777" w:rsidR="000F1CBA" w:rsidRPr="00897370" w:rsidRDefault="000F1CBA" w:rsidP="00D20BD1">
      <w:pPr>
        <w:pStyle w:val="ab"/>
        <w:widowControl w:val="0"/>
        <w:numPr>
          <w:ilvl w:val="1"/>
          <w:numId w:val="35"/>
        </w:numPr>
        <w:spacing w:before="40" w:after="40"/>
        <w:ind w:left="993" w:right="-2" w:firstLine="0"/>
      </w:pPr>
      <w:r w:rsidRPr="00897370">
        <w:t>Основной (дополнительный)</w:t>
      </w:r>
      <w:r w:rsidRPr="00897370">
        <w:rPr>
          <w:lang w:val="en-US"/>
        </w:rPr>
        <w:t xml:space="preserve"> (73);</w:t>
      </w:r>
    </w:p>
    <w:p w14:paraId="33FA5A9A" w14:textId="77777777" w:rsidR="00205067" w:rsidRPr="00897370" w:rsidRDefault="00205067" w:rsidP="00D20BD1">
      <w:pPr>
        <w:pStyle w:val="ab"/>
        <w:widowControl w:val="0"/>
        <w:numPr>
          <w:ilvl w:val="1"/>
          <w:numId w:val="35"/>
        </w:numPr>
        <w:spacing w:before="40" w:after="40"/>
        <w:ind w:left="993" w:right="-2" w:firstLine="0"/>
      </w:pPr>
      <w:r w:rsidRPr="00897370">
        <w:t xml:space="preserve">Раздел длительного хранения </w:t>
      </w:r>
      <w:r w:rsidRPr="00897370">
        <w:rPr>
          <w:lang w:val="en-US"/>
        </w:rPr>
        <w:t>(IN)</w:t>
      </w:r>
      <w:r w:rsidRPr="00897370">
        <w:t>;</w:t>
      </w:r>
    </w:p>
    <w:p w14:paraId="26728BC8" w14:textId="10D5C5FA" w:rsidR="00C43FF4" w:rsidRPr="00897370" w:rsidRDefault="00C43FF4" w:rsidP="00BE1386">
      <w:pPr>
        <w:pStyle w:val="ab"/>
        <w:widowControl w:val="0"/>
        <w:numPr>
          <w:ilvl w:val="0"/>
          <w:numId w:val="1"/>
        </w:numPr>
        <w:tabs>
          <w:tab w:val="left" w:pos="1276"/>
        </w:tabs>
        <w:spacing w:before="40" w:after="40"/>
        <w:ind w:left="1276" w:right="0" w:hanging="425"/>
      </w:pPr>
      <w:r w:rsidRPr="00897370">
        <w:t xml:space="preserve">на счетах депо </w:t>
      </w:r>
      <w:r w:rsidR="00C4581A" w:rsidRPr="00897370">
        <w:t>д</w:t>
      </w:r>
      <w:r w:rsidRPr="00897370">
        <w:t>оверительн</w:t>
      </w:r>
      <w:r w:rsidR="00C4581A" w:rsidRPr="00897370">
        <w:t>ого</w:t>
      </w:r>
      <w:r w:rsidRPr="00897370">
        <w:t xml:space="preserve"> управляющ</w:t>
      </w:r>
      <w:r w:rsidR="00C4581A" w:rsidRPr="00897370">
        <w:t>его</w:t>
      </w:r>
      <w:r w:rsidRPr="00897370">
        <w:t xml:space="preserve"> (</w:t>
      </w:r>
      <w:r w:rsidRPr="00897370">
        <w:rPr>
          <w:lang w:val="en-US"/>
        </w:rPr>
        <w:t>D</w:t>
      </w:r>
      <w:r w:rsidRPr="00897370">
        <w:t>):</w:t>
      </w:r>
    </w:p>
    <w:p w14:paraId="13693639" w14:textId="77777777" w:rsidR="00C43FF4" w:rsidRPr="00897370" w:rsidRDefault="00C43FF4" w:rsidP="00D20BD1">
      <w:pPr>
        <w:pStyle w:val="ab"/>
        <w:widowControl w:val="0"/>
        <w:numPr>
          <w:ilvl w:val="1"/>
          <w:numId w:val="36"/>
        </w:numPr>
        <w:spacing w:before="40" w:after="40"/>
        <w:ind w:left="1418" w:right="-2" w:hanging="425"/>
      </w:pPr>
      <w:r w:rsidRPr="00897370">
        <w:t>Основной</w:t>
      </w:r>
      <w:r w:rsidRPr="00897370">
        <w:rPr>
          <w:lang w:val="en-US"/>
        </w:rPr>
        <w:t xml:space="preserve"> (00);</w:t>
      </w:r>
    </w:p>
    <w:p w14:paraId="4651F5E2" w14:textId="77777777" w:rsidR="00C43FF4" w:rsidRPr="00897370" w:rsidRDefault="00C43FF4" w:rsidP="00D20BD1">
      <w:pPr>
        <w:pStyle w:val="ab"/>
        <w:widowControl w:val="0"/>
        <w:numPr>
          <w:ilvl w:val="1"/>
          <w:numId w:val="36"/>
        </w:numPr>
        <w:spacing w:before="40" w:after="40"/>
        <w:ind w:left="1418" w:right="-2" w:hanging="425"/>
      </w:pPr>
      <w:r w:rsidRPr="00897370">
        <w:t>Основной (дополнительный)</w:t>
      </w:r>
      <w:r w:rsidRPr="00897370">
        <w:rPr>
          <w:lang w:val="en-US"/>
        </w:rPr>
        <w:t xml:space="preserve"> (73);</w:t>
      </w:r>
    </w:p>
    <w:p w14:paraId="5152BC63" w14:textId="77777777" w:rsidR="00C43FF4" w:rsidRPr="00897370" w:rsidRDefault="00C43FF4" w:rsidP="00D20BD1">
      <w:pPr>
        <w:pStyle w:val="ab"/>
        <w:widowControl w:val="0"/>
        <w:numPr>
          <w:ilvl w:val="1"/>
          <w:numId w:val="36"/>
        </w:numPr>
        <w:spacing w:before="40" w:after="40"/>
        <w:ind w:left="1418" w:right="-2" w:hanging="425"/>
      </w:pPr>
      <w:r w:rsidRPr="00897370">
        <w:t xml:space="preserve">Раздел длительного хранения </w:t>
      </w:r>
      <w:r w:rsidRPr="00897370">
        <w:rPr>
          <w:lang w:val="en-US"/>
        </w:rPr>
        <w:t>(IN)</w:t>
      </w:r>
      <w:r w:rsidRPr="00897370">
        <w:t>;</w:t>
      </w:r>
    </w:p>
    <w:p w14:paraId="6E120145" w14:textId="14785B56" w:rsidR="00F83FC2" w:rsidRPr="00897370" w:rsidRDefault="00F83FC2" w:rsidP="00BE1386">
      <w:pPr>
        <w:pStyle w:val="ab"/>
        <w:widowControl w:val="0"/>
        <w:numPr>
          <w:ilvl w:val="0"/>
          <w:numId w:val="1"/>
        </w:numPr>
        <w:tabs>
          <w:tab w:val="left" w:pos="1276"/>
        </w:tabs>
        <w:spacing w:before="40" w:after="40"/>
        <w:ind w:left="1276" w:right="0" w:hanging="425"/>
      </w:pPr>
      <w:r w:rsidRPr="00897370">
        <w:t xml:space="preserve">на счетах депо </w:t>
      </w:r>
      <w:r w:rsidR="00B67F44" w:rsidRPr="00897370">
        <w:t>н</w:t>
      </w:r>
      <w:r w:rsidRPr="00897370">
        <w:t>оминальн</w:t>
      </w:r>
      <w:r w:rsidR="00B67F44" w:rsidRPr="00897370">
        <w:t>ого</w:t>
      </w:r>
      <w:r w:rsidRPr="00897370">
        <w:t xml:space="preserve"> держател</w:t>
      </w:r>
      <w:r w:rsidR="00B67F44" w:rsidRPr="00897370">
        <w:t>я</w:t>
      </w:r>
      <w:r w:rsidRPr="00897370">
        <w:t xml:space="preserve"> (</w:t>
      </w:r>
      <w:r w:rsidRPr="00897370">
        <w:rPr>
          <w:lang w:val="en-US"/>
        </w:rPr>
        <w:t>L</w:t>
      </w:r>
      <w:r w:rsidRPr="00897370">
        <w:t>):</w:t>
      </w:r>
    </w:p>
    <w:p w14:paraId="43C7B611" w14:textId="1C892E0A" w:rsidR="00F83FC2" w:rsidRPr="00897370" w:rsidRDefault="00F83FC2" w:rsidP="00840F80">
      <w:pPr>
        <w:pStyle w:val="ab"/>
        <w:widowControl w:val="0"/>
        <w:numPr>
          <w:ilvl w:val="1"/>
          <w:numId w:val="1"/>
        </w:numPr>
        <w:spacing w:before="40" w:after="40"/>
        <w:ind w:left="709" w:right="-2" w:firstLine="284"/>
      </w:pPr>
      <w:r w:rsidRPr="00897370">
        <w:t>Основной</w:t>
      </w:r>
      <w:r w:rsidRPr="00897370">
        <w:rPr>
          <w:lang w:val="en-US"/>
        </w:rPr>
        <w:t xml:space="preserve"> (</w:t>
      </w:r>
      <w:r w:rsidRPr="00897370">
        <w:t>0</w:t>
      </w:r>
      <w:r w:rsidRPr="00897370">
        <w:rPr>
          <w:lang w:val="en-US"/>
        </w:rPr>
        <w:t>0);</w:t>
      </w:r>
    </w:p>
    <w:p w14:paraId="5FA089B5" w14:textId="77777777" w:rsidR="00F83FC2" w:rsidRPr="00897370" w:rsidRDefault="00F83FC2" w:rsidP="00840F80">
      <w:pPr>
        <w:pStyle w:val="ab"/>
        <w:widowControl w:val="0"/>
        <w:numPr>
          <w:ilvl w:val="1"/>
          <w:numId w:val="1"/>
        </w:numPr>
        <w:spacing w:before="40" w:after="40"/>
        <w:ind w:left="709" w:right="-2" w:firstLine="284"/>
      </w:pPr>
      <w:r w:rsidRPr="00897370">
        <w:t>Основной (клиентский)</w:t>
      </w:r>
      <w:r w:rsidRPr="00897370">
        <w:rPr>
          <w:lang w:val="en-US"/>
        </w:rPr>
        <w:t xml:space="preserve"> (7</w:t>
      </w:r>
      <w:r w:rsidRPr="00897370">
        <w:t>0</w:t>
      </w:r>
      <w:r w:rsidRPr="00897370">
        <w:rPr>
          <w:lang w:val="en-US"/>
        </w:rPr>
        <w:t>);</w:t>
      </w:r>
    </w:p>
    <w:p w14:paraId="2CCFD54C" w14:textId="77777777" w:rsidR="00205067" w:rsidRPr="00897370" w:rsidRDefault="000511D6" w:rsidP="00840F80">
      <w:pPr>
        <w:pStyle w:val="ab"/>
        <w:widowControl w:val="0"/>
        <w:numPr>
          <w:ilvl w:val="1"/>
          <w:numId w:val="1"/>
        </w:numPr>
        <w:spacing w:before="40" w:after="40"/>
        <w:ind w:left="709" w:right="-2" w:firstLine="284"/>
      </w:pPr>
      <w:r w:rsidRPr="00897370">
        <w:t>Р</w:t>
      </w:r>
      <w:r w:rsidR="00205067" w:rsidRPr="00897370">
        <w:t>аздел длительного хранения</w:t>
      </w:r>
      <w:r w:rsidRPr="00897370">
        <w:t xml:space="preserve"> </w:t>
      </w:r>
      <w:r w:rsidR="00205067" w:rsidRPr="00897370">
        <w:rPr>
          <w:lang w:val="en-US"/>
        </w:rPr>
        <w:t>(IN)</w:t>
      </w:r>
      <w:r w:rsidR="00205067" w:rsidRPr="00897370">
        <w:t>;</w:t>
      </w:r>
    </w:p>
    <w:p w14:paraId="3C3697B5" w14:textId="77777777" w:rsidR="0078055D" w:rsidRPr="00897370" w:rsidRDefault="0078055D" w:rsidP="00BE1386">
      <w:pPr>
        <w:pStyle w:val="ab"/>
        <w:widowControl w:val="0"/>
        <w:numPr>
          <w:ilvl w:val="0"/>
          <w:numId w:val="1"/>
        </w:numPr>
        <w:spacing w:before="40" w:after="40"/>
        <w:ind w:left="1276" w:right="0" w:hanging="425"/>
      </w:pPr>
      <w:r w:rsidRPr="00897370">
        <w:t xml:space="preserve">на счетах депо </w:t>
      </w:r>
      <w:r w:rsidR="00B67F44" w:rsidRPr="00897370">
        <w:t>и</w:t>
      </w:r>
      <w:r w:rsidRPr="00897370">
        <w:t>ностранн</w:t>
      </w:r>
      <w:r w:rsidR="00B67F44" w:rsidRPr="00897370">
        <w:t>ого</w:t>
      </w:r>
      <w:r w:rsidRPr="00897370">
        <w:t xml:space="preserve"> номинальн</w:t>
      </w:r>
      <w:r w:rsidR="00B67F44" w:rsidRPr="00897370">
        <w:t>ого</w:t>
      </w:r>
      <w:r w:rsidRPr="00897370">
        <w:t xml:space="preserve"> держател</w:t>
      </w:r>
      <w:r w:rsidR="00B67F44" w:rsidRPr="00897370">
        <w:t>я</w:t>
      </w:r>
      <w:r w:rsidRPr="00897370">
        <w:t xml:space="preserve">. </w:t>
      </w:r>
      <w:r w:rsidRPr="00897370">
        <w:rPr>
          <w:lang w:val="en-US"/>
        </w:rPr>
        <w:t>ICSD</w:t>
      </w:r>
      <w:r w:rsidRPr="00897370">
        <w:t xml:space="preserve"> (</w:t>
      </w:r>
      <w:r w:rsidRPr="00897370">
        <w:rPr>
          <w:lang w:val="en-US"/>
        </w:rPr>
        <w:t>LF</w:t>
      </w:r>
      <w:r w:rsidRPr="00897370">
        <w:t>)</w:t>
      </w:r>
      <w:r w:rsidR="005C7E35" w:rsidRPr="00897370">
        <w:t>:</w:t>
      </w:r>
    </w:p>
    <w:p w14:paraId="1566BF17" w14:textId="77777777" w:rsidR="0078055D" w:rsidRPr="00897370" w:rsidRDefault="0078055D" w:rsidP="00D20BD1">
      <w:pPr>
        <w:pStyle w:val="ab"/>
        <w:widowControl w:val="0"/>
        <w:numPr>
          <w:ilvl w:val="0"/>
          <w:numId w:val="34"/>
        </w:numPr>
        <w:spacing w:before="40" w:after="40"/>
        <w:ind w:left="709" w:right="-2" w:firstLine="425"/>
      </w:pPr>
      <w:r w:rsidRPr="00897370">
        <w:t>Основной (00);</w:t>
      </w:r>
    </w:p>
    <w:p w14:paraId="21BDA202" w14:textId="77777777" w:rsidR="0078055D" w:rsidRPr="00897370" w:rsidRDefault="0078055D" w:rsidP="00D20BD1">
      <w:pPr>
        <w:pStyle w:val="ab"/>
        <w:widowControl w:val="0"/>
        <w:numPr>
          <w:ilvl w:val="0"/>
          <w:numId w:val="34"/>
        </w:numPr>
        <w:spacing w:before="40" w:after="40"/>
        <w:ind w:left="709" w:right="-2" w:firstLine="425"/>
      </w:pPr>
      <w:r w:rsidRPr="00897370">
        <w:t>Основной (клиентский) (70);</w:t>
      </w:r>
    </w:p>
    <w:p w14:paraId="02FCF99A" w14:textId="77777777" w:rsidR="0078055D" w:rsidRPr="00897370" w:rsidRDefault="0078055D" w:rsidP="00BE1386">
      <w:pPr>
        <w:pStyle w:val="ab"/>
        <w:widowControl w:val="0"/>
        <w:numPr>
          <w:ilvl w:val="0"/>
          <w:numId w:val="1"/>
        </w:numPr>
        <w:tabs>
          <w:tab w:val="left" w:pos="1276"/>
        </w:tabs>
        <w:spacing w:before="40" w:after="40"/>
        <w:ind w:left="1276" w:right="0" w:hanging="425"/>
      </w:pPr>
      <w:r w:rsidRPr="00897370">
        <w:t xml:space="preserve">на счетах депо </w:t>
      </w:r>
      <w:r w:rsidR="00F079BC" w:rsidRPr="00897370">
        <w:t>и</w:t>
      </w:r>
      <w:r w:rsidRPr="00897370">
        <w:t>ностранн</w:t>
      </w:r>
      <w:r w:rsidR="00F079BC" w:rsidRPr="00897370">
        <w:t>ого</w:t>
      </w:r>
      <w:r w:rsidRPr="00897370">
        <w:t xml:space="preserve"> номинальн</w:t>
      </w:r>
      <w:r w:rsidR="00F079BC" w:rsidRPr="00897370">
        <w:t>ого</w:t>
      </w:r>
      <w:r w:rsidRPr="00897370">
        <w:t xml:space="preserve"> держател</w:t>
      </w:r>
      <w:r w:rsidR="00F079BC" w:rsidRPr="00897370">
        <w:t>я</w:t>
      </w:r>
      <w:r w:rsidRPr="00897370">
        <w:t>. ЦД/РД (</w:t>
      </w:r>
      <w:r w:rsidRPr="00897370">
        <w:rPr>
          <w:lang w:val="en-US"/>
        </w:rPr>
        <w:t>LW</w:t>
      </w:r>
      <w:r w:rsidRPr="00897370">
        <w:t>)</w:t>
      </w:r>
      <w:r w:rsidR="005C7E35" w:rsidRPr="00897370">
        <w:t>:</w:t>
      </w:r>
    </w:p>
    <w:p w14:paraId="3E003860" w14:textId="77777777" w:rsidR="0078055D" w:rsidRPr="00897370" w:rsidRDefault="0078055D" w:rsidP="00D20BD1">
      <w:pPr>
        <w:pStyle w:val="ab"/>
        <w:widowControl w:val="0"/>
        <w:numPr>
          <w:ilvl w:val="0"/>
          <w:numId w:val="33"/>
        </w:numPr>
        <w:spacing w:before="40" w:after="40"/>
        <w:ind w:left="709" w:right="-2" w:firstLine="425"/>
      </w:pPr>
      <w:r w:rsidRPr="00897370">
        <w:t>Основной (00);</w:t>
      </w:r>
    </w:p>
    <w:p w14:paraId="297F93E5" w14:textId="77777777" w:rsidR="00973E48" w:rsidRPr="00897370" w:rsidRDefault="0078055D" w:rsidP="00D20BD1">
      <w:pPr>
        <w:pStyle w:val="ab"/>
        <w:widowControl w:val="0"/>
        <w:numPr>
          <w:ilvl w:val="0"/>
          <w:numId w:val="33"/>
        </w:numPr>
        <w:spacing w:before="40" w:after="40"/>
        <w:ind w:left="709" w:right="0" w:firstLine="425"/>
      </w:pPr>
      <w:r w:rsidRPr="00897370">
        <w:t>Основной (клиентский) (70);</w:t>
      </w:r>
    </w:p>
    <w:p w14:paraId="1E597A95" w14:textId="4621E833" w:rsidR="005C7E35" w:rsidRPr="00897370" w:rsidRDefault="005C7E35" w:rsidP="00BE1386">
      <w:pPr>
        <w:pStyle w:val="ab"/>
        <w:widowControl w:val="0"/>
        <w:numPr>
          <w:ilvl w:val="0"/>
          <w:numId w:val="1"/>
        </w:numPr>
        <w:spacing w:before="40" w:after="40"/>
        <w:ind w:left="1276" w:right="0" w:hanging="425"/>
      </w:pPr>
      <w:r w:rsidRPr="00897370">
        <w:t xml:space="preserve">на счетах депо </w:t>
      </w:r>
      <w:r w:rsidR="00A30B05" w:rsidRPr="00897370">
        <w:t>«</w:t>
      </w:r>
      <w:r w:rsidRPr="00897370">
        <w:t>Торговый. Ценные бумаги в собств</w:t>
      </w:r>
      <w:r w:rsidR="002F4529" w:rsidRPr="00897370">
        <w:t xml:space="preserve">енности </w:t>
      </w:r>
      <w:r w:rsidRPr="00897370">
        <w:t>депонента</w:t>
      </w:r>
      <w:r w:rsidR="00A30B05" w:rsidRPr="00897370">
        <w:t>»</w:t>
      </w:r>
      <w:r w:rsidRPr="00897370">
        <w:t xml:space="preserve">: </w:t>
      </w:r>
    </w:p>
    <w:p w14:paraId="69C0570E" w14:textId="77777777" w:rsidR="005C7E35" w:rsidRPr="00897370" w:rsidRDefault="005C7E35" w:rsidP="00D20BD1">
      <w:pPr>
        <w:pStyle w:val="ab"/>
        <w:widowControl w:val="0"/>
        <w:numPr>
          <w:ilvl w:val="0"/>
          <w:numId w:val="61"/>
        </w:numPr>
        <w:spacing w:before="40" w:after="40"/>
        <w:ind w:left="1560" w:right="-2" w:hanging="426"/>
      </w:pPr>
      <w:r w:rsidRPr="00897370">
        <w:t>Клиринговая организация НРД (</w:t>
      </w:r>
      <w:r w:rsidRPr="00897370">
        <w:rPr>
          <w:lang w:val="en-US"/>
        </w:rPr>
        <w:t>T</w:t>
      </w:r>
      <w:r w:rsidRPr="00897370">
        <w:t>S):</w:t>
      </w:r>
    </w:p>
    <w:p w14:paraId="12D8A561" w14:textId="77777777" w:rsidR="005C7E35" w:rsidRPr="00897370" w:rsidRDefault="005C7E35" w:rsidP="00840F80">
      <w:pPr>
        <w:pStyle w:val="ab"/>
        <w:widowControl w:val="0"/>
        <w:numPr>
          <w:ilvl w:val="1"/>
          <w:numId w:val="1"/>
        </w:numPr>
        <w:tabs>
          <w:tab w:val="left" w:pos="1843"/>
        </w:tabs>
        <w:spacing w:before="40" w:after="40"/>
        <w:ind w:left="1843" w:right="-2" w:hanging="283"/>
      </w:pPr>
      <w:r w:rsidRPr="00897370">
        <w:t>Основной</w:t>
      </w:r>
      <w:r w:rsidRPr="00897370">
        <w:rPr>
          <w:lang w:val="en-US"/>
        </w:rPr>
        <w:t xml:space="preserve"> (00);</w:t>
      </w:r>
    </w:p>
    <w:p w14:paraId="1C4D464B" w14:textId="77777777" w:rsidR="005C7E35" w:rsidRPr="00897370" w:rsidRDefault="005C7E35" w:rsidP="00840F80">
      <w:pPr>
        <w:pStyle w:val="ab"/>
        <w:widowControl w:val="0"/>
        <w:numPr>
          <w:ilvl w:val="1"/>
          <w:numId w:val="1"/>
        </w:numPr>
        <w:tabs>
          <w:tab w:val="left" w:pos="1843"/>
        </w:tabs>
        <w:spacing w:before="40" w:after="40"/>
        <w:ind w:left="1843" w:right="-2" w:hanging="283"/>
      </w:pPr>
      <w:r w:rsidRPr="00897370">
        <w:t>Основной (дополнительный)</w:t>
      </w:r>
      <w:r w:rsidRPr="00897370">
        <w:rPr>
          <w:lang w:val="en-US"/>
        </w:rPr>
        <w:t xml:space="preserve"> (73);</w:t>
      </w:r>
    </w:p>
    <w:p w14:paraId="5B8E6CBB" w14:textId="77777777" w:rsidR="005C7E35" w:rsidRPr="00897370" w:rsidRDefault="005C7E35" w:rsidP="00D20BD1">
      <w:pPr>
        <w:pStyle w:val="ab"/>
        <w:widowControl w:val="0"/>
        <w:numPr>
          <w:ilvl w:val="0"/>
          <w:numId w:val="61"/>
        </w:numPr>
        <w:spacing w:before="40" w:after="40"/>
        <w:ind w:left="1560" w:right="-2" w:hanging="426"/>
      </w:pPr>
      <w:r w:rsidRPr="00897370">
        <w:t>Клиринговая организация НКЦ (HS):</w:t>
      </w:r>
    </w:p>
    <w:p w14:paraId="01EE38B3" w14:textId="77777777" w:rsidR="005C7E35" w:rsidRPr="00897370" w:rsidRDefault="005C7E35" w:rsidP="00D20BD1">
      <w:pPr>
        <w:pStyle w:val="ab"/>
        <w:widowControl w:val="0"/>
        <w:numPr>
          <w:ilvl w:val="1"/>
          <w:numId w:val="37"/>
        </w:numPr>
        <w:spacing w:before="40" w:after="40"/>
        <w:ind w:left="1843" w:right="-2" w:hanging="283"/>
      </w:pPr>
      <w:r w:rsidRPr="00897370">
        <w:t>Блокировано для клиринга в НКЦ (31);</w:t>
      </w:r>
    </w:p>
    <w:p w14:paraId="2B01DAAF" w14:textId="77777777" w:rsidR="005C7E35" w:rsidRPr="00897370" w:rsidRDefault="005C7E35" w:rsidP="00D20BD1">
      <w:pPr>
        <w:pStyle w:val="ab"/>
        <w:widowControl w:val="0"/>
        <w:numPr>
          <w:ilvl w:val="2"/>
          <w:numId w:val="37"/>
        </w:numPr>
        <w:spacing w:before="40" w:after="40"/>
        <w:ind w:left="1843" w:right="-2" w:hanging="283"/>
      </w:pPr>
      <w:r w:rsidRPr="00897370">
        <w:t>Блокировано для клиринга в НКЦ. Обеспечение (36);</w:t>
      </w:r>
    </w:p>
    <w:p w14:paraId="012F3323" w14:textId="570DB4AE" w:rsidR="00FF1331" w:rsidRPr="00897370" w:rsidRDefault="00FF1331" w:rsidP="00840F80">
      <w:pPr>
        <w:pStyle w:val="ab"/>
        <w:widowControl w:val="0"/>
        <w:numPr>
          <w:ilvl w:val="0"/>
          <w:numId w:val="1"/>
        </w:numPr>
        <w:tabs>
          <w:tab w:val="left" w:pos="993"/>
        </w:tabs>
        <w:spacing w:before="40" w:after="40"/>
        <w:ind w:left="993" w:right="0" w:hanging="284"/>
      </w:pPr>
      <w:r w:rsidRPr="00897370">
        <w:t xml:space="preserve">на счетах депо </w:t>
      </w:r>
      <w:r w:rsidR="00A30B05" w:rsidRPr="00897370">
        <w:t>«</w:t>
      </w:r>
      <w:r w:rsidRPr="00897370">
        <w:t>Торговый. Ценные бумаги в доверительном управлении</w:t>
      </w:r>
      <w:r w:rsidR="00A30B05" w:rsidRPr="00897370">
        <w:t>»:</w:t>
      </w:r>
    </w:p>
    <w:p w14:paraId="0AC97BBE" w14:textId="77777777" w:rsidR="00FF1331" w:rsidRPr="00897370" w:rsidRDefault="00FF1331" w:rsidP="00840F80">
      <w:pPr>
        <w:pStyle w:val="ab"/>
        <w:widowControl w:val="0"/>
        <w:numPr>
          <w:ilvl w:val="0"/>
          <w:numId w:val="23"/>
        </w:numPr>
        <w:spacing w:before="40" w:after="40"/>
        <w:ind w:left="1418" w:right="-2" w:hanging="283"/>
      </w:pPr>
      <w:r w:rsidRPr="00897370">
        <w:t>Клиринговая организация НРД (</w:t>
      </w:r>
      <w:r w:rsidRPr="00897370">
        <w:rPr>
          <w:lang w:val="en-US"/>
        </w:rPr>
        <w:t>TD</w:t>
      </w:r>
      <w:r w:rsidRPr="00897370">
        <w:t>):</w:t>
      </w:r>
    </w:p>
    <w:p w14:paraId="6E9CDA13" w14:textId="77777777" w:rsidR="00FF1331" w:rsidRPr="00897370" w:rsidRDefault="00FF1331" w:rsidP="00840F80">
      <w:pPr>
        <w:pStyle w:val="ab"/>
        <w:widowControl w:val="0"/>
        <w:numPr>
          <w:ilvl w:val="1"/>
          <w:numId w:val="1"/>
        </w:numPr>
        <w:spacing w:before="40" w:after="40"/>
        <w:ind w:left="1843" w:right="-2" w:hanging="283"/>
      </w:pPr>
      <w:r w:rsidRPr="00897370">
        <w:t>Основной</w:t>
      </w:r>
      <w:r w:rsidRPr="00897370">
        <w:rPr>
          <w:lang w:val="en-US"/>
        </w:rPr>
        <w:t xml:space="preserve"> (00);</w:t>
      </w:r>
    </w:p>
    <w:p w14:paraId="1266FD22" w14:textId="77777777" w:rsidR="00FF1331" w:rsidRPr="00897370" w:rsidRDefault="00FF1331" w:rsidP="00840F80">
      <w:pPr>
        <w:pStyle w:val="ab"/>
        <w:widowControl w:val="0"/>
        <w:numPr>
          <w:ilvl w:val="1"/>
          <w:numId w:val="1"/>
        </w:numPr>
        <w:spacing w:before="40" w:after="40"/>
        <w:ind w:left="1843" w:right="-2" w:hanging="283"/>
      </w:pPr>
      <w:r w:rsidRPr="00897370">
        <w:t>Основной (дополнительный)</w:t>
      </w:r>
      <w:r w:rsidRPr="00897370">
        <w:rPr>
          <w:lang w:val="en-US"/>
        </w:rPr>
        <w:t xml:space="preserve"> (73);</w:t>
      </w:r>
    </w:p>
    <w:p w14:paraId="1409C4B7" w14:textId="77777777" w:rsidR="00FF1331" w:rsidRPr="00897370" w:rsidRDefault="00FF1331" w:rsidP="00840F80">
      <w:pPr>
        <w:pStyle w:val="ab"/>
        <w:widowControl w:val="0"/>
        <w:numPr>
          <w:ilvl w:val="0"/>
          <w:numId w:val="23"/>
        </w:numPr>
        <w:spacing w:before="40" w:after="40"/>
        <w:ind w:left="1418" w:right="-2" w:hanging="284"/>
      </w:pPr>
      <w:r w:rsidRPr="00897370">
        <w:t>Клиринговая организация НКЦ (</w:t>
      </w:r>
      <w:r w:rsidRPr="00897370">
        <w:rPr>
          <w:lang w:val="en-US"/>
        </w:rPr>
        <w:t>HD</w:t>
      </w:r>
      <w:r w:rsidRPr="00897370">
        <w:t>):</w:t>
      </w:r>
    </w:p>
    <w:p w14:paraId="55CC5F45" w14:textId="77777777" w:rsidR="00FF1331" w:rsidRPr="00897370" w:rsidRDefault="00FF1331" w:rsidP="00D20BD1">
      <w:pPr>
        <w:pStyle w:val="ab"/>
        <w:widowControl w:val="0"/>
        <w:numPr>
          <w:ilvl w:val="2"/>
          <w:numId w:val="38"/>
        </w:numPr>
        <w:spacing w:before="40" w:after="40"/>
        <w:ind w:left="1843" w:right="-2" w:hanging="283"/>
      </w:pPr>
      <w:r w:rsidRPr="00897370">
        <w:t>Блокировано для клиринга в НКЦ (31);</w:t>
      </w:r>
    </w:p>
    <w:p w14:paraId="1C6FBC26" w14:textId="77777777" w:rsidR="00FF1331" w:rsidRPr="00897370" w:rsidRDefault="00FF1331" w:rsidP="00D20BD1">
      <w:pPr>
        <w:pStyle w:val="Default"/>
        <w:widowControl w:val="0"/>
        <w:numPr>
          <w:ilvl w:val="0"/>
          <w:numId w:val="38"/>
        </w:numPr>
        <w:spacing w:before="40" w:after="40"/>
        <w:ind w:left="1843" w:right="-2" w:hanging="283"/>
        <w:jc w:val="both"/>
        <w:rPr>
          <w:color w:val="auto"/>
        </w:rPr>
      </w:pPr>
      <w:r w:rsidRPr="00897370">
        <w:rPr>
          <w:color w:val="auto"/>
        </w:rPr>
        <w:t>Блокировано для клиринга в НКЦ. Обеспечение (36)</w:t>
      </w:r>
      <w:r w:rsidR="00AA7C68" w:rsidRPr="00897370">
        <w:rPr>
          <w:color w:val="auto"/>
        </w:rPr>
        <w:t>;</w:t>
      </w:r>
    </w:p>
    <w:p w14:paraId="0591CEBB" w14:textId="0E80669C" w:rsidR="005C7E35" w:rsidRPr="00897370" w:rsidRDefault="00F83FC2" w:rsidP="00840F80">
      <w:pPr>
        <w:pStyle w:val="ab"/>
        <w:widowControl w:val="0"/>
        <w:numPr>
          <w:ilvl w:val="0"/>
          <w:numId w:val="1"/>
        </w:numPr>
        <w:spacing w:before="40" w:after="40"/>
        <w:ind w:left="993" w:right="0" w:hanging="284"/>
      </w:pPr>
      <w:r w:rsidRPr="00897370">
        <w:t xml:space="preserve">на счетах депо </w:t>
      </w:r>
      <w:r w:rsidR="00A30B05" w:rsidRPr="00897370">
        <w:t>«</w:t>
      </w:r>
      <w:r w:rsidRPr="00897370">
        <w:t>Торговый. Ценные бумаги номинального держателя</w:t>
      </w:r>
      <w:r w:rsidR="00A30B05" w:rsidRPr="00897370">
        <w:t>»</w:t>
      </w:r>
      <w:r w:rsidR="000D479E" w:rsidRPr="00897370">
        <w:t>:</w:t>
      </w:r>
    </w:p>
    <w:p w14:paraId="45B49601" w14:textId="77777777" w:rsidR="00F83FC2" w:rsidRPr="00897370" w:rsidRDefault="00C43FF4" w:rsidP="00840F80">
      <w:pPr>
        <w:pStyle w:val="ab"/>
        <w:widowControl w:val="0"/>
        <w:numPr>
          <w:ilvl w:val="0"/>
          <w:numId w:val="21"/>
        </w:numPr>
        <w:spacing w:before="40" w:after="40"/>
        <w:ind w:left="1418" w:right="-2" w:hanging="284"/>
      </w:pPr>
      <w:r w:rsidRPr="00897370">
        <w:t>Клиринговая организация НРД</w:t>
      </w:r>
      <w:r w:rsidR="00F83FC2" w:rsidRPr="00897370">
        <w:t xml:space="preserve"> (</w:t>
      </w:r>
      <w:r w:rsidR="00F83FC2" w:rsidRPr="00897370">
        <w:rPr>
          <w:lang w:val="en-US"/>
        </w:rPr>
        <w:t>TL</w:t>
      </w:r>
      <w:r w:rsidR="00F83FC2" w:rsidRPr="00897370">
        <w:t>):</w:t>
      </w:r>
    </w:p>
    <w:p w14:paraId="3BEB7570" w14:textId="77777777" w:rsidR="00F83FC2" w:rsidRPr="00897370" w:rsidRDefault="00F83FC2" w:rsidP="00840F80">
      <w:pPr>
        <w:pStyle w:val="ab"/>
        <w:widowControl w:val="0"/>
        <w:numPr>
          <w:ilvl w:val="1"/>
          <w:numId w:val="1"/>
        </w:numPr>
        <w:spacing w:before="40" w:after="40"/>
        <w:ind w:left="1843" w:right="-2" w:hanging="283"/>
      </w:pPr>
      <w:r w:rsidRPr="00897370">
        <w:t>Основной</w:t>
      </w:r>
      <w:r w:rsidRPr="00897370">
        <w:rPr>
          <w:lang w:val="en-US"/>
        </w:rPr>
        <w:t xml:space="preserve"> (00);</w:t>
      </w:r>
    </w:p>
    <w:p w14:paraId="530511B1" w14:textId="77777777" w:rsidR="00F83FC2" w:rsidRPr="00897370" w:rsidRDefault="00F83FC2" w:rsidP="00840F80">
      <w:pPr>
        <w:pStyle w:val="ab"/>
        <w:widowControl w:val="0"/>
        <w:numPr>
          <w:ilvl w:val="1"/>
          <w:numId w:val="1"/>
        </w:numPr>
        <w:spacing w:before="40" w:after="40"/>
        <w:ind w:left="1843" w:right="-2" w:hanging="283"/>
      </w:pPr>
      <w:r w:rsidRPr="00897370">
        <w:t>Основной (клиентский)</w:t>
      </w:r>
      <w:r w:rsidRPr="00897370">
        <w:rPr>
          <w:lang w:val="en-US"/>
        </w:rPr>
        <w:t xml:space="preserve"> (</w:t>
      </w:r>
      <w:r w:rsidRPr="00897370">
        <w:t>70</w:t>
      </w:r>
      <w:r w:rsidRPr="00897370">
        <w:rPr>
          <w:lang w:val="en-US"/>
        </w:rPr>
        <w:t>);</w:t>
      </w:r>
    </w:p>
    <w:p w14:paraId="0484A280" w14:textId="77777777" w:rsidR="00F83FC2" w:rsidRPr="00897370" w:rsidRDefault="00C43FF4" w:rsidP="00840F80">
      <w:pPr>
        <w:pStyle w:val="ab"/>
        <w:widowControl w:val="0"/>
        <w:numPr>
          <w:ilvl w:val="0"/>
          <w:numId w:val="24"/>
        </w:numPr>
        <w:spacing w:before="40" w:after="40"/>
        <w:ind w:left="1418" w:right="-2" w:hanging="284"/>
      </w:pPr>
      <w:r w:rsidRPr="00897370">
        <w:t xml:space="preserve">Клиринговая организация НКЦ </w:t>
      </w:r>
      <w:r w:rsidR="00F83FC2" w:rsidRPr="00897370">
        <w:t>(</w:t>
      </w:r>
      <w:r w:rsidR="00F83FC2" w:rsidRPr="00897370">
        <w:rPr>
          <w:lang w:val="en-US"/>
        </w:rPr>
        <w:t>HL</w:t>
      </w:r>
      <w:r w:rsidR="00F83FC2" w:rsidRPr="00897370">
        <w:t>):</w:t>
      </w:r>
    </w:p>
    <w:p w14:paraId="6F5AAAE4" w14:textId="77777777" w:rsidR="00F83FC2" w:rsidRPr="00897370" w:rsidRDefault="00F83FC2" w:rsidP="00840F80">
      <w:pPr>
        <w:pStyle w:val="ab"/>
        <w:widowControl w:val="0"/>
        <w:numPr>
          <w:ilvl w:val="1"/>
          <w:numId w:val="1"/>
        </w:numPr>
        <w:spacing w:before="40" w:after="40"/>
        <w:ind w:left="1843" w:right="-2" w:hanging="283"/>
      </w:pPr>
      <w:r w:rsidRPr="00897370">
        <w:t>Блокировано для клиринга в НКЦ (31);</w:t>
      </w:r>
    </w:p>
    <w:p w14:paraId="045AD4FC" w14:textId="77777777" w:rsidR="00F83FC2" w:rsidRPr="00897370" w:rsidRDefault="00F83FC2" w:rsidP="00840F80">
      <w:pPr>
        <w:pStyle w:val="ab"/>
        <w:widowControl w:val="0"/>
        <w:numPr>
          <w:ilvl w:val="1"/>
          <w:numId w:val="1"/>
        </w:numPr>
        <w:spacing w:before="40" w:after="40"/>
        <w:ind w:left="1843" w:right="-2" w:hanging="283"/>
      </w:pPr>
      <w:r w:rsidRPr="00897370">
        <w:t>Блокировано для клиринга в НКЦ. Обеспечение (36);</w:t>
      </w:r>
    </w:p>
    <w:p w14:paraId="2BA9673E" w14:textId="1891D102" w:rsidR="00C4581A" w:rsidRPr="00897370" w:rsidRDefault="0078055D" w:rsidP="00840F80">
      <w:pPr>
        <w:pStyle w:val="ab"/>
        <w:widowControl w:val="0"/>
        <w:numPr>
          <w:ilvl w:val="0"/>
          <w:numId w:val="1"/>
        </w:numPr>
        <w:spacing w:before="40" w:after="40"/>
        <w:ind w:left="993" w:right="0" w:hanging="284"/>
      </w:pPr>
      <w:r w:rsidRPr="00897370">
        <w:t xml:space="preserve">на счетах депо </w:t>
      </w:r>
      <w:r w:rsidR="00A30B05" w:rsidRPr="00897370">
        <w:t>«</w:t>
      </w:r>
      <w:r w:rsidRPr="00897370">
        <w:t xml:space="preserve">Торговый. Ценные бумаги иностранного номинального держателя. </w:t>
      </w:r>
      <w:r w:rsidR="00771326" w:rsidRPr="00897370">
        <w:t xml:space="preserve">   </w:t>
      </w:r>
      <w:r w:rsidRPr="00897370">
        <w:t>ICSD</w:t>
      </w:r>
      <w:r w:rsidR="00A30B05" w:rsidRPr="00897370">
        <w:t>»</w:t>
      </w:r>
      <w:r w:rsidR="00771326" w:rsidRPr="00897370">
        <w:t>:</w:t>
      </w:r>
      <w:r w:rsidRPr="00897370">
        <w:t xml:space="preserve"> </w:t>
      </w:r>
    </w:p>
    <w:p w14:paraId="1CEA88FF" w14:textId="77777777" w:rsidR="0078055D" w:rsidRPr="00897370" w:rsidRDefault="00C4581A" w:rsidP="00840F80">
      <w:pPr>
        <w:pStyle w:val="ab"/>
        <w:widowControl w:val="0"/>
        <w:numPr>
          <w:ilvl w:val="0"/>
          <w:numId w:val="24"/>
        </w:numPr>
        <w:spacing w:before="40" w:after="40"/>
        <w:ind w:left="1418" w:right="-2" w:hanging="284"/>
      </w:pPr>
      <w:r w:rsidRPr="00897370">
        <w:t xml:space="preserve">Клиринговая организация НРД </w:t>
      </w:r>
      <w:r w:rsidR="0078055D" w:rsidRPr="00897370">
        <w:t>(ТF):</w:t>
      </w:r>
    </w:p>
    <w:p w14:paraId="6C965F73" w14:textId="77777777" w:rsidR="0078055D" w:rsidRPr="00897370" w:rsidRDefault="0078055D" w:rsidP="00840F80">
      <w:pPr>
        <w:pStyle w:val="ab"/>
        <w:widowControl w:val="0"/>
        <w:numPr>
          <w:ilvl w:val="1"/>
          <w:numId w:val="1"/>
        </w:numPr>
        <w:spacing w:before="40" w:after="40"/>
        <w:ind w:left="1843" w:right="-2" w:hanging="283"/>
      </w:pPr>
      <w:r w:rsidRPr="00897370">
        <w:t>Основной (00);</w:t>
      </w:r>
    </w:p>
    <w:p w14:paraId="5FD89D2F" w14:textId="77777777" w:rsidR="0078055D" w:rsidRPr="00897370" w:rsidRDefault="00C6329D" w:rsidP="00840F80">
      <w:pPr>
        <w:pStyle w:val="ab"/>
        <w:widowControl w:val="0"/>
        <w:numPr>
          <w:ilvl w:val="1"/>
          <w:numId w:val="1"/>
        </w:numPr>
        <w:spacing w:before="40" w:after="40"/>
        <w:ind w:left="1843" w:right="-2" w:hanging="283"/>
      </w:pPr>
      <w:r w:rsidRPr="00897370">
        <w:t>О</w:t>
      </w:r>
      <w:r w:rsidR="0078055D" w:rsidRPr="00897370">
        <w:t>сновной (клиентский) (70)</w:t>
      </w:r>
      <w:r w:rsidR="001815A3" w:rsidRPr="00897370">
        <w:t>;</w:t>
      </w:r>
    </w:p>
    <w:p w14:paraId="14130F2F" w14:textId="77777777" w:rsidR="0078055D" w:rsidRPr="00897370" w:rsidRDefault="00C4581A" w:rsidP="00840F80">
      <w:pPr>
        <w:pStyle w:val="ab"/>
        <w:widowControl w:val="0"/>
        <w:numPr>
          <w:ilvl w:val="0"/>
          <w:numId w:val="24"/>
        </w:numPr>
        <w:spacing w:before="40" w:after="40"/>
        <w:ind w:left="1418" w:right="-2" w:hanging="284"/>
      </w:pPr>
      <w:r w:rsidRPr="00897370">
        <w:t xml:space="preserve">Клиринговая организация НКЦ </w:t>
      </w:r>
      <w:r w:rsidR="00771326" w:rsidRPr="00897370">
        <w:t>(HF</w:t>
      </w:r>
      <w:r w:rsidR="0078055D" w:rsidRPr="00897370">
        <w:t>):</w:t>
      </w:r>
    </w:p>
    <w:p w14:paraId="3A3A4242" w14:textId="77777777" w:rsidR="00771326" w:rsidRPr="00897370" w:rsidRDefault="00771326" w:rsidP="00840F80">
      <w:pPr>
        <w:pStyle w:val="ab"/>
        <w:widowControl w:val="0"/>
        <w:numPr>
          <w:ilvl w:val="1"/>
          <w:numId w:val="1"/>
        </w:numPr>
        <w:spacing w:before="40" w:after="40"/>
        <w:ind w:left="1843" w:right="-2" w:hanging="283"/>
      </w:pPr>
      <w:r w:rsidRPr="00897370">
        <w:t>Блокировано для клиринга в НКЦ (31);</w:t>
      </w:r>
    </w:p>
    <w:p w14:paraId="680CC30D" w14:textId="77777777" w:rsidR="00771326" w:rsidRPr="00897370" w:rsidRDefault="00771326" w:rsidP="00840F80">
      <w:pPr>
        <w:pStyle w:val="ab"/>
        <w:widowControl w:val="0"/>
        <w:numPr>
          <w:ilvl w:val="1"/>
          <w:numId w:val="1"/>
        </w:numPr>
        <w:spacing w:before="40" w:after="40"/>
        <w:ind w:left="1843" w:right="-2" w:hanging="283"/>
      </w:pPr>
      <w:r w:rsidRPr="00897370">
        <w:t>Блокировано для клиринга в НКЦ. Обеспечение (36)</w:t>
      </w:r>
      <w:r w:rsidR="00635EC6" w:rsidRPr="00897370">
        <w:t>;</w:t>
      </w:r>
    </w:p>
    <w:p w14:paraId="42B73892" w14:textId="3ECE2798" w:rsidR="0078055D" w:rsidRPr="00897370" w:rsidRDefault="0078055D" w:rsidP="00840F80">
      <w:pPr>
        <w:pStyle w:val="ab"/>
        <w:widowControl w:val="0"/>
        <w:numPr>
          <w:ilvl w:val="0"/>
          <w:numId w:val="1"/>
        </w:numPr>
        <w:spacing w:before="40" w:after="40"/>
        <w:ind w:left="993" w:right="0" w:hanging="284"/>
      </w:pPr>
      <w:r w:rsidRPr="00897370">
        <w:t xml:space="preserve">на счетах депо </w:t>
      </w:r>
      <w:r w:rsidR="00D23411" w:rsidRPr="00897370">
        <w:t>«</w:t>
      </w:r>
      <w:r w:rsidRPr="00897370">
        <w:t>Торговый. Ценные бумаги иностранного номинального держателя</w:t>
      </w:r>
      <w:r w:rsidR="00771326" w:rsidRPr="00897370">
        <w:t xml:space="preserve"> </w:t>
      </w:r>
      <w:r w:rsidRPr="00897370">
        <w:t>ЦД/РД</w:t>
      </w:r>
      <w:r w:rsidR="00D23411" w:rsidRPr="00897370">
        <w:t>»</w:t>
      </w:r>
      <w:r w:rsidRPr="00897370">
        <w:t>:</w:t>
      </w:r>
    </w:p>
    <w:p w14:paraId="0A02191A" w14:textId="77777777" w:rsidR="00771326" w:rsidRPr="00897370" w:rsidRDefault="00771326" w:rsidP="00840F80">
      <w:pPr>
        <w:pStyle w:val="ab"/>
        <w:widowControl w:val="0"/>
        <w:numPr>
          <w:ilvl w:val="0"/>
          <w:numId w:val="24"/>
        </w:numPr>
        <w:spacing w:before="40" w:after="40"/>
        <w:ind w:left="1418" w:right="-2" w:hanging="284"/>
      </w:pPr>
      <w:r w:rsidRPr="00897370">
        <w:t>Клиринговая организация НРД (ТW):</w:t>
      </w:r>
    </w:p>
    <w:p w14:paraId="0D89A8AE" w14:textId="77777777" w:rsidR="00771326" w:rsidRPr="00897370" w:rsidRDefault="00771326" w:rsidP="00840F80">
      <w:pPr>
        <w:pStyle w:val="ab"/>
        <w:widowControl w:val="0"/>
        <w:numPr>
          <w:ilvl w:val="1"/>
          <w:numId w:val="1"/>
        </w:numPr>
        <w:spacing w:before="40" w:after="40"/>
        <w:ind w:left="1843" w:right="-2" w:hanging="283"/>
      </w:pPr>
      <w:r w:rsidRPr="00897370">
        <w:t>Основной (00);</w:t>
      </w:r>
    </w:p>
    <w:p w14:paraId="7518D175" w14:textId="77777777" w:rsidR="00771326" w:rsidRPr="00897370" w:rsidRDefault="00771326" w:rsidP="00840F80">
      <w:pPr>
        <w:pStyle w:val="ab"/>
        <w:widowControl w:val="0"/>
        <w:numPr>
          <w:ilvl w:val="1"/>
          <w:numId w:val="1"/>
        </w:numPr>
        <w:spacing w:before="40" w:after="40"/>
        <w:ind w:left="1843" w:right="-2" w:hanging="283"/>
      </w:pPr>
      <w:r w:rsidRPr="00897370">
        <w:t>Основной (клиентский) (70);</w:t>
      </w:r>
    </w:p>
    <w:p w14:paraId="542862D3" w14:textId="05D1DAE6" w:rsidR="00771326" w:rsidRPr="00897370" w:rsidRDefault="00771326" w:rsidP="00840F80">
      <w:pPr>
        <w:pStyle w:val="ab"/>
        <w:widowControl w:val="0"/>
        <w:numPr>
          <w:ilvl w:val="0"/>
          <w:numId w:val="24"/>
        </w:numPr>
        <w:spacing w:before="40" w:after="40"/>
        <w:ind w:left="1418" w:right="-2" w:hanging="284"/>
      </w:pPr>
      <w:r w:rsidRPr="00897370">
        <w:t>Клиринговая организация НКЦ (HW):</w:t>
      </w:r>
    </w:p>
    <w:p w14:paraId="2C641318" w14:textId="77777777" w:rsidR="00771326" w:rsidRPr="00897370" w:rsidRDefault="00771326" w:rsidP="00840F80">
      <w:pPr>
        <w:pStyle w:val="ab"/>
        <w:widowControl w:val="0"/>
        <w:numPr>
          <w:ilvl w:val="1"/>
          <w:numId w:val="1"/>
        </w:numPr>
        <w:spacing w:before="40" w:after="40"/>
        <w:ind w:left="1843" w:right="-2" w:hanging="283"/>
      </w:pPr>
      <w:r w:rsidRPr="00897370">
        <w:t>Блокировано для клиринга в НКЦ (31);</w:t>
      </w:r>
    </w:p>
    <w:p w14:paraId="163D3C6A" w14:textId="77777777" w:rsidR="00BD1B6F" w:rsidRPr="00897370" w:rsidRDefault="00C6329D" w:rsidP="00840F80">
      <w:pPr>
        <w:pStyle w:val="ab"/>
        <w:widowControl w:val="0"/>
        <w:numPr>
          <w:ilvl w:val="1"/>
          <w:numId w:val="1"/>
        </w:numPr>
        <w:spacing w:before="40" w:after="40"/>
        <w:ind w:left="1843" w:right="-2" w:hanging="283"/>
      </w:pPr>
      <w:r w:rsidRPr="00897370">
        <w:t>Б</w:t>
      </w:r>
      <w:r w:rsidR="00771326" w:rsidRPr="00897370">
        <w:t>локировано для клиринга в НКЦ. Обеспечение (36)</w:t>
      </w:r>
      <w:r w:rsidR="00DE2BBD" w:rsidRPr="00897370">
        <w:t>.</w:t>
      </w:r>
    </w:p>
    <w:p w14:paraId="618C07E7" w14:textId="279A77F1" w:rsidR="00D21F1F" w:rsidRPr="00897370" w:rsidRDefault="00AE667D" w:rsidP="00BE1386">
      <w:pPr>
        <w:pStyle w:val="ab"/>
        <w:widowControl w:val="0"/>
        <w:numPr>
          <w:ilvl w:val="1"/>
          <w:numId w:val="64"/>
        </w:numPr>
        <w:spacing w:after="120"/>
        <w:ind w:left="851" w:right="-2" w:hanging="851"/>
      </w:pPr>
      <w:r w:rsidRPr="00897370">
        <w:t xml:space="preserve">Ценные бумаги, находящиеся на разделе торгового счета депо, на который осуществляется перевод ценных бумаг, подобранных в качестве </w:t>
      </w:r>
      <w:r w:rsidR="00464BD7" w:rsidRPr="00897370">
        <w:t>О</w:t>
      </w:r>
      <w:r w:rsidRPr="00897370">
        <w:t xml:space="preserve">беспечения по Сделкам РЕПО, участвуют в Подборе </w:t>
      </w:r>
      <w:r w:rsidR="00D84C37" w:rsidRPr="00897370">
        <w:t>ценных бумаг</w:t>
      </w:r>
      <w:r w:rsidRPr="00897370">
        <w:t xml:space="preserve"> для таких Сделок РЕПО</w:t>
      </w:r>
      <w:r w:rsidR="009150EA" w:rsidRPr="00897370">
        <w:t>,</w:t>
      </w:r>
      <w:r w:rsidR="0030229D" w:rsidRPr="00897370">
        <w:t xml:space="preserve"> </w:t>
      </w:r>
      <w:r w:rsidR="00496EE1" w:rsidRPr="00897370">
        <w:t>даже если</w:t>
      </w:r>
      <w:r w:rsidRPr="00897370">
        <w:t xml:space="preserve"> </w:t>
      </w:r>
      <w:r w:rsidR="00496EE1" w:rsidRPr="00897370">
        <w:t>такие ценные бумаги либо</w:t>
      </w:r>
      <w:r w:rsidRPr="00897370">
        <w:t xml:space="preserve"> </w:t>
      </w:r>
      <w:r w:rsidR="00496EE1" w:rsidRPr="00897370">
        <w:t xml:space="preserve">указанный </w:t>
      </w:r>
      <w:r w:rsidRPr="00897370">
        <w:t>раздел счета депо не промаркирован</w:t>
      </w:r>
      <w:r w:rsidR="00496EE1" w:rsidRPr="00897370">
        <w:t>ы</w:t>
      </w:r>
      <w:r w:rsidRPr="00897370">
        <w:t xml:space="preserve"> Клиентом как доступны</w:t>
      </w:r>
      <w:r w:rsidR="00496EE1" w:rsidRPr="00897370">
        <w:t>е</w:t>
      </w:r>
      <w:r w:rsidRPr="00897370">
        <w:t xml:space="preserve"> для Подбора. </w:t>
      </w:r>
      <w:r w:rsidR="00496EE1" w:rsidRPr="00897370">
        <w:t>В этом случае непромаркированные бумаги будут подбираться</w:t>
      </w:r>
      <w:r w:rsidR="002D50DD" w:rsidRPr="00897370">
        <w:t xml:space="preserve"> в </w:t>
      </w:r>
      <w:r w:rsidR="00D21F1F" w:rsidRPr="00897370">
        <w:t>Сделки РЕПО с минимальным приоритетом.</w:t>
      </w:r>
    </w:p>
    <w:p w14:paraId="4C82FAE5" w14:textId="5FA2423B" w:rsidR="00D21F1F" w:rsidRPr="00897370" w:rsidRDefault="000274BD" w:rsidP="00BE1386">
      <w:pPr>
        <w:pStyle w:val="ab"/>
        <w:widowControl w:val="0"/>
        <w:numPr>
          <w:ilvl w:val="1"/>
          <w:numId w:val="64"/>
        </w:numPr>
        <w:spacing w:after="120"/>
        <w:ind w:left="851" w:right="-2" w:hanging="851"/>
      </w:pPr>
      <w:r w:rsidRPr="00897370">
        <w:t>Определение обязательств (установление параметров обязательств на основании заключенной сделки) Клиентов по первой части Сделки РЕПО осуществляется на основании поручений</w:t>
      </w:r>
      <w:r w:rsidR="00B6150D" w:rsidRPr="00897370">
        <w:t xml:space="preserve"> по форме </w:t>
      </w:r>
      <w:hyperlink r:id="rId25" w:history="1">
        <w:r w:rsidR="00B6150D" w:rsidRPr="00897370">
          <w:rPr>
            <w:rStyle w:val="aa"/>
            <w:color w:val="auto"/>
            <w:u w:val="none"/>
          </w:rPr>
          <w:t>MF194</w:t>
        </w:r>
      </w:hyperlink>
      <w:r w:rsidRPr="00897370">
        <w:t xml:space="preserve">, </w:t>
      </w:r>
      <w:r w:rsidR="00AA4A8F" w:rsidRPr="00897370">
        <w:t>(</w:t>
      </w:r>
      <w:r w:rsidR="00E20224" w:rsidRPr="00897370">
        <w:t xml:space="preserve">Перечень </w:t>
      </w:r>
      <w:r w:rsidR="0087295F" w:rsidRPr="00897370">
        <w:t xml:space="preserve">клиринговых </w:t>
      </w:r>
      <w:r w:rsidR="00E20224" w:rsidRPr="00897370">
        <w:t>документов</w:t>
      </w:r>
      <w:r w:rsidR="00FB509F" w:rsidRPr="00897370">
        <w:t>)</w:t>
      </w:r>
      <w:r w:rsidR="00B6150D" w:rsidRPr="00897370">
        <w:t>, поданных Кредитором и Заемщиком</w:t>
      </w:r>
      <w:r w:rsidR="00AE7FFD" w:rsidRPr="00897370">
        <w:t>,</w:t>
      </w:r>
      <w:r w:rsidR="00FB509F" w:rsidRPr="00897370">
        <w:t xml:space="preserve"> без учета принципа толерантности и без </w:t>
      </w:r>
      <w:r w:rsidR="00D21F1F" w:rsidRPr="00897370">
        <w:t>резервирования денежных средств в соответствии с Правилами клиринга.</w:t>
      </w:r>
    </w:p>
    <w:p w14:paraId="76800C79" w14:textId="77777777" w:rsidR="00D21F1F" w:rsidRPr="00897370" w:rsidRDefault="00D21F1F" w:rsidP="00BE1386">
      <w:pPr>
        <w:pStyle w:val="ab"/>
        <w:widowControl w:val="0"/>
        <w:numPr>
          <w:ilvl w:val="1"/>
          <w:numId w:val="64"/>
        </w:numPr>
        <w:spacing w:after="120"/>
        <w:ind w:left="851" w:right="-2" w:hanging="851"/>
      </w:pPr>
      <w:r w:rsidRPr="00897370">
        <w:t>Ценные бумаги, переданные Кредитору, учитываются и блокируются на разделе «Для расчетов по сделкам РЕПО» торгового счета депо Кредитора при условии, что по данной Сделке РЕПО установлен запрет на Реюз.</w:t>
      </w:r>
    </w:p>
    <w:p w14:paraId="296B81FB" w14:textId="77777777" w:rsidR="00D21F1F" w:rsidRPr="00897370" w:rsidRDefault="00D21F1F" w:rsidP="00BE1386">
      <w:pPr>
        <w:pStyle w:val="ab"/>
        <w:widowControl w:val="0"/>
        <w:numPr>
          <w:ilvl w:val="1"/>
          <w:numId w:val="64"/>
        </w:numPr>
        <w:spacing w:after="120"/>
        <w:ind w:left="851" w:right="-2" w:hanging="851"/>
      </w:pPr>
      <w:r w:rsidRPr="00897370">
        <w:t>В случае если по Сделке РЕПО не установлен запрет на использование Реюза, то Ценные бумаги, переданные Кредитору, переводятся на раздел торгового счета депо Кредитора, который используется для расчетов по данной Сделке РЕПО, и не блокируются.</w:t>
      </w:r>
    </w:p>
    <w:p w14:paraId="1C665620" w14:textId="77777777" w:rsidR="00D21F1F" w:rsidRPr="00897370" w:rsidRDefault="00D21F1F" w:rsidP="00BE1386">
      <w:pPr>
        <w:pStyle w:val="ab"/>
        <w:widowControl w:val="0"/>
        <w:numPr>
          <w:ilvl w:val="1"/>
          <w:numId w:val="64"/>
        </w:numPr>
        <w:spacing w:after="120"/>
        <w:ind w:left="851" w:right="-2" w:hanging="851"/>
      </w:pPr>
      <w:r w:rsidRPr="00897370">
        <w:t>Частичное исполнение первых частей Сделок междилерского РЕПО не предусмотрено.</w:t>
      </w:r>
    </w:p>
    <w:p w14:paraId="3315FEAE" w14:textId="04B3D4A2" w:rsidR="00295903" w:rsidRPr="00897370" w:rsidRDefault="000274BD"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49" w:name="_Toc57969904"/>
      <w:r w:rsidRPr="00897370">
        <w:rPr>
          <w:rFonts w:ascii="Times New Roman" w:hAnsi="Times New Roman"/>
          <w:color w:val="auto"/>
          <w:sz w:val="24"/>
          <w:szCs w:val="24"/>
        </w:rPr>
        <w:t xml:space="preserve">Особенности </w:t>
      </w:r>
      <w:r w:rsidR="00D43EEC" w:rsidRPr="00897370">
        <w:rPr>
          <w:rFonts w:ascii="Times New Roman" w:hAnsi="Times New Roman"/>
          <w:color w:val="auto"/>
          <w:sz w:val="24"/>
          <w:szCs w:val="24"/>
        </w:rPr>
        <w:t xml:space="preserve">исполнения </w:t>
      </w:r>
      <w:r w:rsidRPr="00897370">
        <w:rPr>
          <w:rFonts w:ascii="Times New Roman" w:hAnsi="Times New Roman"/>
          <w:color w:val="auto"/>
          <w:sz w:val="24"/>
          <w:szCs w:val="24"/>
        </w:rPr>
        <w:t xml:space="preserve">обязательств Клиентов по второй части Сделки </w:t>
      </w:r>
      <w:r w:rsidR="00295903" w:rsidRPr="00897370">
        <w:rPr>
          <w:rFonts w:ascii="Times New Roman" w:hAnsi="Times New Roman"/>
          <w:color w:val="auto"/>
          <w:sz w:val="24"/>
          <w:szCs w:val="24"/>
        </w:rPr>
        <w:t>РЕПО</w:t>
      </w:r>
      <w:bookmarkEnd w:id="149"/>
    </w:p>
    <w:p w14:paraId="25FB439A" w14:textId="77777777" w:rsidR="00295903" w:rsidRPr="00897370" w:rsidRDefault="00295903" w:rsidP="00BE1386">
      <w:pPr>
        <w:pStyle w:val="ab"/>
        <w:widowControl w:val="0"/>
        <w:numPr>
          <w:ilvl w:val="1"/>
          <w:numId w:val="64"/>
        </w:numPr>
        <w:spacing w:after="120"/>
        <w:ind w:left="851" w:right="-2" w:hanging="851"/>
      </w:pPr>
      <w:r w:rsidRPr="00897370">
        <w:t>Подбор ценных бумаг для исполнения второй части Сделки РЕПО проводится с учетом промаркированных Кредитором ценных бумаг для исполнения обязательств по второй части Сделки РЕПО.</w:t>
      </w:r>
    </w:p>
    <w:p w14:paraId="335D23D1" w14:textId="77777777" w:rsidR="00295903" w:rsidRPr="00897370" w:rsidRDefault="00295903" w:rsidP="00BE1386">
      <w:pPr>
        <w:pStyle w:val="ab"/>
        <w:widowControl w:val="0"/>
        <w:numPr>
          <w:ilvl w:val="1"/>
          <w:numId w:val="64"/>
        </w:numPr>
        <w:spacing w:after="120"/>
        <w:ind w:left="851" w:right="-2" w:hanging="851"/>
      </w:pPr>
      <w:r w:rsidRPr="00897370">
        <w:t>В Сделках междилерского РЕПО Перенос даты второй части Сделки РЕПО не допускается.</w:t>
      </w:r>
    </w:p>
    <w:p w14:paraId="1733DD99" w14:textId="2CD3C8A1" w:rsidR="00295903" w:rsidRPr="00897370" w:rsidRDefault="00295903" w:rsidP="00BE1386">
      <w:pPr>
        <w:pStyle w:val="ab"/>
        <w:widowControl w:val="0"/>
        <w:numPr>
          <w:ilvl w:val="1"/>
          <w:numId w:val="64"/>
        </w:numPr>
        <w:spacing w:after="120"/>
        <w:ind w:left="851" w:right="-2" w:hanging="851"/>
      </w:pPr>
      <w:r w:rsidRPr="00897370">
        <w:t xml:space="preserve">В случае неисполнения обязательств по второй части Сделки РЕПО НРД прекращает учет обязательств по такой Сделке РЕПО, а ценные бумаги, являющиеся Обеспечением по данной Сделке РЕПО, разблокируются (в случае, если в Сделке РЕПО был установлен запрет на использование Реюза) и переводятся служебным поручением НРД без дополнительных инструкций Клиента на основной раздел торгового счета депо Кредитора. Клиентам направляется </w:t>
      </w:r>
      <w:hyperlink w:anchor="_Отчет_об_обязательствах_1" w:history="1">
        <w:r w:rsidRPr="00897370">
          <w:t xml:space="preserve">Отчет о </w:t>
        </w:r>
        <w:r w:rsidR="007B62C8" w:rsidRPr="00897370">
          <w:t xml:space="preserve">прекращении учета </w:t>
        </w:r>
        <w:r w:rsidRPr="00897370">
          <w:t>обязательств по Сделке РЕПО</w:t>
        </w:r>
      </w:hyperlink>
      <w:r w:rsidRPr="00897370">
        <w:t>. Дальнейшее урегулирование обязательств по Сделке РЕПО Стороны осуществляют самостоятельно.</w:t>
      </w:r>
    </w:p>
    <w:p w14:paraId="75C706B8" w14:textId="3C2731C7" w:rsidR="005F7427" w:rsidRPr="00897370" w:rsidRDefault="00CD1147"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50" w:name="_Toc57969905"/>
      <w:r w:rsidRPr="00897370">
        <w:rPr>
          <w:rFonts w:ascii="Times New Roman" w:hAnsi="Times New Roman"/>
          <w:color w:val="auto"/>
          <w:sz w:val="24"/>
          <w:szCs w:val="24"/>
        </w:rPr>
        <w:t>Особенности</w:t>
      </w:r>
      <w:r w:rsidR="0058250B" w:rsidRPr="00897370">
        <w:rPr>
          <w:rFonts w:ascii="Times New Roman" w:hAnsi="Times New Roman"/>
          <w:color w:val="auto"/>
          <w:sz w:val="24"/>
          <w:szCs w:val="24"/>
        </w:rPr>
        <w:t xml:space="preserve"> </w:t>
      </w:r>
      <w:r w:rsidR="00342493" w:rsidRPr="00897370">
        <w:rPr>
          <w:rFonts w:ascii="Times New Roman" w:hAnsi="Times New Roman"/>
          <w:color w:val="auto"/>
          <w:sz w:val="24"/>
          <w:szCs w:val="24"/>
        </w:rPr>
        <w:t>переоценки обязательств,</w:t>
      </w:r>
      <w:r w:rsidRPr="00897370">
        <w:rPr>
          <w:rFonts w:ascii="Times New Roman" w:hAnsi="Times New Roman"/>
          <w:color w:val="auto"/>
          <w:sz w:val="24"/>
          <w:szCs w:val="24"/>
        </w:rPr>
        <w:t xml:space="preserve"> изменения параметров Сделки РЕПО, проверки Обеспеченности обязательств и </w:t>
      </w:r>
      <w:r w:rsidR="00516F48" w:rsidRPr="00897370">
        <w:rPr>
          <w:rFonts w:ascii="Times New Roman" w:hAnsi="Times New Roman"/>
          <w:color w:val="auto"/>
          <w:sz w:val="24"/>
          <w:szCs w:val="24"/>
        </w:rPr>
        <w:t xml:space="preserve">внесения </w:t>
      </w:r>
      <w:r w:rsidR="005F7427" w:rsidRPr="00897370">
        <w:rPr>
          <w:rFonts w:ascii="Times New Roman" w:hAnsi="Times New Roman"/>
          <w:color w:val="auto"/>
          <w:sz w:val="24"/>
          <w:szCs w:val="24"/>
        </w:rPr>
        <w:t>Компенсационного взноса</w:t>
      </w:r>
      <w:bookmarkEnd w:id="150"/>
    </w:p>
    <w:p w14:paraId="3F9C4E21" w14:textId="16727E23" w:rsidR="00B16BB5" w:rsidRPr="00897370" w:rsidRDefault="00B16BB5" w:rsidP="00BE1386">
      <w:pPr>
        <w:pStyle w:val="ab"/>
        <w:widowControl w:val="0"/>
        <w:numPr>
          <w:ilvl w:val="1"/>
          <w:numId w:val="64"/>
        </w:numPr>
        <w:spacing w:after="120"/>
        <w:ind w:left="851" w:right="-2" w:hanging="851"/>
      </w:pPr>
      <w:r w:rsidRPr="00897370">
        <w:t xml:space="preserve">Переоценку обязательств, расчет и исполнение обязательств по </w:t>
      </w:r>
      <w:r w:rsidR="003B1DBC" w:rsidRPr="00897370">
        <w:t xml:space="preserve">внесению </w:t>
      </w:r>
      <w:r w:rsidRPr="00897370">
        <w:t>Компенсационных взносов между Кредитором и Заемщиком НРД осуществляет по каждой Сделке РЕПО (посделочное маржирование)</w:t>
      </w:r>
      <w:r w:rsidR="003B1414" w:rsidRPr="00897370">
        <w:t>.</w:t>
      </w:r>
    </w:p>
    <w:p w14:paraId="137DD9BF" w14:textId="7FAC9353" w:rsidR="00E33EE8" w:rsidRPr="00897370" w:rsidRDefault="00A42E28" w:rsidP="00BE1386">
      <w:pPr>
        <w:pStyle w:val="ab"/>
        <w:widowControl w:val="0"/>
        <w:numPr>
          <w:ilvl w:val="1"/>
          <w:numId w:val="64"/>
        </w:numPr>
        <w:spacing w:after="120"/>
        <w:ind w:left="851" w:right="-2" w:hanging="851"/>
      </w:pPr>
      <w:r w:rsidRPr="00897370">
        <w:t>Стороны по Сделке РЕПО могут отказаться от автоматического исполнения Компенсационных взносов путем указания в поручени</w:t>
      </w:r>
      <w:r w:rsidR="00FA7D1F" w:rsidRPr="00897370">
        <w:t>ях</w:t>
      </w:r>
      <w:r w:rsidRPr="00897370">
        <w:t xml:space="preserve"> по форме </w:t>
      </w:r>
      <w:hyperlink r:id="rId26" w:history="1">
        <w:r w:rsidRPr="00897370">
          <w:rPr>
            <w:rStyle w:val="aa"/>
            <w:color w:val="auto"/>
            <w:u w:val="none"/>
          </w:rPr>
          <w:t>MF194</w:t>
        </w:r>
      </w:hyperlink>
      <w:r w:rsidRPr="00897370">
        <w:t xml:space="preserve"> </w:t>
      </w:r>
      <w:r w:rsidR="00B9275A" w:rsidRPr="00897370">
        <w:t>(</w:t>
      </w:r>
      <w:r w:rsidR="00930484" w:rsidRPr="00897370">
        <w:t xml:space="preserve">Перечень </w:t>
      </w:r>
      <w:r w:rsidR="0087295F" w:rsidRPr="00897370">
        <w:t xml:space="preserve">клиринговых </w:t>
      </w:r>
      <w:r w:rsidR="00930484" w:rsidRPr="00897370">
        <w:t>документов</w:t>
      </w:r>
      <w:r w:rsidR="00B9275A" w:rsidRPr="00897370">
        <w:t xml:space="preserve">) </w:t>
      </w:r>
      <w:r w:rsidR="00E33EE8" w:rsidRPr="00897370">
        <w:t>параметра «Без автоматического маржирования».</w:t>
      </w:r>
    </w:p>
    <w:p w14:paraId="1958FB64" w14:textId="6D036887" w:rsidR="00E24211" w:rsidRPr="00897370" w:rsidRDefault="00935B0F" w:rsidP="00BE1386">
      <w:pPr>
        <w:pStyle w:val="ab"/>
        <w:widowControl w:val="0"/>
        <w:numPr>
          <w:ilvl w:val="1"/>
          <w:numId w:val="64"/>
        </w:numPr>
        <w:spacing w:after="120"/>
        <w:ind w:left="851" w:right="-2" w:hanging="851"/>
      </w:pPr>
      <w:r w:rsidRPr="00897370">
        <w:t xml:space="preserve">Допускается </w:t>
      </w:r>
      <w:r w:rsidR="00731598" w:rsidRPr="00897370">
        <w:t>исполнение</w:t>
      </w:r>
      <w:r w:rsidR="00CD1147" w:rsidRPr="00897370">
        <w:t xml:space="preserve"> Компенсационного взноса денежны</w:t>
      </w:r>
      <w:r w:rsidR="00FB0781" w:rsidRPr="00897370">
        <w:t>ми</w:t>
      </w:r>
      <w:r w:rsidR="00CD1147" w:rsidRPr="00897370">
        <w:t xml:space="preserve"> средств</w:t>
      </w:r>
      <w:r w:rsidR="00FB0781" w:rsidRPr="00897370">
        <w:t>ами</w:t>
      </w:r>
      <w:r w:rsidRPr="00897370">
        <w:t xml:space="preserve">. При этом Сторона по Сделке </w:t>
      </w:r>
      <w:r w:rsidR="000A5538" w:rsidRPr="00897370">
        <w:t>вправе</w:t>
      </w:r>
      <w:r w:rsidR="0061584E" w:rsidRPr="00897370">
        <w:t xml:space="preserve"> самостоятельно</w:t>
      </w:r>
      <w:r w:rsidRPr="00897370">
        <w:t xml:space="preserve"> подать в НРД </w:t>
      </w:r>
      <w:hyperlink w:anchor="_Поручение_на_денежный_1" w:history="1">
        <w:r w:rsidRPr="00897370">
          <w:rPr>
            <w:rStyle w:val="aa"/>
            <w:color w:val="auto"/>
            <w:u w:val="none"/>
          </w:rPr>
          <w:t>Поручение</w:t>
        </w:r>
        <w:r w:rsidR="00EA4C7C" w:rsidRPr="00897370">
          <w:rPr>
            <w:rStyle w:val="aa"/>
            <w:color w:val="auto"/>
            <w:u w:val="none"/>
          </w:rPr>
          <w:t xml:space="preserve"> на денежный компенсационный взнос</w:t>
        </w:r>
      </w:hyperlink>
      <w:r w:rsidRPr="00897370">
        <w:t xml:space="preserve"> по форме </w:t>
      </w:r>
      <w:hyperlink w:anchor="_Поручение_на_денежный_1" w:history="1">
        <w:r w:rsidRPr="00897370">
          <w:t>MF18X</w:t>
        </w:r>
      </w:hyperlink>
      <w:r w:rsidR="00FD42CF" w:rsidRPr="00897370">
        <w:t xml:space="preserve"> (Приложение</w:t>
      </w:r>
      <w:r w:rsidR="0000224C" w:rsidRPr="00897370">
        <w:t xml:space="preserve"> </w:t>
      </w:r>
      <w:hyperlink w:anchor="_Поручение_на_денежный" w:history="1">
        <w:r w:rsidR="007E203D" w:rsidRPr="00897370">
          <w:t>3</w:t>
        </w:r>
      </w:hyperlink>
      <w:r w:rsidR="007E203D" w:rsidRPr="00897370">
        <w:t xml:space="preserve"> </w:t>
      </w:r>
      <w:r w:rsidR="00FD42CF" w:rsidRPr="00897370">
        <w:t xml:space="preserve">к Порядку) </w:t>
      </w:r>
      <w:r w:rsidRPr="00897370">
        <w:t xml:space="preserve">на </w:t>
      </w:r>
      <w:r w:rsidR="0061584E" w:rsidRPr="00897370">
        <w:t>исполнение Компенсационного взноса</w:t>
      </w:r>
      <w:r w:rsidR="00731598" w:rsidRPr="00897370">
        <w:t xml:space="preserve"> денежными средствами</w:t>
      </w:r>
      <w:r w:rsidR="000A5538" w:rsidRPr="00897370">
        <w:t xml:space="preserve"> с указанием суммы денежных средств,</w:t>
      </w:r>
      <w:r w:rsidR="00E24211" w:rsidRPr="00897370">
        <w:t xml:space="preserve"> не превышающей рассчитанную сумму такого Компенсационного взноса.</w:t>
      </w:r>
    </w:p>
    <w:p w14:paraId="04264671" w14:textId="007A7401" w:rsidR="00E24211" w:rsidRPr="00897370" w:rsidRDefault="00C87650" w:rsidP="00BE1386">
      <w:pPr>
        <w:pStyle w:val="ab"/>
        <w:widowControl w:val="0"/>
        <w:numPr>
          <w:ilvl w:val="1"/>
          <w:numId w:val="64"/>
        </w:numPr>
        <w:spacing w:after="120"/>
        <w:ind w:left="851" w:right="-2" w:hanging="851"/>
      </w:pPr>
      <w:r w:rsidRPr="00897370">
        <w:t xml:space="preserve">Клиент вправе </w:t>
      </w:r>
      <w:r w:rsidR="00C80C9B" w:rsidRPr="00897370">
        <w:t xml:space="preserve">предоставить в НРД </w:t>
      </w:r>
      <w:hyperlink w:anchor="_Поручение_на_регистрацию_2" w:history="1">
        <w:r w:rsidR="00C02816" w:rsidRPr="00897370">
          <w:rPr>
            <w:rStyle w:val="aa"/>
            <w:color w:val="auto"/>
            <w:u w:val="none"/>
          </w:rPr>
          <w:t xml:space="preserve">Поручение на регистрацию </w:t>
        </w:r>
        <w:r w:rsidR="006662DA" w:rsidRPr="00897370">
          <w:rPr>
            <w:rStyle w:val="aa"/>
            <w:color w:val="auto"/>
            <w:u w:val="none"/>
          </w:rPr>
          <w:t>параметров</w:t>
        </w:r>
      </w:hyperlink>
      <w:r w:rsidRPr="00897370">
        <w:t xml:space="preserve"> с указанием </w:t>
      </w:r>
      <w:r w:rsidR="005013E9" w:rsidRPr="00897370">
        <w:t xml:space="preserve">типа </w:t>
      </w:r>
      <w:r w:rsidR="00C02816" w:rsidRPr="00897370">
        <w:t xml:space="preserve"> Компенсационного взноса и времени</w:t>
      </w:r>
      <w:r w:rsidR="00AE183D" w:rsidRPr="00897370">
        <w:t xml:space="preserve"> начала</w:t>
      </w:r>
      <w:r w:rsidR="00C02816" w:rsidRPr="00897370">
        <w:t xml:space="preserve"> исполнения обязательства по его внесению</w:t>
      </w:r>
      <w:r w:rsidR="00AE183D" w:rsidRPr="00897370">
        <w:t xml:space="preserve"> в Сделках  РЕПО с определенным контрагентом</w:t>
      </w:r>
      <w:r w:rsidR="00E24211" w:rsidRPr="00897370">
        <w:t>.</w:t>
      </w:r>
    </w:p>
    <w:p w14:paraId="01EFE424" w14:textId="44BC6C0D" w:rsidR="008D0F9A" w:rsidRPr="00897370" w:rsidRDefault="00793D19" w:rsidP="00BE1386">
      <w:pPr>
        <w:pStyle w:val="ab"/>
        <w:widowControl w:val="0"/>
        <w:numPr>
          <w:ilvl w:val="1"/>
          <w:numId w:val="64"/>
        </w:numPr>
        <w:spacing w:after="120"/>
        <w:ind w:left="851" w:right="-2" w:hanging="851"/>
      </w:pPr>
      <w:r w:rsidRPr="00897370">
        <w:t xml:space="preserve">В соответствии с выбранным параметром в поле «Право переопределения даты исполнения» в поручениях Клиентов по форме </w:t>
      </w:r>
      <w:hyperlink r:id="rId27" w:history="1">
        <w:r w:rsidRPr="00897370">
          <w:rPr>
            <w:rStyle w:val="aa"/>
            <w:color w:val="auto"/>
            <w:u w:val="none"/>
          </w:rPr>
          <w:t>MF194</w:t>
        </w:r>
      </w:hyperlink>
      <w:r w:rsidRPr="00897370">
        <w:t xml:space="preserve"> </w:t>
      </w:r>
      <w:r w:rsidR="009449ED" w:rsidRPr="00897370">
        <w:t xml:space="preserve"> </w:t>
      </w:r>
      <w:r w:rsidRPr="00897370">
        <w:t>(</w:t>
      </w:r>
      <w:r w:rsidR="009449ED" w:rsidRPr="00897370">
        <w:t xml:space="preserve">Перечень </w:t>
      </w:r>
      <w:r w:rsidR="0087295F" w:rsidRPr="00897370">
        <w:t xml:space="preserve">клиринговых </w:t>
      </w:r>
      <w:r w:rsidR="009449ED" w:rsidRPr="00897370">
        <w:t>документов</w:t>
      </w:r>
      <w:r w:rsidRPr="00897370">
        <w:t xml:space="preserve">), </w:t>
      </w:r>
      <w:r w:rsidR="001C2FCD" w:rsidRPr="00897370">
        <w:t xml:space="preserve">на основании </w:t>
      </w:r>
      <w:hyperlink w:anchor="_Поручение_на_изменение_1" w:history="1">
        <w:r w:rsidR="003A0E8F" w:rsidRPr="00897370">
          <w:t>О</w:t>
        </w:r>
        <w:r w:rsidR="001C2FCD" w:rsidRPr="00897370">
          <w:t>дностороннего поручения</w:t>
        </w:r>
      </w:hyperlink>
      <w:r w:rsidR="001F34E2" w:rsidRPr="00897370">
        <w:t xml:space="preserve"> </w:t>
      </w:r>
      <w:r w:rsidR="003A0E8F" w:rsidRPr="00897370">
        <w:t xml:space="preserve">допускается </w:t>
      </w:r>
      <w:r w:rsidR="008A4EB1" w:rsidRPr="00897370">
        <w:t>изменение</w:t>
      </w:r>
      <w:r w:rsidR="00072237" w:rsidRPr="00897370">
        <w:t xml:space="preserve"> </w:t>
      </w:r>
      <w:r w:rsidR="008A4EB1" w:rsidRPr="00897370">
        <w:t>Стороной по Сделке РЕПО</w:t>
      </w:r>
      <w:r w:rsidRPr="00897370">
        <w:t xml:space="preserve"> </w:t>
      </w:r>
      <w:r w:rsidR="008A4EB1" w:rsidRPr="00897370">
        <w:t>Даты второй части Сделки РЕПО</w:t>
      </w:r>
      <w:r w:rsidR="00072237" w:rsidRPr="00897370">
        <w:t xml:space="preserve"> </w:t>
      </w:r>
      <w:r w:rsidR="00E10053" w:rsidRPr="00897370">
        <w:t>на</w:t>
      </w:r>
      <w:r w:rsidR="00072237" w:rsidRPr="00897370">
        <w:t xml:space="preserve"> </w:t>
      </w:r>
      <w:r w:rsidR="00E10053" w:rsidRPr="00897370">
        <w:t>более раннюю</w:t>
      </w:r>
      <w:r w:rsidR="00E677FB" w:rsidRPr="00897370">
        <w:t xml:space="preserve"> (но не ранее текущего операционного дня)</w:t>
      </w:r>
      <w:r w:rsidR="00DC05E4" w:rsidRPr="00897370">
        <w:t xml:space="preserve"> </w:t>
      </w:r>
      <w:r w:rsidR="00D86675" w:rsidRPr="00897370">
        <w:t>либо</w:t>
      </w:r>
      <w:r w:rsidR="00B60B49" w:rsidRPr="00897370">
        <w:t xml:space="preserve"> установление Даты второй части Сделки РЕПО с открытой датой</w:t>
      </w:r>
      <w:r w:rsidRPr="00897370">
        <w:t>.</w:t>
      </w:r>
      <w:r w:rsidR="008A4EB1" w:rsidRPr="00897370">
        <w:t xml:space="preserve"> </w:t>
      </w:r>
      <w:r w:rsidR="004517F4" w:rsidRPr="00897370">
        <w:t>При этом если в</w:t>
      </w:r>
      <w:r w:rsidR="00634810" w:rsidRPr="00897370">
        <w:t xml:space="preserve"> таком</w:t>
      </w:r>
      <w:r w:rsidR="004517F4" w:rsidRPr="00897370">
        <w:t xml:space="preserve"> поручении не указан </w:t>
      </w:r>
      <w:r w:rsidR="00D15531" w:rsidRPr="00897370">
        <w:t>номер</w:t>
      </w:r>
      <w:r w:rsidR="004517F4" w:rsidRPr="00897370">
        <w:t xml:space="preserve"> С</w:t>
      </w:r>
      <w:r w:rsidR="00D15531" w:rsidRPr="00897370">
        <w:t xml:space="preserve">делки РЕПО, то изменение Даты второй части Сделки РЕПО применяется ко всем </w:t>
      </w:r>
      <w:r w:rsidR="00AA122C" w:rsidRPr="00897370">
        <w:t>Д</w:t>
      </w:r>
      <w:r w:rsidR="00D15531" w:rsidRPr="00897370">
        <w:t>ействующим Сделкам РЕПО между Сторонами при условии, что по всем таким Сделкам РЕПО</w:t>
      </w:r>
      <w:r w:rsidR="008D0F9A" w:rsidRPr="00897370">
        <w:t xml:space="preserve"> инициатору поручения предоставлено право изменения Даты второй части Сделки РЕПО.</w:t>
      </w:r>
    </w:p>
    <w:p w14:paraId="024BCDFF" w14:textId="68404D42" w:rsidR="008D0F9A" w:rsidRPr="00897370" w:rsidRDefault="008D0F9A" w:rsidP="00BE1386">
      <w:pPr>
        <w:pStyle w:val="ab"/>
        <w:widowControl w:val="0"/>
        <w:numPr>
          <w:ilvl w:val="1"/>
          <w:numId w:val="64"/>
        </w:numPr>
        <w:spacing w:after="120"/>
        <w:ind w:left="851" w:right="-2" w:hanging="851"/>
      </w:pPr>
      <w:bookmarkStart w:id="151" w:name="_Ref508709653"/>
      <w:r w:rsidRPr="00897370">
        <w:t xml:space="preserve">Если по окончании последнего клирингового сеанса Сторона по Сделке РЕПО не исполнила обязательства по второй части Сделки РЕПО, либо до закрытия операционного дня обязательства по Сделке РЕПО остались необеспеченными (переобеспеченными), другая Сторона имеет возможность подать </w:t>
      </w:r>
      <w:hyperlink w:anchor="_Поручение_на_изменение_1" w:history="1">
        <w:r w:rsidRPr="00897370">
          <w:rPr>
            <w:rStyle w:val="aa"/>
            <w:color w:val="auto"/>
            <w:u w:val="none"/>
          </w:rPr>
          <w:t>Одностороннее поручение</w:t>
        </w:r>
      </w:hyperlink>
      <w:r w:rsidRPr="00897370">
        <w:t xml:space="preserve"> и изменить на более раннюю как Дату второй части данной Сделки РЕПО, так и Даты вторых частей всех Действующих Сделок РЕПО между Сторонами, вне зависимости от выбранного параметра в поле «Право переопределения даты исполнения». Указанное поручение может быть подано в течение следующего операционного дня вне зависимости от Обеспеченности обязательств по данной Сделке РЕПО, при этом обязанность по контролю соблюдения условий Сделки РЕПО возлагается на Сторону, подающую указанное поручение.</w:t>
      </w:r>
    </w:p>
    <w:p w14:paraId="312A59D3" w14:textId="05944DF7" w:rsidR="008D0F9A" w:rsidRPr="00897370" w:rsidRDefault="008D0F9A" w:rsidP="00BE1386">
      <w:pPr>
        <w:pStyle w:val="ab"/>
        <w:widowControl w:val="0"/>
        <w:numPr>
          <w:ilvl w:val="1"/>
          <w:numId w:val="64"/>
        </w:numPr>
        <w:spacing w:after="120"/>
        <w:ind w:left="851" w:right="-2" w:hanging="851"/>
      </w:pPr>
      <w:r w:rsidRPr="00897370">
        <w:t xml:space="preserve">Устанавливаемая в соответствии с пунктом </w:t>
      </w:r>
      <w:r w:rsidRPr="00897370">
        <w:fldChar w:fldCharType="begin"/>
      </w:r>
      <w:r w:rsidRPr="00897370">
        <w:instrText xml:space="preserve"> REF _Ref508709653 \r \h  \* MERGEFORMAT </w:instrText>
      </w:r>
      <w:r w:rsidRPr="00897370">
        <w:fldChar w:fldCharType="separate"/>
      </w:r>
      <w:r w:rsidR="001E1ECB" w:rsidRPr="00897370">
        <w:t>44.6</w:t>
      </w:r>
      <w:r w:rsidRPr="00897370">
        <w:fldChar w:fldCharType="end"/>
      </w:r>
      <w:r w:rsidRPr="00897370">
        <w:t xml:space="preserve"> новая Дата второй части сделки РЕПО не может быть ранее операционного дня, следующего за датой неисполнения обязательств по Сделке РЕПО.</w:t>
      </w:r>
    </w:p>
    <w:p w14:paraId="40C4B13F" w14:textId="3C7BB28E" w:rsidR="008D0F9A" w:rsidRPr="00897370" w:rsidRDefault="008D0F9A" w:rsidP="00BE1386">
      <w:pPr>
        <w:pStyle w:val="ab"/>
        <w:widowControl w:val="0"/>
        <w:numPr>
          <w:ilvl w:val="1"/>
          <w:numId w:val="64"/>
        </w:numPr>
        <w:spacing w:after="120"/>
        <w:ind w:left="851" w:right="-2" w:hanging="851"/>
      </w:pPr>
      <w:r w:rsidRPr="00897370">
        <w:t xml:space="preserve">Количество подаваемых в соответствии с пунктом </w:t>
      </w:r>
      <w:r w:rsidRPr="00897370">
        <w:fldChar w:fldCharType="begin"/>
      </w:r>
      <w:r w:rsidRPr="00897370">
        <w:instrText xml:space="preserve"> REF _Ref508709653 \r \h  \* MERGEFORMAT </w:instrText>
      </w:r>
      <w:r w:rsidRPr="00897370">
        <w:fldChar w:fldCharType="separate"/>
      </w:r>
      <w:r w:rsidR="001E1ECB" w:rsidRPr="00897370">
        <w:t>44.6</w:t>
      </w:r>
      <w:r w:rsidRPr="00897370">
        <w:fldChar w:fldCharType="end"/>
      </w:r>
      <w:r w:rsidRPr="00897370">
        <w:t xml:space="preserve"> </w:t>
      </w:r>
      <w:hyperlink w:anchor="_Поручение_на_изменение" w:history="1">
        <w:r w:rsidRPr="00897370">
          <w:t>Односторонних поручений</w:t>
        </w:r>
      </w:hyperlink>
      <w:r w:rsidRPr="00897370">
        <w:t xml:space="preserve"> для изменения Даты второй части Сделки РЕПО не ограничено. При подаче нескольких указанных поручений исполняться будут только поручения, которые изменяют Дату второй части Сделки РЕПО на более раннюю.</w:t>
      </w:r>
    </w:p>
    <w:p w14:paraId="54D09434" w14:textId="4B0E2D0B" w:rsidR="008D0F9A" w:rsidRPr="00897370" w:rsidRDefault="008D0F9A" w:rsidP="00BE1386">
      <w:pPr>
        <w:pStyle w:val="ab"/>
        <w:widowControl w:val="0"/>
        <w:numPr>
          <w:ilvl w:val="1"/>
          <w:numId w:val="64"/>
        </w:numPr>
        <w:spacing w:after="120"/>
        <w:ind w:left="851" w:right="-2" w:hanging="851"/>
      </w:pPr>
      <w:r w:rsidRPr="00897370">
        <w:t xml:space="preserve">Сторона по Сделке РЕПО, имеющая возможность изменять Дату второй части Сделки РЕПО в одностороннем порядке, указывается в </w:t>
      </w:r>
      <w:hyperlink w:anchor="_Отчет_о_составе_1" w:history="1">
        <w:r w:rsidRPr="00897370">
          <w:t>Отчете об Обеспеченности</w:t>
        </w:r>
      </w:hyperlink>
      <w:r w:rsidRPr="00897370">
        <w:t xml:space="preserve"> в поле «Право установить/приблизить дату исполнения сделки» в период обеспечения такой возможности.</w:t>
      </w:r>
    </w:p>
    <w:p w14:paraId="6B8AE224" w14:textId="3E908949" w:rsidR="009D3961" w:rsidRPr="00897370" w:rsidRDefault="009D3961" w:rsidP="00BE1386">
      <w:pPr>
        <w:pStyle w:val="ab"/>
        <w:widowControl w:val="0"/>
        <w:numPr>
          <w:ilvl w:val="1"/>
          <w:numId w:val="64"/>
        </w:numPr>
        <w:spacing w:before="100" w:beforeAutospacing="1" w:after="120"/>
        <w:ind w:left="851" w:right="-2" w:hanging="851"/>
      </w:pPr>
      <w:r w:rsidRPr="00897370">
        <w:t xml:space="preserve">Сторона по Сделке РЕПО вправе на основании </w:t>
      </w:r>
      <w:hyperlink w:anchor="_Поручение_на_изменение_1" w:history="1">
        <w:r w:rsidR="008B3E4C" w:rsidRPr="00897370">
          <w:rPr>
            <w:rStyle w:val="aa"/>
            <w:color w:val="auto"/>
            <w:u w:val="none"/>
          </w:rPr>
          <w:t>О</w:t>
        </w:r>
        <w:r w:rsidRPr="00897370">
          <w:rPr>
            <w:rStyle w:val="aa"/>
            <w:color w:val="auto"/>
            <w:u w:val="none"/>
          </w:rPr>
          <w:t>дностороннего поручения</w:t>
        </w:r>
      </w:hyperlink>
      <w:r w:rsidRPr="00897370">
        <w:t xml:space="preserve"> изменять параметры Сделки РЕПО, если данное право установлено в поручениях Клиентов по форме </w:t>
      </w:r>
      <w:hyperlink r:id="rId28" w:history="1">
        <w:r w:rsidRPr="00897370">
          <w:rPr>
            <w:rStyle w:val="aa"/>
            <w:color w:val="auto"/>
            <w:u w:val="none"/>
            <w:lang w:val="en-US"/>
          </w:rPr>
          <w:t>MF</w:t>
        </w:r>
        <w:r w:rsidRPr="00897370">
          <w:rPr>
            <w:rStyle w:val="aa"/>
            <w:color w:val="auto"/>
            <w:u w:val="none"/>
          </w:rPr>
          <w:t>194</w:t>
        </w:r>
      </w:hyperlink>
      <w:r w:rsidRPr="00897370">
        <w:t xml:space="preserve"> (Перечень</w:t>
      </w:r>
      <w:r w:rsidR="0087295F" w:rsidRPr="00897370">
        <w:t xml:space="preserve"> клиринговых</w:t>
      </w:r>
      <w:r w:rsidRPr="00897370">
        <w:t xml:space="preserve"> документов) при заполнении поля «Право одностороннего изменения параметров сделки».</w:t>
      </w:r>
    </w:p>
    <w:p w14:paraId="60D27252" w14:textId="20B620D0" w:rsidR="008D0F9A" w:rsidRPr="00897370" w:rsidRDefault="008D0F9A" w:rsidP="00BE1386">
      <w:pPr>
        <w:pStyle w:val="ab"/>
        <w:widowControl w:val="0"/>
        <w:numPr>
          <w:ilvl w:val="1"/>
          <w:numId w:val="64"/>
        </w:numPr>
        <w:spacing w:before="100" w:beforeAutospacing="1" w:after="120"/>
        <w:ind w:left="851" w:right="-2" w:hanging="851"/>
      </w:pPr>
      <w:r w:rsidRPr="00897370">
        <w:t xml:space="preserve">Прекращение учета обязательств по Сделке РЕПО на основании </w:t>
      </w:r>
      <w:hyperlink w:anchor="_Поручение_на_изменение" w:history="1">
        <w:r w:rsidRPr="00897370">
          <w:t>Одностороннего поручения</w:t>
        </w:r>
      </w:hyperlink>
      <w:r w:rsidRPr="00897370">
        <w:t xml:space="preserve"> </w:t>
      </w:r>
      <w:r w:rsidR="005939AB" w:rsidRPr="00897370">
        <w:t>допускается в случае, когда Сторонами по Сделке РЕПО является одно и то же лицо. В других случаях одностороннее прекращение учета обязательств по Сделке РЕПО не допускается</w:t>
      </w:r>
      <w:r w:rsidRPr="00897370">
        <w:t>.</w:t>
      </w:r>
    </w:p>
    <w:p w14:paraId="04788F0E" w14:textId="5AC6644A" w:rsidR="008D0F9A" w:rsidRPr="00897370" w:rsidRDefault="008D0F9A" w:rsidP="00BE1386">
      <w:pPr>
        <w:pStyle w:val="ab"/>
        <w:widowControl w:val="0"/>
        <w:numPr>
          <w:ilvl w:val="1"/>
          <w:numId w:val="64"/>
        </w:numPr>
        <w:spacing w:before="100" w:beforeAutospacing="1" w:after="120"/>
        <w:ind w:left="851" w:right="-2" w:hanging="851"/>
      </w:pPr>
      <w:r w:rsidRPr="00897370">
        <w:t xml:space="preserve">Сторона по Сделке РЕПО вправе в одностороннем порядке предоставить в НРД </w:t>
      </w:r>
      <w:hyperlink w:anchor="_УВЕДОМЛЕНИЕ_О_ДЕФОЛТЕ_1" w:history="1">
        <w:r w:rsidRPr="00897370">
          <w:t>Уведомление о Дефолте</w:t>
        </w:r>
      </w:hyperlink>
      <w:r w:rsidRPr="00897370">
        <w:t xml:space="preserve"> другой Стороны по Сделке, оформленное в соответствии с требованиями НРД (Приложение </w:t>
      </w:r>
      <w:hyperlink w:anchor="_УВЕДОМЛЕНИЕ_О_ДЕФОЛТЕ" w:history="1">
        <w:r w:rsidRPr="00897370">
          <w:t>7</w:t>
        </w:r>
      </w:hyperlink>
      <w:r w:rsidRPr="00897370">
        <w:t xml:space="preserve"> к Порядку). При получении такого уведомления НРД прекращает учет обязательств по Сделкам РЕПО, указанным в уведомлении. При этом Сторонам по Сделке РЕПО направляется </w:t>
      </w:r>
      <w:hyperlink w:anchor="_Отчет_об_обязательствах" w:history="1">
        <w:r w:rsidRPr="00897370">
          <w:t>Отчет о</w:t>
        </w:r>
        <w:r w:rsidR="000234C7" w:rsidRPr="00897370">
          <w:t xml:space="preserve"> прекращении учета</w:t>
        </w:r>
        <w:r w:rsidRPr="00897370">
          <w:t xml:space="preserve"> обязательств по Сделке РЕПО</w:t>
        </w:r>
      </w:hyperlink>
      <w:r w:rsidRPr="00897370">
        <w:t>. Дальнейшее урегулирование обязательств по таким Сделкам РЕПО Стороны осуществляют самостоятельно.</w:t>
      </w:r>
    </w:p>
    <w:p w14:paraId="2014C8B5" w14:textId="14842631" w:rsidR="008D0F9A" w:rsidRPr="00897370" w:rsidRDefault="008D0F9A" w:rsidP="00BE1386">
      <w:pPr>
        <w:pStyle w:val="ab"/>
        <w:widowControl w:val="0"/>
        <w:numPr>
          <w:ilvl w:val="1"/>
          <w:numId w:val="64"/>
        </w:numPr>
        <w:spacing w:before="100" w:beforeAutospacing="1" w:after="120"/>
        <w:ind w:left="851" w:right="-2" w:hanging="851"/>
      </w:pPr>
      <w:r w:rsidRPr="00897370">
        <w:t xml:space="preserve">НРД не осуществляет контроль правомерности и/или обоснованности подачи Стороной по Сделке </w:t>
      </w:r>
      <w:hyperlink w:anchor="_УВЕДОМЛЕНИЕ_О_ДЕФОЛТЕ_1" w:history="1">
        <w:r w:rsidRPr="00897370">
          <w:t>Уведомления о Дефолте</w:t>
        </w:r>
      </w:hyperlink>
      <w:r w:rsidRPr="00897370">
        <w:t xml:space="preserve"> другой Стороны. Ответственность за соблюдение законодательства Российской Федерации и условий Генерального соглашения об общих условиях заключения договоров РЕПО на рынке ценных бумаг возлагается на Сторону по Сделке РЕПО, предоставившую </w:t>
      </w:r>
      <w:hyperlink w:anchor="_УВЕДОМЛЕНИЕ_О_ДЕФОЛТЕ_1" w:history="1">
        <w:r w:rsidRPr="00897370">
          <w:t>Уведомление о Дефолте</w:t>
        </w:r>
      </w:hyperlink>
      <w:r w:rsidRPr="00897370">
        <w:t>.</w:t>
      </w:r>
    </w:p>
    <w:p w14:paraId="58647935" w14:textId="77777777" w:rsidR="008D0F9A" w:rsidRPr="00897370" w:rsidRDefault="008D0F9A" w:rsidP="00BE1386">
      <w:pPr>
        <w:pStyle w:val="ab"/>
        <w:widowControl w:val="0"/>
        <w:numPr>
          <w:ilvl w:val="1"/>
          <w:numId w:val="64"/>
        </w:numPr>
        <w:spacing w:before="100" w:beforeAutospacing="1" w:after="120"/>
        <w:ind w:left="851" w:right="-2" w:hanging="851"/>
      </w:pPr>
      <w:r w:rsidRPr="00897370">
        <w:t>В случае наличия в Обеспечении действующих Сделок междилерского РЕПО ценных бумаг публичного общества, подлежащих выкупу в соответствии со статьей 84.8 Федерального закона «Об акционерных обществах», НРД за 2 рабочих дня до даты фиксации состава участников указанного корпоративного действия прекращает учет обязательств по таким Сделкам РЕПО.</w:t>
      </w:r>
    </w:p>
    <w:p w14:paraId="5F6FDA5F" w14:textId="5BB800FF" w:rsidR="00487FD0" w:rsidRPr="00897370" w:rsidRDefault="002319FE" w:rsidP="00BE1386">
      <w:pPr>
        <w:pStyle w:val="ab"/>
        <w:widowControl w:val="0"/>
        <w:numPr>
          <w:ilvl w:val="1"/>
          <w:numId w:val="64"/>
        </w:numPr>
        <w:spacing w:before="100" w:beforeAutospacing="1" w:after="120"/>
        <w:ind w:left="851" w:right="-2" w:hanging="851"/>
      </w:pPr>
      <w:r w:rsidRPr="00897370">
        <w:t xml:space="preserve">В Сделках междилерского РЕПО, обязательства по которым выражены в иностранной валюте, НРД не осуществляет проверку Обеспеченности обязательств и расчет Компенсационного взноса в рабочий день, который является нерабочим в стране - эмитенте валюты </w:t>
      </w:r>
      <w:r w:rsidR="00F92AE2" w:rsidRPr="00897370">
        <w:t>Сделки</w:t>
      </w:r>
      <w:r w:rsidRPr="00897370">
        <w:t>.</w:t>
      </w:r>
    </w:p>
    <w:p w14:paraId="0D6BDA5C" w14:textId="384035D9" w:rsidR="009E6AA3" w:rsidRPr="00897370" w:rsidRDefault="00DC05E4"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52" w:name="_Toc57969906"/>
      <w:bookmarkEnd w:id="151"/>
      <w:r w:rsidRPr="00897370">
        <w:rPr>
          <w:rFonts w:ascii="Times New Roman" w:hAnsi="Times New Roman"/>
          <w:color w:val="auto"/>
          <w:sz w:val="24"/>
          <w:szCs w:val="24"/>
        </w:rPr>
        <w:t xml:space="preserve">Особенности замены ценных </w:t>
      </w:r>
      <w:r w:rsidR="009E6AA3" w:rsidRPr="00897370">
        <w:rPr>
          <w:rFonts w:ascii="Times New Roman" w:hAnsi="Times New Roman"/>
          <w:color w:val="auto"/>
          <w:sz w:val="24"/>
          <w:szCs w:val="24"/>
        </w:rPr>
        <w:t>бумаг</w:t>
      </w:r>
      <w:bookmarkEnd w:id="152"/>
    </w:p>
    <w:p w14:paraId="5D2799E9" w14:textId="6D51D58A" w:rsidR="009E6AA3" w:rsidRPr="00897370" w:rsidRDefault="009E6AA3" w:rsidP="00BE1386">
      <w:pPr>
        <w:pStyle w:val="ab"/>
        <w:widowControl w:val="0"/>
        <w:numPr>
          <w:ilvl w:val="1"/>
          <w:numId w:val="64"/>
        </w:numPr>
        <w:spacing w:before="100" w:beforeAutospacing="1" w:after="120"/>
        <w:ind w:left="851" w:right="-2" w:hanging="851"/>
      </w:pPr>
      <w:r w:rsidRPr="00897370">
        <w:t xml:space="preserve">Замена ценных бумаг по </w:t>
      </w:r>
      <w:hyperlink w:anchor="_Поручение_на_изменение_1" w:history="1">
        <w:r w:rsidRPr="00897370">
          <w:t xml:space="preserve">Поручению на Замену с </w:t>
        </w:r>
        <w:r w:rsidR="00983D3B" w:rsidRPr="00897370">
          <w:t>Подбором</w:t>
        </w:r>
      </w:hyperlink>
      <w:r w:rsidRPr="00897370">
        <w:t xml:space="preserve"> возможна при соблюдении следующих условий:</w:t>
      </w:r>
    </w:p>
    <w:p w14:paraId="534871FC" w14:textId="77777777" w:rsidR="009E6AA3" w:rsidRPr="00897370" w:rsidRDefault="009E6AA3" w:rsidP="00D20BD1">
      <w:pPr>
        <w:pStyle w:val="ab"/>
        <w:widowControl w:val="0"/>
        <w:numPr>
          <w:ilvl w:val="2"/>
          <w:numId w:val="64"/>
        </w:numPr>
        <w:spacing w:before="100" w:beforeAutospacing="1" w:after="120"/>
        <w:ind w:left="851" w:right="-2" w:hanging="851"/>
      </w:pPr>
      <w:r w:rsidRPr="00897370">
        <w:t xml:space="preserve">стоимость Обеспечения после Замены ценных бумаг должна быть не ниже стоимости обязательств Заемщика по данной Сделке РЕПО; </w:t>
      </w:r>
    </w:p>
    <w:p w14:paraId="1D49B16E" w14:textId="77777777" w:rsidR="009E6AA3" w:rsidRPr="00897370" w:rsidRDefault="009E6AA3" w:rsidP="00D20BD1">
      <w:pPr>
        <w:pStyle w:val="ab"/>
        <w:widowControl w:val="0"/>
        <w:numPr>
          <w:ilvl w:val="2"/>
          <w:numId w:val="64"/>
        </w:numPr>
        <w:spacing w:before="100" w:beforeAutospacing="1" w:after="120"/>
        <w:ind w:left="851" w:right="-2" w:hanging="851"/>
      </w:pPr>
      <w:r w:rsidRPr="00897370">
        <w:t>после Замены ценных бумаг не нарушаются установленные Кредитором Лимиты.</w:t>
      </w:r>
    </w:p>
    <w:p w14:paraId="2F289D7B" w14:textId="5FD51056" w:rsidR="009E6AA3" w:rsidRPr="00897370" w:rsidRDefault="009E6AA3" w:rsidP="00BE1386">
      <w:pPr>
        <w:pStyle w:val="ab"/>
        <w:widowControl w:val="0"/>
        <w:numPr>
          <w:ilvl w:val="1"/>
          <w:numId w:val="64"/>
        </w:numPr>
        <w:spacing w:before="100" w:beforeAutospacing="1" w:after="120"/>
        <w:ind w:left="851" w:right="-2" w:hanging="851"/>
      </w:pPr>
      <w:r w:rsidRPr="00897370">
        <w:t xml:space="preserve">Заемщик вправе подать </w:t>
      </w:r>
      <w:hyperlink w:anchor="_Поручение_на_изменение_1" w:history="1">
        <w:r w:rsidRPr="00897370">
          <w:t xml:space="preserve">Поручение на Замену </w:t>
        </w:r>
        <w:r w:rsidR="00983D3B" w:rsidRPr="00897370">
          <w:t>без Подбора</w:t>
        </w:r>
      </w:hyperlink>
      <w:r w:rsidRPr="00897370">
        <w:t>, при этом операция допустима, если по результатам операции не нарушаются установленные Кредитором Лимиты, и соблюдается одно из следующих условий:</w:t>
      </w:r>
    </w:p>
    <w:p w14:paraId="442E4D54" w14:textId="77777777" w:rsidR="009E6AA3" w:rsidRPr="00897370" w:rsidRDefault="009E6AA3" w:rsidP="00D20BD1">
      <w:pPr>
        <w:pStyle w:val="ab"/>
        <w:widowControl w:val="0"/>
        <w:numPr>
          <w:ilvl w:val="2"/>
          <w:numId w:val="64"/>
        </w:numPr>
        <w:spacing w:before="100" w:beforeAutospacing="1" w:after="120"/>
        <w:ind w:left="851" w:right="-2" w:hanging="851"/>
      </w:pPr>
      <w:r w:rsidRPr="00897370">
        <w:t>при Обеспеченности или переобеспеченности обязательств по Сделке РЕПО стоимость Обеспечения после Замены ценных бумаг должна быть не ниже стоимости обязательств Заемщика по данной Сделке РЕПО;</w:t>
      </w:r>
    </w:p>
    <w:p w14:paraId="3F595A98" w14:textId="77777777" w:rsidR="009E6AA3" w:rsidRPr="00897370" w:rsidRDefault="009E6AA3" w:rsidP="00D20BD1">
      <w:pPr>
        <w:pStyle w:val="ab"/>
        <w:widowControl w:val="0"/>
        <w:numPr>
          <w:ilvl w:val="2"/>
          <w:numId w:val="64"/>
        </w:numPr>
        <w:spacing w:before="100" w:beforeAutospacing="1" w:after="120"/>
        <w:ind w:left="851" w:right="-2" w:hanging="851"/>
      </w:pPr>
      <w:r w:rsidRPr="00897370">
        <w:t>при необеспеченности обязательств по Сделке РЕПО совокупная дисконтированная стоимость Заменяемых ценных бумаг должна быть меньше совокупной дисконтированной стоимости Заменяющих ценных бумаг.</w:t>
      </w:r>
    </w:p>
    <w:p w14:paraId="4529400A" w14:textId="61F55335" w:rsidR="009E6AA3" w:rsidRPr="00897370" w:rsidRDefault="009E6AA3" w:rsidP="00BE1386">
      <w:pPr>
        <w:pStyle w:val="ab"/>
        <w:widowControl w:val="0"/>
        <w:numPr>
          <w:ilvl w:val="1"/>
          <w:numId w:val="64"/>
        </w:numPr>
        <w:spacing w:before="100" w:beforeAutospacing="1" w:after="120"/>
        <w:ind w:left="851" w:right="-2" w:hanging="851"/>
      </w:pPr>
      <w:r w:rsidRPr="00897370">
        <w:t>Замена ценных бумаг по служебному поручению НРД в интересах Кредитора не осуществляется.</w:t>
      </w:r>
    </w:p>
    <w:p w14:paraId="5F2FF32B" w14:textId="1B28F23E" w:rsidR="00C805EE" w:rsidRPr="00897370" w:rsidRDefault="009D1252"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53" w:name="_Toc57969907"/>
      <w:r w:rsidRPr="00897370">
        <w:rPr>
          <w:rFonts w:ascii="Times New Roman" w:hAnsi="Times New Roman"/>
          <w:color w:val="auto"/>
          <w:sz w:val="24"/>
          <w:szCs w:val="24"/>
        </w:rPr>
        <w:t xml:space="preserve">Порядок действий </w:t>
      </w:r>
      <w:r w:rsidR="006B6E52" w:rsidRPr="00897370">
        <w:rPr>
          <w:rFonts w:ascii="Times New Roman" w:hAnsi="Times New Roman"/>
          <w:color w:val="auto"/>
          <w:sz w:val="24"/>
          <w:szCs w:val="24"/>
        </w:rPr>
        <w:t xml:space="preserve">НРД </w:t>
      </w:r>
      <w:r w:rsidRPr="00897370">
        <w:rPr>
          <w:rFonts w:ascii="Times New Roman" w:hAnsi="Times New Roman"/>
          <w:color w:val="auto"/>
          <w:sz w:val="24"/>
          <w:szCs w:val="24"/>
        </w:rPr>
        <w:t xml:space="preserve">при проведении корпоративных действий с </w:t>
      </w:r>
      <w:r w:rsidR="000902FF" w:rsidRPr="00897370">
        <w:rPr>
          <w:rFonts w:ascii="Times New Roman" w:hAnsi="Times New Roman"/>
          <w:color w:val="auto"/>
          <w:sz w:val="24"/>
          <w:szCs w:val="24"/>
        </w:rPr>
        <w:t>ценны</w:t>
      </w:r>
      <w:r w:rsidR="00145EDD" w:rsidRPr="00897370">
        <w:rPr>
          <w:rFonts w:ascii="Times New Roman" w:hAnsi="Times New Roman"/>
          <w:color w:val="auto"/>
          <w:sz w:val="24"/>
          <w:szCs w:val="24"/>
        </w:rPr>
        <w:t>ми</w:t>
      </w:r>
      <w:r w:rsidR="000902FF" w:rsidRPr="00897370">
        <w:rPr>
          <w:rFonts w:ascii="Times New Roman" w:hAnsi="Times New Roman"/>
          <w:color w:val="auto"/>
          <w:sz w:val="24"/>
          <w:szCs w:val="24"/>
        </w:rPr>
        <w:t xml:space="preserve"> бумаг</w:t>
      </w:r>
      <w:r w:rsidR="00145EDD" w:rsidRPr="00897370">
        <w:rPr>
          <w:rFonts w:ascii="Times New Roman" w:hAnsi="Times New Roman"/>
          <w:color w:val="auto"/>
          <w:sz w:val="24"/>
          <w:szCs w:val="24"/>
        </w:rPr>
        <w:t>ами</w:t>
      </w:r>
      <w:r w:rsidR="000902FF" w:rsidRPr="00897370">
        <w:rPr>
          <w:rFonts w:ascii="Times New Roman" w:hAnsi="Times New Roman"/>
          <w:color w:val="auto"/>
          <w:sz w:val="24"/>
          <w:szCs w:val="24"/>
        </w:rPr>
        <w:t>, переданны</w:t>
      </w:r>
      <w:r w:rsidR="00145EDD" w:rsidRPr="00897370">
        <w:rPr>
          <w:rFonts w:ascii="Times New Roman" w:hAnsi="Times New Roman"/>
          <w:color w:val="auto"/>
          <w:sz w:val="24"/>
          <w:szCs w:val="24"/>
        </w:rPr>
        <w:t>ми</w:t>
      </w:r>
      <w:r w:rsidR="009E60B1" w:rsidRPr="00897370">
        <w:rPr>
          <w:rFonts w:ascii="Times New Roman" w:hAnsi="Times New Roman"/>
          <w:color w:val="auto"/>
          <w:sz w:val="24"/>
          <w:szCs w:val="24"/>
        </w:rPr>
        <w:t xml:space="preserve"> </w:t>
      </w:r>
      <w:r w:rsidR="000902FF" w:rsidRPr="00897370">
        <w:rPr>
          <w:rFonts w:ascii="Times New Roman" w:hAnsi="Times New Roman"/>
          <w:color w:val="auto"/>
          <w:sz w:val="24"/>
          <w:szCs w:val="24"/>
        </w:rPr>
        <w:t xml:space="preserve">в качестве </w:t>
      </w:r>
      <w:r w:rsidR="00C805EE" w:rsidRPr="00897370">
        <w:rPr>
          <w:rFonts w:ascii="Times New Roman" w:hAnsi="Times New Roman"/>
          <w:color w:val="auto"/>
          <w:sz w:val="24"/>
          <w:szCs w:val="24"/>
        </w:rPr>
        <w:t>обеспечения по Сделкам РЕПО</w:t>
      </w:r>
      <w:bookmarkEnd w:id="153"/>
    </w:p>
    <w:p w14:paraId="3FB60E40" w14:textId="5DF5F92E" w:rsidR="007E7ACF" w:rsidRPr="00897370" w:rsidRDefault="007E7ACF" w:rsidP="00BE1386">
      <w:pPr>
        <w:pStyle w:val="ab"/>
        <w:widowControl w:val="0"/>
        <w:numPr>
          <w:ilvl w:val="1"/>
          <w:numId w:val="64"/>
        </w:numPr>
        <w:spacing w:before="100" w:beforeAutospacing="1" w:after="120"/>
        <w:ind w:left="851" w:right="-2" w:hanging="851"/>
      </w:pPr>
      <w:r w:rsidRPr="00897370">
        <w:t>При поступлении в НРД информации об осуществлении корпоративного действия по Ценным бумагам, переданным Кредитору по Действующей Сделке РЕПО (за исключением ценных бумаг, попадающих под требования FATCA),</w:t>
      </w:r>
      <w:r w:rsidRPr="00897370" w:rsidDel="001101BC">
        <w:t xml:space="preserve"> </w:t>
      </w:r>
      <w:r w:rsidRPr="00897370">
        <w:t>НРД</w:t>
      </w:r>
      <w:r w:rsidR="00B4093A" w:rsidRPr="00897370">
        <w:t xml:space="preserve"> не позднее рабочего дня, следующего за датой поступления вышеуказанной информации,</w:t>
      </w:r>
      <w:r w:rsidRPr="00897370">
        <w:t xml:space="preserve"> без дополнительных инструкций Клиента формирует поручение на исполнение обязательства Кредитора по перечислению Заемщику денежных средств и включает его в клиринговый пул ближайшего клирингового сеанса. Поручение формируется с учетом количества Ценных бумаг, переданных Кредитору по Сделке РЕПО, на дату фиксации корпоративного действия. Перевод денежных средств по сформированному поручению будет осуществлен по торговым банковским счетам Кредитора и Заемщика, зарегистрированным для расчетов по данной Сделке РЕПО.</w:t>
      </w:r>
    </w:p>
    <w:p w14:paraId="485208CB" w14:textId="74C0F54B" w:rsidR="006725A2" w:rsidRPr="00897370" w:rsidRDefault="006725A2" w:rsidP="00BE1386">
      <w:pPr>
        <w:pStyle w:val="ab"/>
        <w:widowControl w:val="0"/>
        <w:numPr>
          <w:ilvl w:val="1"/>
          <w:numId w:val="64"/>
        </w:numPr>
        <w:spacing w:before="100" w:beforeAutospacing="1" w:after="120"/>
        <w:ind w:left="851" w:right="-2" w:hanging="851"/>
      </w:pPr>
      <w:r w:rsidRPr="00897370">
        <w:t xml:space="preserve">В случае если выплата по ценным бумагам осуществляется в валюте, отличной от валюты Сделки РЕПО, по первой части которой были переданы указанные ценные бумаги, НРД формирует поручение на исполнение обязательства Кредитора по перечислению денежных средств на торговый банковский счет в соответствующей валюте, зарегистрированный Заемщиком для исполнения обязательств, допущенных к клирингу НРД. В случае отсутствия у Заемщика торгового банковского счета в валюте выплаты, зарегистрированного Заемщиком для исполнения обязательств, допущенных к клирингу НРД, НРД направляет Заемщику уведомление по форме </w:t>
      </w:r>
      <w:hyperlink r:id="rId29" w:history="1">
        <w:r w:rsidRPr="00897370">
          <w:rPr>
            <w:rStyle w:val="aa"/>
            <w:color w:val="auto"/>
            <w:u w:val="none"/>
          </w:rPr>
          <w:t>GS036</w:t>
        </w:r>
      </w:hyperlink>
      <w:r w:rsidRPr="00897370">
        <w:t xml:space="preserve"> (</w:t>
      </w:r>
      <w:r w:rsidR="00F36FC7" w:rsidRPr="00897370">
        <w:t>Приложение 2 к Условиям</w:t>
      </w:r>
      <w:r w:rsidRPr="00897370">
        <w:t>), при этом поручение на исполнение обязательства Кредитора по перечислению денежных средств не формируется, и Стороны по Сделке РЕПО урегулируют перечисление выплаты самостоятельно.</w:t>
      </w:r>
    </w:p>
    <w:p w14:paraId="0E283169" w14:textId="2E4B451F" w:rsidR="006725A2" w:rsidRPr="00897370" w:rsidRDefault="006725A2" w:rsidP="00BE1386">
      <w:pPr>
        <w:pStyle w:val="ab"/>
        <w:widowControl w:val="0"/>
        <w:numPr>
          <w:ilvl w:val="1"/>
          <w:numId w:val="64"/>
        </w:numPr>
        <w:spacing w:before="100" w:beforeAutospacing="1" w:after="120"/>
        <w:ind w:left="851" w:right="-2" w:hanging="851"/>
      </w:pPr>
      <w:r w:rsidRPr="00897370">
        <w:t xml:space="preserve">НРД определяет сумму перечисления дохода с учетом информации, указанной в поле «Вариант возврата доходов» в </w:t>
      </w:r>
      <w:r w:rsidR="00B40B03" w:rsidRPr="00897370">
        <w:t xml:space="preserve">поручениях по форме </w:t>
      </w:r>
      <w:hyperlink r:id="rId30" w:history="1">
        <w:r w:rsidR="00B40B03" w:rsidRPr="00897370">
          <w:rPr>
            <w:rStyle w:val="aa"/>
            <w:color w:val="auto"/>
            <w:u w:val="none"/>
          </w:rPr>
          <w:t>MF194</w:t>
        </w:r>
      </w:hyperlink>
      <w:r w:rsidR="00AE7FFD" w:rsidRPr="00897370">
        <w:t xml:space="preserve"> (</w:t>
      </w:r>
      <w:r w:rsidR="00930484" w:rsidRPr="00897370">
        <w:t xml:space="preserve">Перечень </w:t>
      </w:r>
      <w:r w:rsidR="0087295F" w:rsidRPr="00897370">
        <w:t xml:space="preserve">клиринговых </w:t>
      </w:r>
      <w:r w:rsidR="00930484" w:rsidRPr="00897370">
        <w:t>документов</w:t>
      </w:r>
      <w:r w:rsidR="00AE7FFD" w:rsidRPr="00897370">
        <w:t>)</w:t>
      </w:r>
      <w:r w:rsidRPr="00897370">
        <w:t xml:space="preserve"> по каждой Сделке РЕПО. Вариант «Возврат 100% доходов по российским и иностранным ценным бумагам» предусмотрен по умолчанию.</w:t>
      </w:r>
    </w:p>
    <w:p w14:paraId="36FC3E92" w14:textId="5F00DC5D" w:rsidR="006725A2" w:rsidRPr="00897370" w:rsidRDefault="00D505C4" w:rsidP="00BE1386">
      <w:pPr>
        <w:pStyle w:val="ab"/>
        <w:widowControl w:val="0"/>
        <w:numPr>
          <w:ilvl w:val="1"/>
          <w:numId w:val="64"/>
        </w:numPr>
        <w:spacing w:before="100" w:beforeAutospacing="1" w:after="120"/>
        <w:ind w:left="851" w:right="-2" w:hanging="851"/>
      </w:pPr>
      <w:r w:rsidRPr="00897370">
        <w:t>До</w:t>
      </w:r>
      <w:r w:rsidR="006725A2" w:rsidRPr="00897370">
        <w:t xml:space="preserve"> </w:t>
      </w:r>
      <w:r w:rsidR="00A93C8A" w:rsidRPr="00897370">
        <w:t>Д</w:t>
      </w:r>
      <w:r w:rsidR="006725A2" w:rsidRPr="00897370">
        <w:t xml:space="preserve">аты второй части Сделки РЕПО, в рамках которой было сформировано поручение по обязательствам Кредитора перед Заемщиком по перечислению дохода по ценным бумагам, переданным </w:t>
      </w:r>
      <w:r w:rsidR="00E12593" w:rsidRPr="00897370">
        <w:t>Кредитору</w:t>
      </w:r>
      <w:r w:rsidR="006725A2" w:rsidRPr="00897370">
        <w:t xml:space="preserve">, указанное поручение исполняется в клиринговых сеансах </w:t>
      </w:r>
      <w:r w:rsidR="00A93C8A" w:rsidRPr="00897370">
        <w:t>ранее, чем обязательства по Сделкам междилерского РЕПО Кредитора</w:t>
      </w:r>
      <w:r w:rsidR="006725A2" w:rsidRPr="00897370">
        <w:t>.</w:t>
      </w:r>
      <w:r w:rsidR="00A93C8A" w:rsidRPr="00897370">
        <w:t xml:space="preserve"> После Даты второй части Сделки РЕПО указанное поручение</w:t>
      </w:r>
      <w:r w:rsidR="00A92B48" w:rsidRPr="00897370">
        <w:t xml:space="preserve"> исполняется в последнюю очередь.</w:t>
      </w:r>
    </w:p>
    <w:p w14:paraId="05F92E13" w14:textId="294D8781" w:rsidR="006725A2" w:rsidRPr="00897370" w:rsidRDefault="006725A2" w:rsidP="00BE1386">
      <w:pPr>
        <w:pStyle w:val="ab"/>
        <w:widowControl w:val="0"/>
        <w:numPr>
          <w:ilvl w:val="1"/>
          <w:numId w:val="64"/>
        </w:numPr>
        <w:spacing w:before="100" w:beforeAutospacing="1" w:after="120"/>
        <w:ind w:left="851" w:right="-2" w:hanging="851"/>
      </w:pPr>
      <w:r w:rsidRPr="00897370">
        <w:t xml:space="preserve">В случае неисполнения поручения по обязательствам Кредитора по перечислению дохода по ценным бумагам вследствие недостаточности денежных средств на торговом банковском счете Кредитора, Заемщик вправе предоставить в НРД </w:t>
      </w:r>
      <w:hyperlink w:anchor="_Заявление_об_отказе" w:history="1">
        <w:r w:rsidRPr="00897370">
          <w:rPr>
            <w:rStyle w:val="aa"/>
            <w:color w:val="auto"/>
            <w:u w:val="none"/>
          </w:rPr>
          <w:t>Заявление об отказе от предоставления услуги по перечислению дохода по Ценным бумагам, переданным Кредитор</w:t>
        </w:r>
      </w:hyperlink>
      <w:r w:rsidRPr="00897370">
        <w:t xml:space="preserve">у. Заявление предоставляется на бумажном носителе по форме </w:t>
      </w:r>
      <w:hyperlink w:anchor="_Заявление_об_отказе" w:history="1">
        <w:r w:rsidRPr="00897370">
          <w:t>LN018</w:t>
        </w:r>
      </w:hyperlink>
      <w:r w:rsidRPr="00897370">
        <w:t xml:space="preserve"> (Приложение </w:t>
      </w:r>
      <w:hyperlink w:anchor="_Заявление" w:history="1">
        <w:r w:rsidRPr="00897370">
          <w:t>3</w:t>
        </w:r>
      </w:hyperlink>
      <w:r w:rsidRPr="00897370">
        <w:t xml:space="preserve"> к Порядку). При его получении НРД аннулирует обязательство с указанием Заявления в качестве основания для отмены. Если поручение по обязательству Кредитора уже было исполнено, НРД уведомляет Заемщика о невозможности исполнения Заявления с указанием причины.</w:t>
      </w:r>
    </w:p>
    <w:p w14:paraId="2401E1AB" w14:textId="716A5753" w:rsidR="0021150C" w:rsidRPr="00897370" w:rsidRDefault="009C4C89" w:rsidP="004B7245">
      <w:pPr>
        <w:pStyle w:val="20"/>
        <w:keepNext w:val="0"/>
        <w:widowControl w:val="0"/>
        <w:spacing w:before="360" w:after="120"/>
        <w:rPr>
          <w:rFonts w:ascii="Times New Roman" w:hAnsi="Times New Roman"/>
        </w:rPr>
      </w:pPr>
      <w:bookmarkStart w:id="154" w:name="_Toc57969908"/>
      <w:r w:rsidRPr="00897370">
        <w:rPr>
          <w:rFonts w:ascii="Times New Roman" w:hAnsi="Times New Roman"/>
          <w:caps w:val="0"/>
        </w:rPr>
        <w:t>ЧАСТЬ IV.  ОСОБЕННОСТИ ОКАЗАНИЯ УСЛУГИ ПО ПОДБОРУ ЦЕННЫХ БУМАГ НА СЧЕТ ДЕПО/РАЗДЕЛ СЧЕТА ДЕПО/СУБСЧЕТ ДЕПО ДЛЯ ОБСЛУЖИВАНИЯ КЛИРИНГОВОЙ ДЕЯТЕЛЬНОСТИ НКЦ</w:t>
      </w:r>
      <w:bookmarkEnd w:id="154"/>
    </w:p>
    <w:p w14:paraId="1AB79491" w14:textId="390D9A7E" w:rsidR="00262074" w:rsidRPr="00897370" w:rsidRDefault="00262074"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55" w:name="_Toc57969909"/>
      <w:r w:rsidRPr="00897370">
        <w:rPr>
          <w:rFonts w:ascii="Times New Roman" w:hAnsi="Times New Roman"/>
          <w:color w:val="auto"/>
          <w:sz w:val="24"/>
          <w:szCs w:val="24"/>
        </w:rPr>
        <w:t>Общие положения</w:t>
      </w:r>
      <w:bookmarkEnd w:id="155"/>
    </w:p>
    <w:p w14:paraId="25C6E272" w14:textId="77777777" w:rsidR="004E2885" w:rsidRPr="00897370" w:rsidRDefault="004E2885" w:rsidP="00BE1386">
      <w:pPr>
        <w:pStyle w:val="ab"/>
        <w:widowControl w:val="0"/>
        <w:numPr>
          <w:ilvl w:val="1"/>
          <w:numId w:val="64"/>
        </w:numPr>
        <w:spacing w:before="100" w:beforeAutospacing="1" w:after="120"/>
        <w:ind w:left="851" w:right="-2" w:hanging="851"/>
      </w:pPr>
      <w:r w:rsidRPr="00897370">
        <w:t>НРД оказывает услугу по Подбору ценных бумаг, учитываемых на счетах депо Клиента в НРД, и переводу их на определенный счет депо/раздел счета депо/субсчет депо для обслуживания клиринговой деятельности НКЦ. Подбор ценных бумаг осуществляется на основании поручения Клиента либо НКЦ.</w:t>
      </w:r>
    </w:p>
    <w:p w14:paraId="59E9FFF6" w14:textId="64626204" w:rsidR="004E2885" w:rsidRPr="00897370" w:rsidRDefault="004E2885" w:rsidP="00BE1386">
      <w:pPr>
        <w:pStyle w:val="ab"/>
        <w:widowControl w:val="0"/>
        <w:numPr>
          <w:ilvl w:val="1"/>
          <w:numId w:val="64"/>
        </w:numPr>
        <w:spacing w:before="100" w:beforeAutospacing="1" w:after="120"/>
        <w:ind w:left="851" w:right="-2" w:hanging="851"/>
      </w:pPr>
      <w:r w:rsidRPr="00897370">
        <w:t>НРД при Подборе ценных бумаг использует информацию из зарегистрированного Перечня ценных бумаг, передаваемого НКЦ в НРД. Перечень</w:t>
      </w:r>
      <w:r w:rsidR="00E0018A" w:rsidRPr="00897370">
        <w:t xml:space="preserve"> ценных бумаг</w:t>
      </w:r>
      <w:r w:rsidRPr="00897370">
        <w:t xml:space="preserve"> определяет список ценных бумаг, разрешенных НКЦ для Подбора, а также перечень счетов депо/разделов счета депо/субсчетов депо, на которые могут быть подобраны ценные бумаги, указанные в Перечне</w:t>
      </w:r>
      <w:r w:rsidR="00E0018A" w:rsidRPr="00897370">
        <w:t xml:space="preserve"> ценных бумаг</w:t>
      </w:r>
      <w:r w:rsidRPr="00897370">
        <w:t>.</w:t>
      </w:r>
    </w:p>
    <w:p w14:paraId="010D6453" w14:textId="77777777" w:rsidR="004E2885" w:rsidRPr="00897370" w:rsidRDefault="004E2885" w:rsidP="00BE1386">
      <w:pPr>
        <w:pStyle w:val="ab"/>
        <w:widowControl w:val="0"/>
        <w:numPr>
          <w:ilvl w:val="1"/>
          <w:numId w:val="64"/>
        </w:numPr>
        <w:spacing w:before="100" w:beforeAutospacing="1" w:after="120"/>
        <w:ind w:left="851" w:right="-2" w:hanging="851"/>
      </w:pPr>
      <w:r w:rsidRPr="00897370">
        <w:t>Оценочная стоимость ценных бумаг, указанных в Перечне ценных бумаг, устанавливается НКЦ. Оценочная стоимость ценной бумаги может составлять 0 (ноль) рублей.</w:t>
      </w:r>
    </w:p>
    <w:p w14:paraId="553A33FF" w14:textId="15A3DFCB" w:rsidR="00120AEF" w:rsidRPr="00897370" w:rsidRDefault="0026191E" w:rsidP="00BE1386">
      <w:pPr>
        <w:pStyle w:val="ab"/>
        <w:widowControl w:val="0"/>
        <w:numPr>
          <w:ilvl w:val="1"/>
          <w:numId w:val="64"/>
        </w:numPr>
        <w:spacing w:before="100" w:beforeAutospacing="1" w:after="120"/>
        <w:ind w:left="851" w:right="-2" w:hanging="851"/>
      </w:pPr>
      <w:r w:rsidRPr="00897370">
        <w:t xml:space="preserve">Зарегистрированный </w:t>
      </w:r>
      <w:r w:rsidR="006824C5" w:rsidRPr="00897370">
        <w:t>П</w:t>
      </w:r>
      <w:r w:rsidRPr="00897370">
        <w:t>еречень ценных бумаг действует</w:t>
      </w:r>
      <w:r w:rsidR="006824C5" w:rsidRPr="00897370">
        <w:t xml:space="preserve"> </w:t>
      </w:r>
      <w:r w:rsidR="00343F1A" w:rsidRPr="00897370">
        <w:t xml:space="preserve">до момента </w:t>
      </w:r>
      <w:r w:rsidR="006824C5" w:rsidRPr="00897370">
        <w:t>регистрации нового П</w:t>
      </w:r>
      <w:r w:rsidRPr="00897370">
        <w:t>еречня</w:t>
      </w:r>
      <w:r w:rsidR="00E0018A" w:rsidRPr="00897370">
        <w:t xml:space="preserve"> ценных бумаг</w:t>
      </w:r>
      <w:r w:rsidR="009608E6" w:rsidRPr="00897370">
        <w:t>.</w:t>
      </w:r>
      <w:r w:rsidR="003D5490" w:rsidRPr="00897370">
        <w:t xml:space="preserve"> </w:t>
      </w:r>
      <w:r w:rsidR="006330FE" w:rsidRPr="00897370">
        <w:t xml:space="preserve">НРД использует только информацию из Перечня ценных бумаг, полученную в текущий </w:t>
      </w:r>
      <w:r w:rsidR="00402201" w:rsidRPr="00897370">
        <w:t xml:space="preserve">операционный </w:t>
      </w:r>
      <w:r w:rsidR="006330FE" w:rsidRPr="00897370">
        <w:t xml:space="preserve">день. </w:t>
      </w:r>
      <w:r w:rsidR="003D5490" w:rsidRPr="00897370">
        <w:t xml:space="preserve">Если информация о Перечне ценных бумаг не поступила в НРД в текущий </w:t>
      </w:r>
      <w:r w:rsidR="00402201" w:rsidRPr="00897370">
        <w:t xml:space="preserve">операционный </w:t>
      </w:r>
      <w:r w:rsidR="003D5490" w:rsidRPr="00897370">
        <w:t xml:space="preserve">день, НРД не осуществляет </w:t>
      </w:r>
      <w:r w:rsidR="000F2FF4" w:rsidRPr="00897370">
        <w:t>П</w:t>
      </w:r>
      <w:r w:rsidR="003D5490" w:rsidRPr="00897370">
        <w:t>одбор ценных бумаг на счет депо/раздел счета</w:t>
      </w:r>
      <w:r w:rsidR="008C0851" w:rsidRPr="00897370">
        <w:t xml:space="preserve"> </w:t>
      </w:r>
      <w:r w:rsidR="003D5490" w:rsidRPr="00897370">
        <w:t>депо</w:t>
      </w:r>
      <w:r w:rsidR="008C0851" w:rsidRPr="00897370">
        <w:t>/</w:t>
      </w:r>
      <w:r w:rsidR="003D5490" w:rsidRPr="00897370">
        <w:t>субсчет</w:t>
      </w:r>
      <w:r w:rsidR="008400EE" w:rsidRPr="00897370">
        <w:t xml:space="preserve"> депо</w:t>
      </w:r>
      <w:r w:rsidR="00360610" w:rsidRPr="00897370">
        <w:t xml:space="preserve"> </w:t>
      </w:r>
      <w:r w:rsidR="00120AEF" w:rsidRPr="00897370">
        <w:t>для обслуживания клиринговой деятельности НКЦ.</w:t>
      </w:r>
    </w:p>
    <w:p w14:paraId="4B0F188A" w14:textId="77777777" w:rsidR="00120AEF" w:rsidRPr="00897370" w:rsidRDefault="003D5490" w:rsidP="00BE1386">
      <w:pPr>
        <w:pStyle w:val="ab"/>
        <w:widowControl w:val="0"/>
        <w:numPr>
          <w:ilvl w:val="1"/>
          <w:numId w:val="64"/>
        </w:numPr>
        <w:spacing w:after="120"/>
        <w:ind w:left="851" w:right="-2" w:hanging="851"/>
      </w:pPr>
      <w:r w:rsidRPr="00897370">
        <w:t xml:space="preserve">НКЦ вправе установить дополнительные ограничения </w:t>
      </w:r>
      <w:r w:rsidR="00360610" w:rsidRPr="00897370">
        <w:t>по П</w:t>
      </w:r>
      <w:r w:rsidR="00197CCE" w:rsidRPr="00897370">
        <w:t>еречню</w:t>
      </w:r>
      <w:r w:rsidRPr="00897370">
        <w:t xml:space="preserve"> ценных бумаг</w:t>
      </w:r>
      <w:r w:rsidR="00197CCE" w:rsidRPr="00897370">
        <w:t xml:space="preserve">, допустимых к </w:t>
      </w:r>
      <w:r w:rsidR="000F2FF4" w:rsidRPr="00897370">
        <w:t>П</w:t>
      </w:r>
      <w:r w:rsidR="00197CCE" w:rsidRPr="00897370">
        <w:t>одбору</w:t>
      </w:r>
      <w:r w:rsidR="00061F2D" w:rsidRPr="00897370">
        <w:t xml:space="preserve"> на</w:t>
      </w:r>
      <w:r w:rsidR="00197CCE" w:rsidRPr="00897370">
        <w:t xml:space="preserve"> конкретный</w:t>
      </w:r>
      <w:r w:rsidR="00061F2D" w:rsidRPr="00897370">
        <w:t xml:space="preserve"> </w:t>
      </w:r>
      <w:r w:rsidR="006330FE" w:rsidRPr="00897370">
        <w:t>счет депо/раздел счета депо</w:t>
      </w:r>
      <w:r w:rsidR="008C0851" w:rsidRPr="00897370">
        <w:t>/</w:t>
      </w:r>
      <w:r w:rsidR="006330FE" w:rsidRPr="00897370">
        <w:t>субсчет</w:t>
      </w:r>
      <w:r w:rsidR="008400EE" w:rsidRPr="00897370">
        <w:t xml:space="preserve"> депо</w:t>
      </w:r>
      <w:r w:rsidR="006330FE" w:rsidRPr="00897370">
        <w:t xml:space="preserve"> Клиента</w:t>
      </w:r>
      <w:r w:rsidR="00D31D90" w:rsidRPr="00897370">
        <w:t xml:space="preserve">. НРД при </w:t>
      </w:r>
      <w:r w:rsidR="00634CAD" w:rsidRPr="00897370">
        <w:t>П</w:t>
      </w:r>
      <w:r w:rsidR="00D31D90" w:rsidRPr="00897370">
        <w:t>одборе ценных бумаг использует информацию</w:t>
      </w:r>
      <w:r w:rsidR="00360610" w:rsidRPr="00897370">
        <w:t xml:space="preserve"> из Перечня </w:t>
      </w:r>
      <w:r w:rsidR="00120AEF" w:rsidRPr="00897370">
        <w:t>ценных бумаг с учетом полученной от НКЦ информации о дополнительных ограничениях.</w:t>
      </w:r>
    </w:p>
    <w:p w14:paraId="6DA8EC59" w14:textId="093090A7" w:rsidR="00CC3775" w:rsidRPr="00897370" w:rsidRDefault="000840BB"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56" w:name="_Toc57969910"/>
      <w:r w:rsidRPr="00897370">
        <w:rPr>
          <w:rFonts w:ascii="Times New Roman" w:hAnsi="Times New Roman"/>
          <w:color w:val="auto"/>
          <w:sz w:val="24"/>
          <w:szCs w:val="24"/>
        </w:rPr>
        <w:t xml:space="preserve">Особенности </w:t>
      </w:r>
      <w:r w:rsidR="00A245ED">
        <w:rPr>
          <w:rFonts w:ascii="Times New Roman" w:hAnsi="Times New Roman"/>
          <w:color w:val="auto"/>
          <w:sz w:val="24"/>
          <w:szCs w:val="24"/>
        </w:rPr>
        <w:t>П</w:t>
      </w:r>
      <w:r w:rsidR="00D9617B" w:rsidRPr="00897370">
        <w:rPr>
          <w:rFonts w:ascii="Times New Roman" w:hAnsi="Times New Roman"/>
          <w:color w:val="auto"/>
          <w:sz w:val="24"/>
          <w:szCs w:val="24"/>
        </w:rPr>
        <w:t>одбора</w:t>
      </w:r>
      <w:r w:rsidRPr="00897370">
        <w:rPr>
          <w:rFonts w:ascii="Times New Roman" w:hAnsi="Times New Roman"/>
          <w:color w:val="auto"/>
          <w:sz w:val="24"/>
          <w:szCs w:val="24"/>
        </w:rPr>
        <w:t xml:space="preserve"> ценных бумаг</w:t>
      </w:r>
      <w:r w:rsidR="00D9617B" w:rsidRPr="00897370">
        <w:rPr>
          <w:rFonts w:ascii="Times New Roman" w:hAnsi="Times New Roman"/>
          <w:color w:val="auto"/>
          <w:sz w:val="24"/>
          <w:szCs w:val="24"/>
        </w:rPr>
        <w:t xml:space="preserve"> </w:t>
      </w:r>
      <w:r w:rsidR="005A07A5" w:rsidRPr="00897370">
        <w:rPr>
          <w:rFonts w:ascii="Times New Roman" w:hAnsi="Times New Roman"/>
          <w:color w:val="auto"/>
          <w:sz w:val="24"/>
          <w:szCs w:val="24"/>
        </w:rPr>
        <w:t xml:space="preserve">для </w:t>
      </w:r>
      <w:r w:rsidR="006B7AE8" w:rsidRPr="00897370">
        <w:rPr>
          <w:rFonts w:ascii="Times New Roman" w:hAnsi="Times New Roman"/>
          <w:color w:val="auto"/>
          <w:sz w:val="24"/>
          <w:szCs w:val="24"/>
        </w:rPr>
        <w:t xml:space="preserve">обслуживания клиринговой деятельности </w:t>
      </w:r>
      <w:r w:rsidR="00CC3775" w:rsidRPr="00897370">
        <w:rPr>
          <w:rFonts w:ascii="Times New Roman" w:hAnsi="Times New Roman"/>
          <w:color w:val="auto"/>
          <w:sz w:val="24"/>
          <w:szCs w:val="24"/>
        </w:rPr>
        <w:t>НКЦ</w:t>
      </w:r>
      <w:bookmarkEnd w:id="156"/>
    </w:p>
    <w:p w14:paraId="1A2E0DA6" w14:textId="0AAF34E4" w:rsidR="00CC3775" w:rsidRPr="00897370" w:rsidRDefault="007165A8" w:rsidP="00BE1386">
      <w:pPr>
        <w:pStyle w:val="ab"/>
        <w:widowControl w:val="0"/>
        <w:numPr>
          <w:ilvl w:val="1"/>
          <w:numId w:val="64"/>
        </w:numPr>
        <w:spacing w:after="120"/>
        <w:ind w:left="851" w:right="-2" w:hanging="851"/>
      </w:pPr>
      <w:r w:rsidRPr="00897370">
        <w:t xml:space="preserve">Для осуществления </w:t>
      </w:r>
      <w:r w:rsidR="000F2FF4" w:rsidRPr="00897370">
        <w:t>П</w:t>
      </w:r>
      <w:r w:rsidRPr="00897370">
        <w:t xml:space="preserve">одбора ценных бумаг </w:t>
      </w:r>
      <w:r w:rsidR="006B7AE8" w:rsidRPr="00897370">
        <w:t>на</w:t>
      </w:r>
      <w:r w:rsidR="005770F4" w:rsidRPr="00897370">
        <w:t xml:space="preserve"> определенн</w:t>
      </w:r>
      <w:r w:rsidR="006B7AE8" w:rsidRPr="00897370">
        <w:t>ый счет депо/раздел счета депо</w:t>
      </w:r>
      <w:r w:rsidR="008C0851" w:rsidRPr="00897370">
        <w:t>/</w:t>
      </w:r>
      <w:r w:rsidR="006B7AE8" w:rsidRPr="00897370">
        <w:t xml:space="preserve">субсчет депо </w:t>
      </w:r>
      <w:r w:rsidR="00BD1213" w:rsidRPr="00897370">
        <w:t>Клиент</w:t>
      </w:r>
      <w:r w:rsidR="009E1CAF" w:rsidRPr="00897370">
        <w:t xml:space="preserve"> либо НКЦ</w:t>
      </w:r>
      <w:r w:rsidR="00BD1213" w:rsidRPr="00897370">
        <w:t xml:space="preserve"> подает </w:t>
      </w:r>
      <w:hyperlink w:anchor="_Поручение_на_Подбор_1" w:history="1">
        <w:r w:rsidR="00BD1213" w:rsidRPr="00897370">
          <w:rPr>
            <w:rStyle w:val="aa"/>
            <w:color w:val="auto"/>
            <w:u w:val="none"/>
          </w:rPr>
          <w:t>П</w:t>
        </w:r>
        <w:r w:rsidRPr="00897370">
          <w:rPr>
            <w:rStyle w:val="aa"/>
            <w:color w:val="auto"/>
            <w:u w:val="none"/>
          </w:rPr>
          <w:t>оручение</w:t>
        </w:r>
        <w:r w:rsidR="00647CBB" w:rsidRPr="00897370">
          <w:rPr>
            <w:rStyle w:val="aa"/>
            <w:color w:val="auto"/>
            <w:u w:val="none"/>
          </w:rPr>
          <w:t xml:space="preserve"> на подбор</w:t>
        </w:r>
        <w:r w:rsidR="00501913" w:rsidRPr="00897370">
          <w:rPr>
            <w:rStyle w:val="aa"/>
            <w:color w:val="auto"/>
            <w:u w:val="none"/>
          </w:rPr>
          <w:t xml:space="preserve"> </w:t>
        </w:r>
        <w:r w:rsidR="00AF3E14" w:rsidRPr="00897370">
          <w:rPr>
            <w:rStyle w:val="aa"/>
            <w:color w:val="auto"/>
            <w:u w:val="none"/>
          </w:rPr>
          <w:t>для обслуживания клиринговой деятельности НКЦ</w:t>
        </w:r>
      </w:hyperlink>
      <w:r w:rsidR="00AF3E14" w:rsidRPr="00897370">
        <w:t xml:space="preserve"> (далее – Поручение на подбор) </w:t>
      </w:r>
      <w:r w:rsidRPr="00897370">
        <w:t xml:space="preserve">по форме </w:t>
      </w:r>
      <w:hyperlink w:anchor="_Поручение_на_Подбор_1" w:history="1">
        <w:r w:rsidRPr="00897370">
          <w:t>MF18G</w:t>
        </w:r>
      </w:hyperlink>
      <w:r w:rsidR="00DE09BB" w:rsidRPr="00897370">
        <w:t xml:space="preserve"> </w:t>
      </w:r>
      <w:r w:rsidR="00CC3775" w:rsidRPr="00897370">
        <w:t xml:space="preserve">(Приложение </w:t>
      </w:r>
      <w:hyperlink w:anchor="_Поручение_на_подбор" w:history="1">
        <w:r w:rsidR="00CC3775" w:rsidRPr="00897370">
          <w:t>3</w:t>
        </w:r>
      </w:hyperlink>
      <w:r w:rsidR="00CC3775" w:rsidRPr="00897370">
        <w:t xml:space="preserve"> к Порядку).</w:t>
      </w:r>
    </w:p>
    <w:p w14:paraId="6CBFCE59" w14:textId="12D82F2E" w:rsidR="0070687E" w:rsidRPr="00897370" w:rsidRDefault="00090ADB" w:rsidP="00BE1386">
      <w:pPr>
        <w:pStyle w:val="ab"/>
        <w:widowControl w:val="0"/>
        <w:numPr>
          <w:ilvl w:val="1"/>
          <w:numId w:val="64"/>
        </w:numPr>
        <w:spacing w:after="120"/>
        <w:ind w:left="851" w:right="-2" w:hanging="851"/>
      </w:pPr>
      <w:r w:rsidRPr="00897370">
        <w:t xml:space="preserve">Разрешены для </w:t>
      </w:r>
      <w:r w:rsidR="00912105" w:rsidRPr="00897370">
        <w:t>М</w:t>
      </w:r>
      <w:r w:rsidRPr="00897370">
        <w:t xml:space="preserve">аркирования и участвуют в </w:t>
      </w:r>
      <w:r w:rsidR="000F2FF4" w:rsidRPr="00897370">
        <w:t>П</w:t>
      </w:r>
      <w:r w:rsidRPr="00897370">
        <w:t>одборе</w:t>
      </w:r>
      <w:r w:rsidR="007C6912" w:rsidRPr="00897370">
        <w:t xml:space="preserve"> ценных бумаг</w:t>
      </w:r>
      <w:r w:rsidRPr="00897370">
        <w:t xml:space="preserve"> только разделы счетов депо </w:t>
      </w:r>
      <w:r w:rsidR="0070687E" w:rsidRPr="00897370">
        <w:t>следующих типов:</w:t>
      </w:r>
    </w:p>
    <w:p w14:paraId="57786D51" w14:textId="77777777" w:rsidR="00F2404B" w:rsidRPr="00897370" w:rsidRDefault="00F2404B" w:rsidP="00126EFD">
      <w:pPr>
        <w:pStyle w:val="ab"/>
        <w:widowControl w:val="0"/>
        <w:numPr>
          <w:ilvl w:val="0"/>
          <w:numId w:val="1"/>
        </w:numPr>
        <w:spacing w:before="40" w:after="40"/>
        <w:ind w:left="993" w:right="-2" w:hanging="284"/>
      </w:pPr>
      <w:r w:rsidRPr="00897370">
        <w:t>на счетах депо владельца (</w:t>
      </w:r>
      <w:r w:rsidRPr="00897370">
        <w:rPr>
          <w:lang w:val="en-US"/>
        </w:rPr>
        <w:t>S</w:t>
      </w:r>
      <w:r w:rsidRPr="00897370">
        <w:t>):</w:t>
      </w:r>
    </w:p>
    <w:p w14:paraId="4206B30A" w14:textId="77777777" w:rsidR="00F2404B" w:rsidRPr="00897370" w:rsidRDefault="00F2404B" w:rsidP="00126EFD">
      <w:pPr>
        <w:pStyle w:val="ab"/>
        <w:widowControl w:val="0"/>
        <w:numPr>
          <w:ilvl w:val="1"/>
          <w:numId w:val="1"/>
        </w:numPr>
        <w:spacing w:before="40" w:after="40"/>
        <w:ind w:left="1276" w:right="-2" w:hanging="283"/>
      </w:pPr>
      <w:r w:rsidRPr="00897370">
        <w:t>Основной</w:t>
      </w:r>
      <w:r w:rsidRPr="00897370">
        <w:rPr>
          <w:lang w:val="en-US"/>
        </w:rPr>
        <w:t xml:space="preserve"> (00);</w:t>
      </w:r>
    </w:p>
    <w:p w14:paraId="160F4EB7" w14:textId="77777777" w:rsidR="00F2404B" w:rsidRPr="00897370" w:rsidRDefault="00F2404B" w:rsidP="00126EFD">
      <w:pPr>
        <w:pStyle w:val="ab"/>
        <w:widowControl w:val="0"/>
        <w:numPr>
          <w:ilvl w:val="1"/>
          <w:numId w:val="1"/>
        </w:numPr>
        <w:spacing w:before="40" w:after="40"/>
        <w:ind w:left="1276" w:right="-2" w:hanging="283"/>
      </w:pPr>
      <w:r w:rsidRPr="00897370">
        <w:t>Основной (дополнительный)</w:t>
      </w:r>
      <w:r w:rsidRPr="00897370">
        <w:rPr>
          <w:lang w:val="en-US"/>
        </w:rPr>
        <w:t xml:space="preserve"> (73);</w:t>
      </w:r>
    </w:p>
    <w:p w14:paraId="644B9247" w14:textId="77777777" w:rsidR="00F2404B" w:rsidRPr="00897370" w:rsidRDefault="00F2404B" w:rsidP="00126EFD">
      <w:pPr>
        <w:pStyle w:val="ab"/>
        <w:widowControl w:val="0"/>
        <w:numPr>
          <w:ilvl w:val="1"/>
          <w:numId w:val="1"/>
        </w:numPr>
        <w:spacing w:before="40" w:after="40"/>
        <w:ind w:left="1276" w:right="-2" w:hanging="283"/>
      </w:pPr>
      <w:r w:rsidRPr="00897370">
        <w:t xml:space="preserve">Раздел длительного хранения </w:t>
      </w:r>
      <w:r w:rsidRPr="00897370">
        <w:rPr>
          <w:lang w:val="en-US"/>
        </w:rPr>
        <w:t>(IN)</w:t>
      </w:r>
      <w:r w:rsidRPr="00897370">
        <w:t>;</w:t>
      </w:r>
    </w:p>
    <w:p w14:paraId="423798CA" w14:textId="4A97358B" w:rsidR="00F2404B" w:rsidRPr="00897370" w:rsidRDefault="00F2404B" w:rsidP="00126EFD">
      <w:pPr>
        <w:pStyle w:val="ab"/>
        <w:widowControl w:val="0"/>
        <w:numPr>
          <w:ilvl w:val="0"/>
          <w:numId w:val="1"/>
        </w:numPr>
        <w:spacing w:before="40" w:after="40"/>
        <w:ind w:left="993" w:right="0" w:hanging="284"/>
      </w:pPr>
      <w:r w:rsidRPr="00897370">
        <w:t>на счетах депо доверительного управляющего (</w:t>
      </w:r>
      <w:r w:rsidRPr="00897370">
        <w:rPr>
          <w:lang w:val="en-US"/>
        </w:rPr>
        <w:t>D</w:t>
      </w:r>
      <w:r w:rsidRPr="00897370">
        <w:t>):</w:t>
      </w:r>
    </w:p>
    <w:p w14:paraId="69ED65E8" w14:textId="77777777" w:rsidR="00F2404B" w:rsidRPr="00897370" w:rsidRDefault="00F2404B" w:rsidP="00126EFD">
      <w:pPr>
        <w:pStyle w:val="ab"/>
        <w:widowControl w:val="0"/>
        <w:numPr>
          <w:ilvl w:val="1"/>
          <w:numId w:val="1"/>
        </w:numPr>
        <w:spacing w:before="40" w:after="40"/>
        <w:ind w:left="1276" w:right="-2" w:hanging="283"/>
      </w:pPr>
      <w:r w:rsidRPr="00897370">
        <w:t>Основной</w:t>
      </w:r>
      <w:r w:rsidRPr="00897370">
        <w:rPr>
          <w:lang w:val="en-US"/>
        </w:rPr>
        <w:t xml:space="preserve"> (00);</w:t>
      </w:r>
    </w:p>
    <w:p w14:paraId="536B5E08" w14:textId="77777777" w:rsidR="00F2404B" w:rsidRPr="00897370" w:rsidRDefault="00F2404B" w:rsidP="00126EFD">
      <w:pPr>
        <w:pStyle w:val="ab"/>
        <w:widowControl w:val="0"/>
        <w:numPr>
          <w:ilvl w:val="1"/>
          <w:numId w:val="1"/>
        </w:numPr>
        <w:spacing w:before="40" w:after="40"/>
        <w:ind w:left="1276" w:right="-2" w:hanging="283"/>
      </w:pPr>
      <w:r w:rsidRPr="00897370">
        <w:t>Основной (дополнительный)</w:t>
      </w:r>
      <w:r w:rsidRPr="00897370">
        <w:rPr>
          <w:lang w:val="en-US"/>
        </w:rPr>
        <w:t xml:space="preserve"> (73);</w:t>
      </w:r>
    </w:p>
    <w:p w14:paraId="59033032" w14:textId="77777777" w:rsidR="00F2404B" w:rsidRPr="00897370" w:rsidRDefault="00F2404B" w:rsidP="00126EFD">
      <w:pPr>
        <w:pStyle w:val="ab"/>
        <w:widowControl w:val="0"/>
        <w:numPr>
          <w:ilvl w:val="1"/>
          <w:numId w:val="1"/>
        </w:numPr>
        <w:spacing w:before="40" w:after="40"/>
        <w:ind w:left="1276" w:right="-2" w:hanging="283"/>
      </w:pPr>
      <w:r w:rsidRPr="00897370">
        <w:t xml:space="preserve">Раздел длительного хранения </w:t>
      </w:r>
      <w:r w:rsidRPr="00897370">
        <w:rPr>
          <w:lang w:val="en-US"/>
        </w:rPr>
        <w:t>(IN)</w:t>
      </w:r>
      <w:r w:rsidRPr="00897370">
        <w:t>;</w:t>
      </w:r>
    </w:p>
    <w:p w14:paraId="6A5CDF74" w14:textId="77777777" w:rsidR="00F2404B" w:rsidRPr="00897370" w:rsidRDefault="00F2404B" w:rsidP="00126EFD">
      <w:pPr>
        <w:pStyle w:val="ab"/>
        <w:widowControl w:val="0"/>
        <w:numPr>
          <w:ilvl w:val="0"/>
          <w:numId w:val="1"/>
        </w:numPr>
        <w:spacing w:before="40" w:after="40"/>
        <w:ind w:left="851" w:right="0" w:hanging="142"/>
      </w:pPr>
      <w:r w:rsidRPr="00897370">
        <w:t xml:space="preserve">  на счетах депо номинального держателя (</w:t>
      </w:r>
      <w:r w:rsidRPr="00897370">
        <w:rPr>
          <w:lang w:val="en-US"/>
        </w:rPr>
        <w:t>L</w:t>
      </w:r>
      <w:r w:rsidRPr="00897370">
        <w:t>):</w:t>
      </w:r>
    </w:p>
    <w:p w14:paraId="07F5578F" w14:textId="5FE6C267" w:rsidR="00F2404B" w:rsidRPr="00897370" w:rsidRDefault="00F2404B" w:rsidP="00126EFD">
      <w:pPr>
        <w:pStyle w:val="ab"/>
        <w:widowControl w:val="0"/>
        <w:numPr>
          <w:ilvl w:val="1"/>
          <w:numId w:val="1"/>
        </w:numPr>
        <w:spacing w:before="40" w:after="40"/>
        <w:ind w:left="1276" w:right="-2" w:hanging="283"/>
      </w:pPr>
      <w:r w:rsidRPr="00897370">
        <w:t>Основной</w:t>
      </w:r>
      <w:r w:rsidRPr="00897370">
        <w:rPr>
          <w:lang w:val="en-US"/>
        </w:rPr>
        <w:t xml:space="preserve"> (</w:t>
      </w:r>
      <w:r w:rsidRPr="00897370">
        <w:t>0</w:t>
      </w:r>
      <w:r w:rsidRPr="00897370">
        <w:rPr>
          <w:lang w:val="en-US"/>
        </w:rPr>
        <w:t>0);</w:t>
      </w:r>
    </w:p>
    <w:p w14:paraId="6A2CCA6F" w14:textId="77777777" w:rsidR="00F2404B" w:rsidRPr="00897370" w:rsidRDefault="00F2404B" w:rsidP="00126EFD">
      <w:pPr>
        <w:pStyle w:val="ab"/>
        <w:widowControl w:val="0"/>
        <w:numPr>
          <w:ilvl w:val="1"/>
          <w:numId w:val="1"/>
        </w:numPr>
        <w:spacing w:before="40" w:after="40"/>
        <w:ind w:left="1276" w:right="-2" w:hanging="283"/>
      </w:pPr>
      <w:r w:rsidRPr="00897370">
        <w:t>Основной (клиентский)</w:t>
      </w:r>
      <w:r w:rsidRPr="00897370">
        <w:rPr>
          <w:lang w:val="en-US"/>
        </w:rPr>
        <w:t xml:space="preserve"> (7</w:t>
      </w:r>
      <w:r w:rsidRPr="00897370">
        <w:t>0</w:t>
      </w:r>
      <w:r w:rsidRPr="00897370">
        <w:rPr>
          <w:lang w:val="en-US"/>
        </w:rPr>
        <w:t>);</w:t>
      </w:r>
    </w:p>
    <w:p w14:paraId="535EFB16" w14:textId="77777777" w:rsidR="00F2404B" w:rsidRPr="00897370" w:rsidRDefault="00F2404B" w:rsidP="00126EFD">
      <w:pPr>
        <w:pStyle w:val="ab"/>
        <w:widowControl w:val="0"/>
        <w:numPr>
          <w:ilvl w:val="1"/>
          <w:numId w:val="1"/>
        </w:numPr>
        <w:spacing w:before="40" w:after="40"/>
        <w:ind w:left="1276" w:right="-2" w:hanging="283"/>
      </w:pPr>
      <w:r w:rsidRPr="00897370">
        <w:t xml:space="preserve">Раздел длительного хранения </w:t>
      </w:r>
      <w:r w:rsidRPr="00897370">
        <w:rPr>
          <w:lang w:val="en-US"/>
        </w:rPr>
        <w:t>(IN)</w:t>
      </w:r>
      <w:r w:rsidRPr="00897370">
        <w:t>;</w:t>
      </w:r>
    </w:p>
    <w:p w14:paraId="7DD35102" w14:textId="77777777" w:rsidR="00F2404B" w:rsidRPr="00897370" w:rsidRDefault="00F2404B" w:rsidP="00126EFD">
      <w:pPr>
        <w:pStyle w:val="ab"/>
        <w:widowControl w:val="0"/>
        <w:numPr>
          <w:ilvl w:val="0"/>
          <w:numId w:val="1"/>
        </w:numPr>
        <w:spacing w:before="40" w:after="40"/>
        <w:ind w:left="993" w:right="0" w:hanging="284"/>
      </w:pPr>
      <w:r w:rsidRPr="00897370">
        <w:t xml:space="preserve">на счетах депо иностранного номинального держателя. </w:t>
      </w:r>
      <w:r w:rsidRPr="00897370">
        <w:rPr>
          <w:lang w:val="en-US"/>
        </w:rPr>
        <w:t>ICSD</w:t>
      </w:r>
      <w:r w:rsidRPr="00897370">
        <w:t xml:space="preserve"> (</w:t>
      </w:r>
      <w:r w:rsidRPr="00897370">
        <w:rPr>
          <w:lang w:val="en-US"/>
        </w:rPr>
        <w:t>LF</w:t>
      </w:r>
      <w:r w:rsidRPr="00897370">
        <w:t>):</w:t>
      </w:r>
    </w:p>
    <w:p w14:paraId="2ED7A7A6" w14:textId="77777777" w:rsidR="00F2404B" w:rsidRPr="00897370" w:rsidRDefault="00F2404B" w:rsidP="00D20BD1">
      <w:pPr>
        <w:pStyle w:val="ab"/>
        <w:widowControl w:val="0"/>
        <w:numPr>
          <w:ilvl w:val="2"/>
          <w:numId w:val="39"/>
        </w:numPr>
        <w:spacing w:before="40" w:after="40"/>
        <w:ind w:left="1276" w:right="-2" w:hanging="283"/>
      </w:pPr>
      <w:r w:rsidRPr="00897370">
        <w:t>Основной (00);</w:t>
      </w:r>
    </w:p>
    <w:p w14:paraId="224750C4" w14:textId="77777777" w:rsidR="00F2404B" w:rsidRPr="00897370" w:rsidRDefault="00F2404B" w:rsidP="00D20BD1">
      <w:pPr>
        <w:pStyle w:val="ab"/>
        <w:widowControl w:val="0"/>
        <w:numPr>
          <w:ilvl w:val="2"/>
          <w:numId w:val="39"/>
        </w:numPr>
        <w:spacing w:before="40" w:after="40"/>
        <w:ind w:left="1276" w:right="-2" w:hanging="283"/>
      </w:pPr>
      <w:r w:rsidRPr="00897370">
        <w:t>Основной (клиентский) (70);</w:t>
      </w:r>
    </w:p>
    <w:p w14:paraId="24F2314B" w14:textId="77777777" w:rsidR="00F2404B" w:rsidRPr="00897370" w:rsidRDefault="00F2404B" w:rsidP="00126EFD">
      <w:pPr>
        <w:pStyle w:val="ab"/>
        <w:widowControl w:val="0"/>
        <w:numPr>
          <w:ilvl w:val="0"/>
          <w:numId w:val="1"/>
        </w:numPr>
        <w:spacing w:before="40" w:after="40"/>
        <w:ind w:left="993" w:right="-2" w:hanging="284"/>
      </w:pPr>
      <w:r w:rsidRPr="00897370">
        <w:t>на счетах депо иностранного номинального держателя. ЦД/РД (</w:t>
      </w:r>
      <w:r w:rsidRPr="00897370">
        <w:rPr>
          <w:lang w:val="en-US"/>
        </w:rPr>
        <w:t>LW</w:t>
      </w:r>
      <w:r w:rsidRPr="00897370">
        <w:t>):</w:t>
      </w:r>
    </w:p>
    <w:p w14:paraId="7A59C5A9" w14:textId="77777777" w:rsidR="00F2404B" w:rsidRPr="00897370" w:rsidRDefault="00F2404B" w:rsidP="00D20BD1">
      <w:pPr>
        <w:pStyle w:val="ab"/>
        <w:widowControl w:val="0"/>
        <w:numPr>
          <w:ilvl w:val="2"/>
          <w:numId w:val="40"/>
        </w:numPr>
        <w:spacing w:before="40" w:after="40"/>
        <w:ind w:left="1276" w:right="-2" w:hanging="283"/>
      </w:pPr>
      <w:r w:rsidRPr="00897370">
        <w:t>Основной (00);</w:t>
      </w:r>
    </w:p>
    <w:p w14:paraId="6100E62B" w14:textId="77777777" w:rsidR="00F2404B" w:rsidRPr="00897370" w:rsidRDefault="00F2404B" w:rsidP="00D20BD1">
      <w:pPr>
        <w:pStyle w:val="ab"/>
        <w:widowControl w:val="0"/>
        <w:numPr>
          <w:ilvl w:val="2"/>
          <w:numId w:val="40"/>
        </w:numPr>
        <w:spacing w:before="40" w:after="40"/>
        <w:ind w:left="1276" w:right="-2" w:hanging="283"/>
      </w:pPr>
      <w:r w:rsidRPr="00897370">
        <w:t>Основной (клиентский) (70);</w:t>
      </w:r>
    </w:p>
    <w:p w14:paraId="7A8AF089" w14:textId="1FB7A277" w:rsidR="00F2404B" w:rsidRPr="00897370" w:rsidRDefault="00F2404B" w:rsidP="00126EFD">
      <w:pPr>
        <w:pStyle w:val="ab"/>
        <w:widowControl w:val="0"/>
        <w:numPr>
          <w:ilvl w:val="0"/>
          <w:numId w:val="1"/>
        </w:numPr>
        <w:spacing w:before="40" w:after="40"/>
        <w:ind w:left="993" w:right="0" w:hanging="284"/>
      </w:pPr>
      <w:r w:rsidRPr="00897370">
        <w:t xml:space="preserve">на счетах депо </w:t>
      </w:r>
      <w:r w:rsidR="00355EE0" w:rsidRPr="00897370">
        <w:t>«</w:t>
      </w:r>
      <w:r w:rsidRPr="00897370">
        <w:t>Торговый. Ценные бумаги в собственности депонента</w:t>
      </w:r>
      <w:r w:rsidR="00355EE0" w:rsidRPr="00897370">
        <w:t>»</w:t>
      </w:r>
      <w:r w:rsidRPr="00897370">
        <w:t>:</w:t>
      </w:r>
    </w:p>
    <w:p w14:paraId="3F3AADB5" w14:textId="77777777" w:rsidR="00F2404B" w:rsidRPr="00897370" w:rsidRDefault="00F2404B" w:rsidP="00D20BD1">
      <w:pPr>
        <w:pStyle w:val="ab"/>
        <w:widowControl w:val="0"/>
        <w:numPr>
          <w:ilvl w:val="0"/>
          <w:numId w:val="62"/>
        </w:numPr>
        <w:spacing w:before="40" w:after="40"/>
        <w:ind w:right="-2" w:firstLine="273"/>
      </w:pPr>
      <w:r w:rsidRPr="00897370">
        <w:t>Клиринговая организация НРД (</w:t>
      </w:r>
      <w:r w:rsidRPr="00897370">
        <w:rPr>
          <w:lang w:val="en-US"/>
        </w:rPr>
        <w:t>T</w:t>
      </w:r>
      <w:r w:rsidRPr="00897370">
        <w:t>S):</w:t>
      </w:r>
    </w:p>
    <w:p w14:paraId="4926CEFF" w14:textId="77777777" w:rsidR="00F2404B" w:rsidRPr="00897370" w:rsidRDefault="00F2404B" w:rsidP="00126EFD">
      <w:pPr>
        <w:pStyle w:val="ab"/>
        <w:widowControl w:val="0"/>
        <w:numPr>
          <w:ilvl w:val="1"/>
          <w:numId w:val="1"/>
        </w:numPr>
        <w:spacing w:before="40" w:after="40"/>
        <w:ind w:left="1701" w:right="-2" w:hanging="283"/>
      </w:pPr>
      <w:r w:rsidRPr="00897370">
        <w:t xml:space="preserve"> Основной</w:t>
      </w:r>
      <w:r w:rsidRPr="00897370">
        <w:rPr>
          <w:lang w:val="en-US"/>
        </w:rPr>
        <w:t xml:space="preserve"> (00);</w:t>
      </w:r>
    </w:p>
    <w:p w14:paraId="70DFE918" w14:textId="77777777" w:rsidR="00F2404B" w:rsidRPr="00897370" w:rsidRDefault="00F2404B" w:rsidP="00126EFD">
      <w:pPr>
        <w:pStyle w:val="ab"/>
        <w:widowControl w:val="0"/>
        <w:numPr>
          <w:ilvl w:val="1"/>
          <w:numId w:val="1"/>
        </w:numPr>
        <w:spacing w:before="40" w:after="40"/>
        <w:ind w:left="1701" w:right="-2" w:hanging="283"/>
      </w:pPr>
      <w:r w:rsidRPr="00897370">
        <w:t xml:space="preserve"> Основной (дополнительный)</w:t>
      </w:r>
      <w:r w:rsidRPr="00897370">
        <w:rPr>
          <w:lang w:val="en-US"/>
        </w:rPr>
        <w:t xml:space="preserve"> (73);</w:t>
      </w:r>
    </w:p>
    <w:p w14:paraId="58FE4377" w14:textId="1361DFEE" w:rsidR="00F2404B" w:rsidRPr="00897370" w:rsidRDefault="00F2404B" w:rsidP="00D20BD1">
      <w:pPr>
        <w:pStyle w:val="ab"/>
        <w:widowControl w:val="0"/>
        <w:numPr>
          <w:ilvl w:val="1"/>
          <w:numId w:val="63"/>
        </w:numPr>
        <w:spacing w:before="40" w:after="40"/>
        <w:ind w:right="-2" w:hanging="502"/>
      </w:pPr>
      <w:r w:rsidRPr="00897370">
        <w:t>Клиринговая организация НКЦ (</w:t>
      </w:r>
      <w:r w:rsidRPr="00897370">
        <w:rPr>
          <w:lang w:val="en-US"/>
        </w:rPr>
        <w:t>H</w:t>
      </w:r>
      <w:r w:rsidRPr="00897370">
        <w:t>S):</w:t>
      </w:r>
    </w:p>
    <w:p w14:paraId="2D6F0EEA" w14:textId="77777777" w:rsidR="00F2404B" w:rsidRPr="00897370" w:rsidRDefault="008A184A" w:rsidP="00126EFD">
      <w:pPr>
        <w:pStyle w:val="ab"/>
        <w:widowControl w:val="0"/>
        <w:numPr>
          <w:ilvl w:val="1"/>
          <w:numId w:val="1"/>
        </w:numPr>
        <w:spacing w:before="40" w:after="40"/>
        <w:ind w:left="1701" w:right="-2" w:hanging="283"/>
      </w:pPr>
      <w:r w:rsidRPr="00897370">
        <w:t xml:space="preserve"> </w:t>
      </w:r>
      <w:r w:rsidR="00F2404B" w:rsidRPr="00897370">
        <w:t>Блокировано для клиринга в НКЦ (31);</w:t>
      </w:r>
    </w:p>
    <w:p w14:paraId="189BE2F4" w14:textId="77777777" w:rsidR="00F2404B" w:rsidRPr="00897370" w:rsidRDefault="00F2404B" w:rsidP="00126EFD">
      <w:pPr>
        <w:pStyle w:val="ab"/>
        <w:widowControl w:val="0"/>
        <w:tabs>
          <w:tab w:val="clear" w:pos="851"/>
        </w:tabs>
        <w:spacing w:before="40" w:after="40"/>
        <w:ind w:left="1701" w:right="-2" w:hanging="283"/>
      </w:pPr>
      <w:r w:rsidRPr="00897370">
        <w:t>-</w:t>
      </w:r>
      <w:r w:rsidRPr="00897370">
        <w:tab/>
        <w:t xml:space="preserve"> Блокировано для клиринга в НКЦ. Обеспечение (36);</w:t>
      </w:r>
    </w:p>
    <w:p w14:paraId="2F5E6A1B" w14:textId="5A45113A" w:rsidR="00F2404B" w:rsidRPr="00897370" w:rsidRDefault="00F2404B" w:rsidP="00126EFD">
      <w:pPr>
        <w:pStyle w:val="ab"/>
        <w:widowControl w:val="0"/>
        <w:numPr>
          <w:ilvl w:val="0"/>
          <w:numId w:val="1"/>
        </w:numPr>
        <w:spacing w:before="40" w:after="40"/>
        <w:ind w:left="993" w:right="0" w:hanging="284"/>
      </w:pPr>
      <w:r w:rsidRPr="00897370">
        <w:t xml:space="preserve">на счетах депо </w:t>
      </w:r>
      <w:r w:rsidR="00C547E3" w:rsidRPr="00897370">
        <w:t>«</w:t>
      </w:r>
      <w:r w:rsidRPr="00897370">
        <w:t>Торговый. Ценные бумаги в доверительном управлении</w:t>
      </w:r>
      <w:r w:rsidR="00C547E3" w:rsidRPr="00897370">
        <w:t>»</w:t>
      </w:r>
    </w:p>
    <w:p w14:paraId="541961E1" w14:textId="77777777" w:rsidR="00F2404B" w:rsidRPr="00897370" w:rsidRDefault="00F2404B" w:rsidP="00126EFD">
      <w:pPr>
        <w:pStyle w:val="ab"/>
        <w:widowControl w:val="0"/>
        <w:numPr>
          <w:ilvl w:val="0"/>
          <w:numId w:val="23"/>
        </w:numPr>
        <w:spacing w:before="40" w:after="40"/>
        <w:ind w:left="709" w:right="-2" w:firstLine="284"/>
      </w:pPr>
      <w:r w:rsidRPr="00897370">
        <w:t>Клиринговая организация НРД (</w:t>
      </w:r>
      <w:r w:rsidRPr="00897370">
        <w:rPr>
          <w:lang w:val="en-US"/>
        </w:rPr>
        <w:t>TD</w:t>
      </w:r>
      <w:r w:rsidRPr="00897370">
        <w:t>):</w:t>
      </w:r>
    </w:p>
    <w:p w14:paraId="6CCCC6EF" w14:textId="77777777" w:rsidR="00F2404B" w:rsidRPr="00897370" w:rsidRDefault="00F2404B" w:rsidP="00126EFD">
      <w:pPr>
        <w:pStyle w:val="ab"/>
        <w:widowControl w:val="0"/>
        <w:numPr>
          <w:ilvl w:val="1"/>
          <w:numId w:val="1"/>
        </w:numPr>
        <w:spacing w:before="40" w:after="40"/>
        <w:ind w:left="1701" w:right="-2" w:hanging="425"/>
      </w:pPr>
      <w:r w:rsidRPr="00897370">
        <w:t>Основной</w:t>
      </w:r>
      <w:r w:rsidRPr="00897370">
        <w:rPr>
          <w:lang w:val="en-US"/>
        </w:rPr>
        <w:t xml:space="preserve"> (00);</w:t>
      </w:r>
    </w:p>
    <w:p w14:paraId="06F8A2A2" w14:textId="77777777" w:rsidR="00F2404B" w:rsidRPr="00897370" w:rsidRDefault="00F2404B" w:rsidP="00126EFD">
      <w:pPr>
        <w:pStyle w:val="ab"/>
        <w:widowControl w:val="0"/>
        <w:numPr>
          <w:ilvl w:val="1"/>
          <w:numId w:val="1"/>
        </w:numPr>
        <w:spacing w:before="40" w:after="40"/>
        <w:ind w:left="1701" w:right="-2" w:hanging="425"/>
      </w:pPr>
      <w:r w:rsidRPr="00897370">
        <w:t>Основной (дополнительный)</w:t>
      </w:r>
      <w:r w:rsidRPr="00897370">
        <w:rPr>
          <w:lang w:val="en-US"/>
        </w:rPr>
        <w:t xml:space="preserve"> (73);</w:t>
      </w:r>
    </w:p>
    <w:p w14:paraId="0B83D23C" w14:textId="77777777" w:rsidR="00F2404B" w:rsidRPr="00897370" w:rsidRDefault="00F2404B" w:rsidP="00126EFD">
      <w:pPr>
        <w:pStyle w:val="ab"/>
        <w:widowControl w:val="0"/>
        <w:numPr>
          <w:ilvl w:val="0"/>
          <w:numId w:val="23"/>
        </w:numPr>
        <w:spacing w:before="40" w:after="40"/>
        <w:ind w:left="709" w:right="-2" w:firstLine="284"/>
      </w:pPr>
      <w:r w:rsidRPr="00897370">
        <w:t>Клиринговая организация НКЦ (</w:t>
      </w:r>
      <w:r w:rsidRPr="00897370">
        <w:rPr>
          <w:lang w:val="en-US"/>
        </w:rPr>
        <w:t>HD</w:t>
      </w:r>
      <w:r w:rsidRPr="00897370">
        <w:t>):</w:t>
      </w:r>
    </w:p>
    <w:p w14:paraId="5B24EFCF" w14:textId="77777777" w:rsidR="00F2404B" w:rsidRPr="00897370" w:rsidRDefault="00F2404B" w:rsidP="00D20BD1">
      <w:pPr>
        <w:pStyle w:val="ab"/>
        <w:widowControl w:val="0"/>
        <w:numPr>
          <w:ilvl w:val="2"/>
          <w:numId w:val="41"/>
        </w:numPr>
        <w:spacing w:before="40" w:after="40"/>
        <w:ind w:left="1701" w:right="-2" w:hanging="425"/>
      </w:pPr>
      <w:r w:rsidRPr="00897370">
        <w:t>Блокировано для клиринга в НКЦ (31);</w:t>
      </w:r>
    </w:p>
    <w:p w14:paraId="3310B1E4" w14:textId="77777777" w:rsidR="00F2404B" w:rsidRPr="00897370" w:rsidRDefault="00F2404B" w:rsidP="00D20BD1">
      <w:pPr>
        <w:pStyle w:val="Default"/>
        <w:widowControl w:val="0"/>
        <w:numPr>
          <w:ilvl w:val="2"/>
          <w:numId w:val="41"/>
        </w:numPr>
        <w:spacing w:before="40" w:after="40"/>
        <w:ind w:left="1701" w:right="-2" w:hanging="425"/>
        <w:jc w:val="both"/>
        <w:rPr>
          <w:color w:val="auto"/>
        </w:rPr>
      </w:pPr>
      <w:r w:rsidRPr="00897370">
        <w:rPr>
          <w:color w:val="auto"/>
        </w:rPr>
        <w:t>Блокировано для клиринга в НКЦ. Обеспечение (36).</w:t>
      </w:r>
    </w:p>
    <w:p w14:paraId="22853B91" w14:textId="35008C62" w:rsidR="00F2404B" w:rsidRPr="00897370" w:rsidRDefault="00F2404B" w:rsidP="00126EFD">
      <w:pPr>
        <w:pStyle w:val="ab"/>
        <w:widowControl w:val="0"/>
        <w:numPr>
          <w:ilvl w:val="0"/>
          <w:numId w:val="1"/>
        </w:numPr>
        <w:spacing w:before="40" w:after="40"/>
        <w:ind w:left="993" w:right="0" w:hanging="284"/>
      </w:pPr>
      <w:r w:rsidRPr="00897370">
        <w:t xml:space="preserve">на счетах депо </w:t>
      </w:r>
      <w:r w:rsidR="00C547E3" w:rsidRPr="00897370">
        <w:t>«</w:t>
      </w:r>
      <w:r w:rsidRPr="00897370">
        <w:t>Торговый. Ценные бумаги номинального держателя</w:t>
      </w:r>
      <w:r w:rsidR="00C547E3" w:rsidRPr="00897370">
        <w:t>»</w:t>
      </w:r>
      <w:r w:rsidRPr="00897370">
        <w:t>:</w:t>
      </w:r>
    </w:p>
    <w:p w14:paraId="6C4AE4F1" w14:textId="77777777" w:rsidR="00F2404B" w:rsidRPr="00897370" w:rsidRDefault="00F2404B" w:rsidP="00126EFD">
      <w:pPr>
        <w:pStyle w:val="ab"/>
        <w:widowControl w:val="0"/>
        <w:numPr>
          <w:ilvl w:val="0"/>
          <w:numId w:val="21"/>
        </w:numPr>
        <w:spacing w:before="40" w:after="40"/>
        <w:ind w:left="709" w:right="-2" w:firstLine="284"/>
      </w:pPr>
      <w:r w:rsidRPr="00897370">
        <w:t>Клиринговая организация НРД (</w:t>
      </w:r>
      <w:r w:rsidRPr="00897370">
        <w:rPr>
          <w:lang w:val="en-US"/>
        </w:rPr>
        <w:t>TL</w:t>
      </w:r>
      <w:r w:rsidRPr="00897370">
        <w:t>):</w:t>
      </w:r>
    </w:p>
    <w:p w14:paraId="103DE565" w14:textId="77777777" w:rsidR="00F2404B" w:rsidRPr="00897370" w:rsidRDefault="00F2404B" w:rsidP="00126EFD">
      <w:pPr>
        <w:pStyle w:val="ab"/>
        <w:widowControl w:val="0"/>
        <w:numPr>
          <w:ilvl w:val="1"/>
          <w:numId w:val="1"/>
        </w:numPr>
        <w:spacing w:before="40" w:after="40"/>
        <w:ind w:left="1560" w:right="-2" w:hanging="426"/>
      </w:pPr>
      <w:r w:rsidRPr="00897370">
        <w:t>Основной</w:t>
      </w:r>
      <w:r w:rsidRPr="00897370">
        <w:rPr>
          <w:lang w:val="en-US"/>
        </w:rPr>
        <w:t xml:space="preserve"> (00);</w:t>
      </w:r>
    </w:p>
    <w:p w14:paraId="31960046" w14:textId="77777777" w:rsidR="00F2404B" w:rsidRPr="00897370" w:rsidRDefault="00F2404B" w:rsidP="00126EFD">
      <w:pPr>
        <w:pStyle w:val="ab"/>
        <w:widowControl w:val="0"/>
        <w:numPr>
          <w:ilvl w:val="1"/>
          <w:numId w:val="1"/>
        </w:numPr>
        <w:spacing w:before="40" w:after="40"/>
        <w:ind w:left="1560" w:right="-2" w:hanging="426"/>
      </w:pPr>
      <w:r w:rsidRPr="00897370">
        <w:t>Основной (клиентский)</w:t>
      </w:r>
      <w:r w:rsidRPr="00897370">
        <w:rPr>
          <w:lang w:val="en-US"/>
        </w:rPr>
        <w:t xml:space="preserve"> (</w:t>
      </w:r>
      <w:r w:rsidRPr="00897370">
        <w:t>70</w:t>
      </w:r>
      <w:r w:rsidRPr="00897370">
        <w:rPr>
          <w:lang w:val="en-US"/>
        </w:rPr>
        <w:t>);</w:t>
      </w:r>
    </w:p>
    <w:p w14:paraId="62955A30" w14:textId="77777777" w:rsidR="00F2404B" w:rsidRPr="00897370" w:rsidRDefault="00F2404B" w:rsidP="00126EFD">
      <w:pPr>
        <w:pStyle w:val="ab"/>
        <w:widowControl w:val="0"/>
        <w:numPr>
          <w:ilvl w:val="0"/>
          <w:numId w:val="24"/>
        </w:numPr>
        <w:spacing w:before="40" w:after="40"/>
        <w:ind w:left="709" w:right="-2" w:firstLine="284"/>
      </w:pPr>
      <w:r w:rsidRPr="00897370">
        <w:t>Клиринговая организация НКЦ (</w:t>
      </w:r>
      <w:r w:rsidRPr="00897370">
        <w:rPr>
          <w:lang w:val="en-US"/>
        </w:rPr>
        <w:t>HL</w:t>
      </w:r>
      <w:r w:rsidRPr="00897370">
        <w:t>):</w:t>
      </w:r>
    </w:p>
    <w:p w14:paraId="16B1DEB3" w14:textId="77777777" w:rsidR="00F2404B" w:rsidRPr="00897370" w:rsidRDefault="00F2404B" w:rsidP="00126EFD">
      <w:pPr>
        <w:pStyle w:val="ab"/>
        <w:widowControl w:val="0"/>
        <w:numPr>
          <w:ilvl w:val="1"/>
          <w:numId w:val="1"/>
        </w:numPr>
        <w:spacing w:before="40" w:after="40"/>
        <w:ind w:left="1560" w:right="-2" w:hanging="426"/>
      </w:pPr>
      <w:r w:rsidRPr="00897370">
        <w:t>Блокировано для клиринга в НКЦ (31);</w:t>
      </w:r>
    </w:p>
    <w:p w14:paraId="40B924C9" w14:textId="77777777" w:rsidR="00F2404B" w:rsidRPr="00897370" w:rsidRDefault="00F2404B" w:rsidP="00126EFD">
      <w:pPr>
        <w:pStyle w:val="ab"/>
        <w:widowControl w:val="0"/>
        <w:numPr>
          <w:ilvl w:val="1"/>
          <w:numId w:val="1"/>
        </w:numPr>
        <w:spacing w:before="40" w:after="40"/>
        <w:ind w:left="1560" w:right="-2" w:hanging="426"/>
      </w:pPr>
      <w:r w:rsidRPr="00897370">
        <w:t>Блокировано для клиринга в НКЦ. Обеспечение (36);</w:t>
      </w:r>
    </w:p>
    <w:p w14:paraId="19C50FDC" w14:textId="7F5BDE77" w:rsidR="00F2404B" w:rsidRPr="00897370" w:rsidRDefault="00F2404B" w:rsidP="00126EFD">
      <w:pPr>
        <w:pStyle w:val="ab"/>
        <w:widowControl w:val="0"/>
        <w:numPr>
          <w:ilvl w:val="0"/>
          <w:numId w:val="1"/>
        </w:numPr>
        <w:spacing w:before="40" w:after="40"/>
        <w:ind w:left="993" w:right="0" w:hanging="284"/>
      </w:pPr>
      <w:r w:rsidRPr="00897370">
        <w:t xml:space="preserve">на счетах депо </w:t>
      </w:r>
      <w:r w:rsidR="00C547E3" w:rsidRPr="00897370">
        <w:t>«</w:t>
      </w:r>
      <w:r w:rsidRPr="00897370">
        <w:t xml:space="preserve">Торговый. Ценные бумаги иностранного номинального держателя.    </w:t>
      </w:r>
      <w:r w:rsidRPr="00897370">
        <w:rPr>
          <w:lang w:val="en-US"/>
        </w:rPr>
        <w:t>ICSD</w:t>
      </w:r>
      <w:r w:rsidR="00C547E3" w:rsidRPr="00897370">
        <w:t>»</w:t>
      </w:r>
      <w:r w:rsidRPr="00897370">
        <w:t xml:space="preserve">: </w:t>
      </w:r>
    </w:p>
    <w:p w14:paraId="37FE206C" w14:textId="77777777" w:rsidR="00F2404B" w:rsidRPr="00897370" w:rsidRDefault="00F2404B" w:rsidP="00126EFD">
      <w:pPr>
        <w:pStyle w:val="ab"/>
        <w:widowControl w:val="0"/>
        <w:numPr>
          <w:ilvl w:val="0"/>
          <w:numId w:val="22"/>
        </w:numPr>
        <w:spacing w:before="40" w:after="40"/>
        <w:ind w:left="709" w:right="-2" w:firstLine="284"/>
      </w:pPr>
      <w:r w:rsidRPr="00897370">
        <w:t>Клиринговая организация НРД (Т</w:t>
      </w:r>
      <w:r w:rsidRPr="00897370">
        <w:rPr>
          <w:lang w:val="en-US"/>
        </w:rPr>
        <w:t>F</w:t>
      </w:r>
      <w:r w:rsidRPr="00897370">
        <w:t>):</w:t>
      </w:r>
    </w:p>
    <w:p w14:paraId="2B2E9D3C" w14:textId="77777777" w:rsidR="00F2404B" w:rsidRPr="00897370" w:rsidRDefault="00F2404B" w:rsidP="00D20BD1">
      <w:pPr>
        <w:pStyle w:val="ab"/>
        <w:widowControl w:val="0"/>
        <w:numPr>
          <w:ilvl w:val="0"/>
          <w:numId w:val="42"/>
        </w:numPr>
        <w:spacing w:before="40" w:after="40"/>
        <w:ind w:left="1560" w:right="-2" w:hanging="426"/>
      </w:pPr>
      <w:r w:rsidRPr="00897370">
        <w:t>Основной (00);</w:t>
      </w:r>
    </w:p>
    <w:p w14:paraId="3652E402" w14:textId="77777777" w:rsidR="00F2404B" w:rsidRPr="00897370" w:rsidRDefault="00F2404B" w:rsidP="00D20BD1">
      <w:pPr>
        <w:pStyle w:val="ab"/>
        <w:widowControl w:val="0"/>
        <w:numPr>
          <w:ilvl w:val="0"/>
          <w:numId w:val="42"/>
        </w:numPr>
        <w:spacing w:before="40" w:after="40"/>
        <w:ind w:left="1560" w:right="-2" w:hanging="426"/>
        <w:rPr>
          <w:lang w:val="en-US"/>
        </w:rPr>
      </w:pPr>
      <w:r w:rsidRPr="00897370">
        <w:t>Основной (клиентский) (70);</w:t>
      </w:r>
    </w:p>
    <w:p w14:paraId="2501F912" w14:textId="77777777" w:rsidR="00F2404B" w:rsidRPr="00897370" w:rsidRDefault="00F2404B" w:rsidP="00126EFD">
      <w:pPr>
        <w:pStyle w:val="ab"/>
        <w:widowControl w:val="0"/>
        <w:numPr>
          <w:ilvl w:val="0"/>
          <w:numId w:val="23"/>
        </w:numPr>
        <w:spacing w:before="40" w:after="40"/>
        <w:ind w:left="1276" w:right="-2" w:hanging="283"/>
      </w:pPr>
      <w:r w:rsidRPr="00897370">
        <w:t>Клиринговая организация НКЦ (</w:t>
      </w:r>
      <w:r w:rsidRPr="00897370">
        <w:rPr>
          <w:lang w:val="en-US"/>
        </w:rPr>
        <w:t>HF</w:t>
      </w:r>
      <w:r w:rsidRPr="00897370">
        <w:t>):</w:t>
      </w:r>
    </w:p>
    <w:p w14:paraId="57BCE0EF" w14:textId="77777777" w:rsidR="00F2404B" w:rsidRPr="00897370" w:rsidRDefault="00F2404B" w:rsidP="00D20BD1">
      <w:pPr>
        <w:pStyle w:val="ab"/>
        <w:widowControl w:val="0"/>
        <w:numPr>
          <w:ilvl w:val="0"/>
          <w:numId w:val="43"/>
        </w:numPr>
        <w:spacing w:before="40" w:after="40"/>
        <w:ind w:left="1560" w:right="-2" w:hanging="426"/>
      </w:pPr>
      <w:r w:rsidRPr="00897370">
        <w:t>Блокировано для клиринга в НКЦ (31);</w:t>
      </w:r>
    </w:p>
    <w:p w14:paraId="040E0FEA" w14:textId="77777777" w:rsidR="00F2404B" w:rsidRPr="00897370" w:rsidRDefault="00F2404B" w:rsidP="00D20BD1">
      <w:pPr>
        <w:pStyle w:val="ab"/>
        <w:widowControl w:val="0"/>
        <w:numPr>
          <w:ilvl w:val="0"/>
          <w:numId w:val="43"/>
        </w:numPr>
        <w:spacing w:before="40" w:after="40"/>
        <w:ind w:left="1560" w:right="-2" w:hanging="426"/>
      </w:pPr>
      <w:r w:rsidRPr="00897370">
        <w:t>Блокировано для клиринга в НКЦ. Обеспечение (36)</w:t>
      </w:r>
    </w:p>
    <w:p w14:paraId="50D162B2" w14:textId="55D9B348" w:rsidR="00F2404B" w:rsidRPr="00897370" w:rsidRDefault="00F2404B" w:rsidP="00126EFD">
      <w:pPr>
        <w:pStyle w:val="ab"/>
        <w:widowControl w:val="0"/>
        <w:numPr>
          <w:ilvl w:val="0"/>
          <w:numId w:val="1"/>
        </w:numPr>
        <w:spacing w:before="40" w:after="40"/>
        <w:ind w:left="993" w:right="-2" w:hanging="426"/>
      </w:pPr>
      <w:r w:rsidRPr="00897370">
        <w:t xml:space="preserve">на счетах депо </w:t>
      </w:r>
      <w:r w:rsidR="00C547E3" w:rsidRPr="00897370">
        <w:t>«</w:t>
      </w:r>
      <w:r w:rsidRPr="00897370">
        <w:t>Торговый. Ценные бумаги иностранного номинального держателя ЦД/РД</w:t>
      </w:r>
      <w:r w:rsidR="00C547E3" w:rsidRPr="00897370">
        <w:t>»</w:t>
      </w:r>
      <w:r w:rsidRPr="00897370">
        <w:t>:</w:t>
      </w:r>
    </w:p>
    <w:p w14:paraId="0BC42F1E" w14:textId="77777777" w:rsidR="00F2404B" w:rsidRPr="00897370" w:rsidRDefault="00F2404B" w:rsidP="00126EFD">
      <w:pPr>
        <w:pStyle w:val="ab"/>
        <w:widowControl w:val="0"/>
        <w:numPr>
          <w:ilvl w:val="0"/>
          <w:numId w:val="22"/>
        </w:numPr>
        <w:spacing w:before="40" w:after="40"/>
        <w:ind w:left="1276" w:right="-2" w:hanging="283"/>
      </w:pPr>
      <w:r w:rsidRPr="00897370">
        <w:t>Клиринговая организация НРД (Т</w:t>
      </w:r>
      <w:r w:rsidRPr="00897370">
        <w:rPr>
          <w:lang w:val="en-US"/>
        </w:rPr>
        <w:t>W</w:t>
      </w:r>
      <w:r w:rsidRPr="00897370">
        <w:t>):</w:t>
      </w:r>
    </w:p>
    <w:p w14:paraId="00504D52" w14:textId="77777777" w:rsidR="00F2404B" w:rsidRPr="00897370" w:rsidRDefault="00F2404B" w:rsidP="00D20BD1">
      <w:pPr>
        <w:pStyle w:val="ab"/>
        <w:widowControl w:val="0"/>
        <w:numPr>
          <w:ilvl w:val="0"/>
          <w:numId w:val="44"/>
        </w:numPr>
        <w:spacing w:before="40" w:after="40"/>
        <w:ind w:left="709" w:right="-2" w:firstLine="425"/>
      </w:pPr>
      <w:r w:rsidRPr="00897370">
        <w:t>Основной (00);</w:t>
      </w:r>
    </w:p>
    <w:p w14:paraId="23B2F7D7" w14:textId="77777777" w:rsidR="00F2404B" w:rsidRPr="00897370" w:rsidRDefault="00F2404B" w:rsidP="00D20BD1">
      <w:pPr>
        <w:pStyle w:val="ab"/>
        <w:widowControl w:val="0"/>
        <w:numPr>
          <w:ilvl w:val="0"/>
          <w:numId w:val="44"/>
        </w:numPr>
        <w:spacing w:before="40" w:after="40"/>
        <w:ind w:left="709" w:right="-2" w:firstLine="425"/>
        <w:rPr>
          <w:lang w:val="en-US"/>
        </w:rPr>
      </w:pPr>
      <w:r w:rsidRPr="00897370">
        <w:t>Основной (клиентский) (70);</w:t>
      </w:r>
    </w:p>
    <w:p w14:paraId="23DABDAA" w14:textId="6314F61C" w:rsidR="00F2404B" w:rsidRPr="00897370" w:rsidRDefault="00F2404B" w:rsidP="00126EFD">
      <w:pPr>
        <w:pStyle w:val="ab"/>
        <w:widowControl w:val="0"/>
        <w:numPr>
          <w:ilvl w:val="0"/>
          <w:numId w:val="23"/>
        </w:numPr>
        <w:spacing w:before="40" w:after="40"/>
        <w:ind w:left="1276" w:right="-2" w:hanging="283"/>
      </w:pPr>
      <w:r w:rsidRPr="00897370">
        <w:t>Клиринговая организация НКЦ (</w:t>
      </w:r>
      <w:r w:rsidRPr="00897370">
        <w:rPr>
          <w:lang w:val="en-US"/>
        </w:rPr>
        <w:t>HW</w:t>
      </w:r>
      <w:r w:rsidRPr="00897370">
        <w:t>):</w:t>
      </w:r>
    </w:p>
    <w:p w14:paraId="19AADA5B" w14:textId="77777777" w:rsidR="00F2404B" w:rsidRPr="00897370" w:rsidRDefault="00F2404B" w:rsidP="00D20BD1">
      <w:pPr>
        <w:pStyle w:val="ab"/>
        <w:widowControl w:val="0"/>
        <w:numPr>
          <w:ilvl w:val="0"/>
          <w:numId w:val="45"/>
        </w:numPr>
        <w:spacing w:before="40" w:after="40"/>
        <w:ind w:left="709" w:right="-2" w:firstLine="425"/>
      </w:pPr>
      <w:r w:rsidRPr="00897370">
        <w:t>Блокировано для клиринга в НКЦ (31);</w:t>
      </w:r>
    </w:p>
    <w:p w14:paraId="4A87A65B" w14:textId="77777777" w:rsidR="008A184A" w:rsidRPr="00897370" w:rsidRDefault="00F2404B" w:rsidP="00D20BD1">
      <w:pPr>
        <w:pStyle w:val="ab"/>
        <w:widowControl w:val="0"/>
        <w:numPr>
          <w:ilvl w:val="0"/>
          <w:numId w:val="45"/>
        </w:numPr>
        <w:spacing w:before="40" w:after="40"/>
        <w:ind w:left="709" w:right="-2" w:firstLine="425"/>
      </w:pPr>
      <w:r w:rsidRPr="00897370">
        <w:t>Блокировано для клиринга в НКЦ. Обеспечение (36)</w:t>
      </w:r>
      <w:r w:rsidR="008A184A" w:rsidRPr="00897370">
        <w:t>.</w:t>
      </w:r>
    </w:p>
    <w:p w14:paraId="274FF67F" w14:textId="2039DD90" w:rsidR="0070687E" w:rsidRPr="00897370" w:rsidRDefault="0070687E" w:rsidP="00BE1386">
      <w:pPr>
        <w:pStyle w:val="ab"/>
        <w:widowControl w:val="0"/>
        <w:numPr>
          <w:ilvl w:val="1"/>
          <w:numId w:val="64"/>
        </w:numPr>
        <w:spacing w:after="120"/>
        <w:ind w:left="851" w:right="-2" w:hanging="851"/>
      </w:pPr>
      <w:r w:rsidRPr="00897370">
        <w:t xml:space="preserve">Ожидаемый результат Подбора ценных бумаг в </w:t>
      </w:r>
      <w:hyperlink w:anchor="_Поручение_на_Подбор_1" w:history="1">
        <w:r w:rsidRPr="00897370">
          <w:t>Поручении на подбор</w:t>
        </w:r>
      </w:hyperlink>
      <w:r w:rsidRPr="00897370">
        <w:t xml:space="preserve"> может указываться в виде:</w:t>
      </w:r>
    </w:p>
    <w:p w14:paraId="41B03303" w14:textId="77650BD9" w:rsidR="0070687E" w:rsidRPr="00897370" w:rsidRDefault="0070687E" w:rsidP="00D20BD1">
      <w:pPr>
        <w:pStyle w:val="ab"/>
        <w:widowControl w:val="0"/>
        <w:numPr>
          <w:ilvl w:val="2"/>
          <w:numId w:val="64"/>
        </w:numPr>
        <w:spacing w:before="100" w:beforeAutospacing="1" w:after="120"/>
        <w:ind w:left="851" w:right="-2" w:hanging="851"/>
      </w:pPr>
      <w:r w:rsidRPr="00897370">
        <w:t xml:space="preserve">Суммы Подбора, т.е. суммы денежных средств в </w:t>
      </w:r>
      <w:r w:rsidR="00AF263B" w:rsidRPr="00897370">
        <w:t xml:space="preserve">российских </w:t>
      </w:r>
      <w:r w:rsidRPr="00897370">
        <w:t>рублях, соответствующей суммарной стоимости подбираемых ценных бумаг;</w:t>
      </w:r>
    </w:p>
    <w:p w14:paraId="1FA1E1DE" w14:textId="77777777" w:rsidR="0070687E" w:rsidRPr="00897370" w:rsidRDefault="0070687E" w:rsidP="00D20BD1">
      <w:pPr>
        <w:pStyle w:val="ab"/>
        <w:widowControl w:val="0"/>
        <w:numPr>
          <w:ilvl w:val="2"/>
          <w:numId w:val="64"/>
        </w:numPr>
        <w:spacing w:before="100" w:beforeAutospacing="1" w:after="120"/>
        <w:ind w:left="851" w:right="-2" w:hanging="851"/>
      </w:pPr>
      <w:r w:rsidRPr="00897370">
        <w:t>Списка ценных бумаг с указанием их количества по каждой ценной бумаге.</w:t>
      </w:r>
    </w:p>
    <w:p w14:paraId="2062CB15" w14:textId="335E5313" w:rsidR="0070687E" w:rsidRPr="00897370" w:rsidRDefault="0070687E" w:rsidP="00BE1386">
      <w:pPr>
        <w:pStyle w:val="ab"/>
        <w:widowControl w:val="0"/>
        <w:numPr>
          <w:ilvl w:val="1"/>
          <w:numId w:val="64"/>
        </w:numPr>
        <w:spacing w:after="120"/>
        <w:ind w:left="851" w:right="-2" w:hanging="851"/>
      </w:pPr>
      <w:r w:rsidRPr="00897370">
        <w:t>В Подборе ценных бумаг участвуют только ценные бумаги, включенные в Перечень ценных бумаг и промаркированные Клиентом для Подбора ценных бумаг в данной Группе</w:t>
      </w:r>
      <w:r w:rsidR="001171A1" w:rsidRPr="00897370">
        <w:t xml:space="preserve"> сделок</w:t>
      </w:r>
      <w:r w:rsidRPr="00897370">
        <w:t xml:space="preserve">. При этом Подбор осуществляется на счета депо/разделы счета депо/субсчета депо, указанные в </w:t>
      </w:r>
      <w:hyperlink w:anchor="_Поручение_на_Подбор_1" w:history="1">
        <w:r w:rsidRPr="00897370">
          <w:t>Поручении на подбор</w:t>
        </w:r>
      </w:hyperlink>
      <w:r w:rsidRPr="00897370">
        <w:t>.</w:t>
      </w:r>
    </w:p>
    <w:p w14:paraId="09159868" w14:textId="77777777" w:rsidR="0070687E" w:rsidRPr="00897370" w:rsidRDefault="0070687E" w:rsidP="00BE1386">
      <w:pPr>
        <w:pStyle w:val="ab"/>
        <w:widowControl w:val="0"/>
        <w:numPr>
          <w:ilvl w:val="1"/>
          <w:numId w:val="64"/>
        </w:numPr>
        <w:spacing w:after="120"/>
        <w:ind w:left="851" w:right="-2" w:hanging="851"/>
      </w:pPr>
      <w:r w:rsidRPr="00897370">
        <w:t>Подбор ценных бумаг осуществляется с использованием Оценочной стоимости ценных бумаг, установленной в Перечне ценных бумаг.</w:t>
      </w:r>
    </w:p>
    <w:p w14:paraId="49CC8A60" w14:textId="40345EB6" w:rsidR="000D45C9" w:rsidRPr="00897370" w:rsidRDefault="0070687E" w:rsidP="005C4820">
      <w:pPr>
        <w:pStyle w:val="ab"/>
        <w:widowControl w:val="0"/>
        <w:numPr>
          <w:ilvl w:val="1"/>
          <w:numId w:val="64"/>
        </w:numPr>
        <w:spacing w:after="120"/>
        <w:ind w:left="851" w:right="-2" w:hanging="851"/>
      </w:pPr>
      <w:r w:rsidRPr="00897370">
        <w:t>Подбор ценных бумаг осуществляется</w:t>
      </w:r>
      <w:r w:rsidR="000D45C9">
        <w:t xml:space="preserve"> </w:t>
      </w:r>
      <w:r w:rsidR="00C10914">
        <w:t>с целью формирования</w:t>
      </w:r>
      <w:r w:rsidR="000D45C9" w:rsidRPr="000D45C9">
        <w:t xml:space="preserve"> </w:t>
      </w:r>
      <w:r w:rsidR="001E43F9">
        <w:t>и</w:t>
      </w:r>
      <w:r w:rsidR="00C10914">
        <w:t>мущественных</w:t>
      </w:r>
      <w:r w:rsidR="005C4820">
        <w:t xml:space="preserve"> пулов</w:t>
      </w:r>
      <w:r w:rsidR="00E33681">
        <w:t xml:space="preserve"> КСУ</w:t>
      </w:r>
      <w:r w:rsidR="005C4820">
        <w:t>,</w:t>
      </w:r>
      <w:r w:rsidR="005C4820" w:rsidRPr="005C4820">
        <w:t xml:space="preserve"> </w:t>
      </w:r>
      <w:r w:rsidR="001E538A">
        <w:t>г</w:t>
      </w:r>
      <w:r w:rsidR="005C4820">
        <w:t>арантийных фондов</w:t>
      </w:r>
      <w:r w:rsidR="001E538A">
        <w:t>,</w:t>
      </w:r>
      <w:r w:rsidR="00E00BB6">
        <w:t xml:space="preserve"> индивидуального клирингового обеспечения и иных типов об</w:t>
      </w:r>
      <w:r w:rsidR="00E33681">
        <w:t>е</w:t>
      </w:r>
      <w:r w:rsidR="00E00BB6">
        <w:t>спеч</w:t>
      </w:r>
      <w:r w:rsidR="00E33681">
        <w:t>е</w:t>
      </w:r>
      <w:r w:rsidR="00E00BB6">
        <w:t>ния,</w:t>
      </w:r>
      <w:r w:rsidR="008B417F">
        <w:t xml:space="preserve"> перечень которых у</w:t>
      </w:r>
      <w:r w:rsidR="00E00BB6">
        <w:t xml:space="preserve">становлен правилами клиринга </w:t>
      </w:r>
      <w:r w:rsidR="00E7375B">
        <w:t>НКЦ и/или иными документами НКЦ</w:t>
      </w:r>
      <w:r w:rsidR="00EA2431">
        <w:t>.</w:t>
      </w:r>
    </w:p>
    <w:p w14:paraId="2823B05B" w14:textId="08941D0D" w:rsidR="0070687E" w:rsidRPr="00897370" w:rsidRDefault="0070687E" w:rsidP="00BE1386">
      <w:pPr>
        <w:pStyle w:val="ab"/>
        <w:widowControl w:val="0"/>
        <w:numPr>
          <w:ilvl w:val="1"/>
          <w:numId w:val="64"/>
        </w:numPr>
        <w:spacing w:after="120"/>
        <w:ind w:left="851" w:right="0" w:hanging="851"/>
      </w:pPr>
      <w:r w:rsidRPr="00897370">
        <w:t>Подбор ценных бумаг осуществляется на разделы счета депо/субсчета депо</w:t>
      </w:r>
      <w:r w:rsidR="00E7375B">
        <w:t xml:space="preserve"> в соответствии с Условиями</w:t>
      </w:r>
      <w:r w:rsidRPr="00897370">
        <w:t>.</w:t>
      </w:r>
    </w:p>
    <w:p w14:paraId="5B6F5445" w14:textId="0DB46BE2" w:rsidR="0070687E" w:rsidRPr="00897370" w:rsidRDefault="0070687E" w:rsidP="00E7375B">
      <w:pPr>
        <w:pStyle w:val="ab"/>
        <w:widowControl w:val="0"/>
        <w:numPr>
          <w:ilvl w:val="1"/>
          <w:numId w:val="64"/>
        </w:numPr>
        <w:tabs>
          <w:tab w:val="left" w:pos="851"/>
        </w:tabs>
        <w:spacing w:after="120"/>
        <w:ind w:left="851" w:right="0" w:hanging="851"/>
      </w:pPr>
      <w:r w:rsidRPr="00897370">
        <w:t xml:space="preserve">По итогам Подбора ценных бумаг НРД переводит подобранные ценные бумаги на указанные в </w:t>
      </w:r>
      <w:hyperlink w:anchor="_Поручение_на_Подбор_1" w:history="1">
        <w:r w:rsidRPr="00897370">
          <w:t>Поручении на подбор</w:t>
        </w:r>
      </w:hyperlink>
      <w:r w:rsidRPr="00897370">
        <w:t xml:space="preserve"> разделы счетов депо/субсчета депо. При этом Клиентам направляется </w:t>
      </w:r>
      <w:hyperlink w:anchor="_Отчет_о_Подборе_1" w:history="1">
        <w:r w:rsidRPr="00897370">
          <w:rPr>
            <w:rStyle w:val="aa"/>
            <w:color w:val="auto"/>
            <w:u w:val="none"/>
          </w:rPr>
          <w:t>Отчет</w:t>
        </w:r>
        <w:r w:rsidRPr="00897370">
          <w:rPr>
            <w:rStyle w:val="aa"/>
            <w:b/>
            <w:bCs/>
            <w:color w:val="auto"/>
            <w:u w:val="none"/>
          </w:rPr>
          <w:t xml:space="preserve"> </w:t>
        </w:r>
        <w:r w:rsidRPr="00897370">
          <w:rPr>
            <w:rStyle w:val="aa"/>
            <w:bCs/>
            <w:color w:val="auto"/>
            <w:u w:val="none"/>
          </w:rPr>
          <w:t>о подборе ценных бумаг для обеспечения клиринговой деятельности НКЦ</w:t>
        </w:r>
      </w:hyperlink>
      <w:r w:rsidRPr="00897370">
        <w:t xml:space="preserve"> по форме </w:t>
      </w:r>
      <w:hyperlink w:anchor="_Отчет_о_Подборе_1" w:history="1">
        <w:r w:rsidRPr="00897370">
          <w:rPr>
            <w:rStyle w:val="aa"/>
            <w:color w:val="auto"/>
            <w:u w:val="none"/>
          </w:rPr>
          <w:t>MS18G</w:t>
        </w:r>
      </w:hyperlink>
      <w:r w:rsidRPr="00897370">
        <w:t xml:space="preserve"> (Приложение 3 к Порядку).</w:t>
      </w:r>
    </w:p>
    <w:p w14:paraId="5900B2E2" w14:textId="6F1CF183" w:rsidR="0070687E" w:rsidRPr="00897370" w:rsidRDefault="0070687E" w:rsidP="00BE1386">
      <w:pPr>
        <w:pStyle w:val="ab"/>
        <w:widowControl w:val="0"/>
        <w:numPr>
          <w:ilvl w:val="1"/>
          <w:numId w:val="64"/>
        </w:numPr>
        <w:tabs>
          <w:tab w:val="left" w:pos="993"/>
        </w:tabs>
        <w:spacing w:after="120"/>
        <w:ind w:left="993" w:right="0" w:hanging="993"/>
      </w:pPr>
      <w:r w:rsidRPr="00897370">
        <w:t xml:space="preserve">Если на момент исполнения </w:t>
      </w:r>
      <w:hyperlink w:anchor="_Поручение_на_Подбор_1" w:history="1">
        <w:r w:rsidRPr="00897370">
          <w:t>Поручения на подбор</w:t>
        </w:r>
      </w:hyperlink>
      <w:r w:rsidRPr="00897370">
        <w:t xml:space="preserve"> на промаркированных счетах Клиента недостаточно промаркированных и включенных в Перечень ценных бумаг, Подбор ценных бумаг на указанный в </w:t>
      </w:r>
      <w:hyperlink w:anchor="_Поручение_на_Подбор_1" w:history="1">
        <w:r w:rsidRPr="00897370">
          <w:t>Поручении на подбор</w:t>
        </w:r>
      </w:hyperlink>
      <w:r w:rsidRPr="00897370">
        <w:t xml:space="preserve"> счет депо/раздел счет депо/субсчет депо осуществляется частично в максимально возможном размере. В дальнейшем повторный Подбор по данному </w:t>
      </w:r>
      <w:hyperlink w:anchor="_Поручение_на_Подбор_1" w:history="1">
        <w:r w:rsidRPr="00897370">
          <w:t>Поручению на подбор</w:t>
        </w:r>
      </w:hyperlink>
      <w:r w:rsidRPr="00897370">
        <w:t xml:space="preserve"> не производится.</w:t>
      </w:r>
    </w:p>
    <w:p w14:paraId="0ADB5D73" w14:textId="77777777" w:rsidR="0070687E" w:rsidRPr="00897370" w:rsidRDefault="0070687E" w:rsidP="00BE1386">
      <w:pPr>
        <w:pStyle w:val="ab"/>
        <w:widowControl w:val="0"/>
        <w:numPr>
          <w:ilvl w:val="1"/>
          <w:numId w:val="64"/>
        </w:numPr>
        <w:spacing w:after="120"/>
        <w:ind w:left="993" w:right="0" w:hanging="993"/>
      </w:pPr>
      <w:bookmarkStart w:id="157" w:name="_Ref19712059"/>
      <w:r w:rsidRPr="00897370">
        <w:t>При Подборе ценных бумаг на разделы счетов депо владельцев, возможно использование ценных бумаг, находящихся в Обеспечении Сделок РЕПО с Глобальными кредиторами.</w:t>
      </w:r>
      <w:bookmarkEnd w:id="157"/>
    </w:p>
    <w:p w14:paraId="4D7947A6" w14:textId="77777777" w:rsidR="00A047DE" w:rsidRPr="00897370" w:rsidRDefault="00A047DE" w:rsidP="00BE1386">
      <w:pPr>
        <w:pStyle w:val="ab"/>
        <w:widowControl w:val="0"/>
        <w:numPr>
          <w:ilvl w:val="1"/>
          <w:numId w:val="64"/>
        </w:numPr>
        <w:spacing w:after="120"/>
        <w:ind w:left="993" w:right="0" w:hanging="993"/>
      </w:pPr>
      <w:bookmarkStart w:id="158" w:name="_Ref19279625"/>
      <w:r w:rsidRPr="00897370">
        <w:t>Изъятие ценных бумаг из Обеспечения Сделок РЕПО с Глобальными кредиторами возможно при одновременном соблюдении следующих условий:</w:t>
      </w:r>
      <w:bookmarkEnd w:id="158"/>
    </w:p>
    <w:p w14:paraId="42B18EA8" w14:textId="1D700135" w:rsidR="0070687E" w:rsidRPr="00897370" w:rsidRDefault="0070687E" w:rsidP="00D20BD1">
      <w:pPr>
        <w:pStyle w:val="ab"/>
        <w:widowControl w:val="0"/>
        <w:numPr>
          <w:ilvl w:val="2"/>
          <w:numId w:val="64"/>
        </w:numPr>
        <w:spacing w:before="60" w:after="60"/>
        <w:ind w:left="993" w:right="0" w:hanging="993"/>
      </w:pPr>
      <w:r w:rsidRPr="00897370">
        <w:t xml:space="preserve">недостаточное для исполнения </w:t>
      </w:r>
      <w:hyperlink w:anchor="_Поручение_на_Подбор_1" w:history="1">
        <w:r w:rsidRPr="00897370">
          <w:t>Поручения на подбор</w:t>
        </w:r>
      </w:hyperlink>
      <w:r w:rsidRPr="00897370">
        <w:t xml:space="preserve"> количество ценных бумаг, включенных в Перечень</w:t>
      </w:r>
      <w:r w:rsidR="00E0018A" w:rsidRPr="00897370">
        <w:t xml:space="preserve"> ценных бумаг</w:t>
      </w:r>
      <w:r w:rsidRPr="00897370">
        <w:t xml:space="preserve"> и промаркированных на счетах Клиента для данной Группы сделок;</w:t>
      </w:r>
    </w:p>
    <w:p w14:paraId="30BAA124" w14:textId="298F4186" w:rsidR="0070687E" w:rsidRPr="00897370" w:rsidRDefault="0070687E" w:rsidP="00D20BD1">
      <w:pPr>
        <w:pStyle w:val="ab"/>
        <w:widowControl w:val="0"/>
        <w:numPr>
          <w:ilvl w:val="2"/>
          <w:numId w:val="64"/>
        </w:numPr>
        <w:spacing w:before="60" w:after="60"/>
        <w:ind w:left="993" w:right="0" w:hanging="993"/>
      </w:pPr>
      <w:r w:rsidRPr="00897370">
        <w:t xml:space="preserve">указание Клиентом в </w:t>
      </w:r>
      <w:hyperlink w:anchor="_Поручение_на_регистрацию_3" w:history="1">
        <w:r w:rsidR="0020244A" w:rsidRPr="00897370">
          <w:t>Поручении</w:t>
        </w:r>
      </w:hyperlink>
      <w:r w:rsidR="0020244A" w:rsidRPr="00897370">
        <w:t xml:space="preserve"> на автозамену</w:t>
      </w:r>
      <w:r w:rsidRPr="00897370">
        <w:t xml:space="preserve"> признака «Y» в поле «Автозамена ценных бумаг в сделках с Глобальными кредиторами»;</w:t>
      </w:r>
    </w:p>
    <w:p w14:paraId="02C4C151" w14:textId="77777777" w:rsidR="0070687E" w:rsidRPr="00897370" w:rsidRDefault="0070687E" w:rsidP="00D20BD1">
      <w:pPr>
        <w:pStyle w:val="ab"/>
        <w:widowControl w:val="0"/>
        <w:numPr>
          <w:ilvl w:val="2"/>
          <w:numId w:val="64"/>
        </w:numPr>
        <w:spacing w:before="60" w:after="60"/>
        <w:ind w:left="993" w:right="0" w:hanging="993"/>
      </w:pPr>
      <w:r w:rsidRPr="00897370">
        <w:t>возможность Замены ценных бумаг, изымаемых из Сделок РЕПО с Глобальными кредиторами.</w:t>
      </w:r>
    </w:p>
    <w:p w14:paraId="5DDDF532" w14:textId="7F8A3940" w:rsidR="00A047DE" w:rsidRPr="00897370" w:rsidRDefault="00A43188" w:rsidP="004B7245">
      <w:pPr>
        <w:pStyle w:val="20"/>
        <w:keepNext w:val="0"/>
        <w:widowControl w:val="0"/>
        <w:spacing w:before="360" w:after="120"/>
        <w:rPr>
          <w:rFonts w:ascii="Times New Roman" w:hAnsi="Times New Roman"/>
          <w:caps w:val="0"/>
        </w:rPr>
      </w:pPr>
      <w:bookmarkStart w:id="159" w:name="_Toc14098556"/>
      <w:bookmarkStart w:id="160" w:name="_Toc57969911"/>
      <w:bookmarkStart w:id="161" w:name="_Toc456103505"/>
      <w:bookmarkEnd w:id="159"/>
      <w:r w:rsidRPr="00897370">
        <w:rPr>
          <w:rFonts w:ascii="Times New Roman" w:hAnsi="Times New Roman"/>
          <w:caps w:val="0"/>
        </w:rPr>
        <w:t>ЧАСТЬ V.   ОСОБЕННОСТИ ОКАЗАНИЯ УСЛУГИ ПО ПОДБОРУ ЦЕННЫХ БУМАГ ДЛЯ ИСПОЛНЕНИЯ ОБЯЗАТЕЛЬСТВ ПО СДЕЛКАМ DVP</w:t>
      </w:r>
      <w:bookmarkEnd w:id="160"/>
    </w:p>
    <w:p w14:paraId="1A35F958" w14:textId="77777777" w:rsidR="00BE7C2C" w:rsidRPr="00897370" w:rsidRDefault="00BE7C2C" w:rsidP="00D20BD1">
      <w:pPr>
        <w:pStyle w:val="1"/>
        <w:keepNext w:val="0"/>
        <w:keepLines w:val="0"/>
        <w:widowControl w:val="0"/>
        <w:numPr>
          <w:ilvl w:val="0"/>
          <w:numId w:val="64"/>
        </w:numPr>
        <w:spacing w:before="240" w:after="240"/>
        <w:ind w:left="567" w:hanging="567"/>
        <w:jc w:val="both"/>
        <w:rPr>
          <w:rFonts w:ascii="Times New Roman" w:hAnsi="Times New Roman"/>
          <w:color w:val="auto"/>
          <w:sz w:val="24"/>
          <w:szCs w:val="24"/>
        </w:rPr>
      </w:pPr>
      <w:bookmarkStart w:id="162" w:name="_Toc57969912"/>
      <w:bookmarkEnd w:id="161"/>
      <w:r w:rsidRPr="00897370">
        <w:rPr>
          <w:rFonts w:ascii="Times New Roman" w:hAnsi="Times New Roman"/>
          <w:color w:val="auto"/>
          <w:sz w:val="24"/>
          <w:szCs w:val="24"/>
        </w:rPr>
        <w:t>Общие положения</w:t>
      </w:r>
      <w:bookmarkEnd w:id="162"/>
    </w:p>
    <w:p w14:paraId="324DEDE3" w14:textId="1B225C7D" w:rsidR="005227C2" w:rsidRPr="00897370" w:rsidRDefault="005D4F10" w:rsidP="00BE1386">
      <w:pPr>
        <w:pStyle w:val="ab"/>
        <w:widowControl w:val="0"/>
        <w:numPr>
          <w:ilvl w:val="1"/>
          <w:numId w:val="64"/>
        </w:numPr>
        <w:spacing w:after="120"/>
        <w:ind w:left="851" w:right="0" w:hanging="851"/>
      </w:pPr>
      <w:r w:rsidRPr="00897370">
        <w:t xml:space="preserve">НРД оказывает услуги по </w:t>
      </w:r>
      <w:r w:rsidR="00951CFB" w:rsidRPr="00897370">
        <w:t>П</w:t>
      </w:r>
      <w:r w:rsidRPr="00897370">
        <w:t xml:space="preserve">одбору ценных бумаг </w:t>
      </w:r>
      <w:r w:rsidR="00B54019" w:rsidRPr="00897370">
        <w:t xml:space="preserve">для исполнения обязательств по </w:t>
      </w:r>
      <w:r w:rsidR="005227C2" w:rsidRPr="00897370">
        <w:t>Сделкам DVP с типом расчетов DVP-1, DVP-2 и DVP-3.</w:t>
      </w:r>
    </w:p>
    <w:p w14:paraId="0B4067C3" w14:textId="61E06F93" w:rsidR="00BE620A" w:rsidRPr="00897370" w:rsidRDefault="005D4F10" w:rsidP="00BE1386">
      <w:pPr>
        <w:pStyle w:val="ab"/>
        <w:widowControl w:val="0"/>
        <w:numPr>
          <w:ilvl w:val="1"/>
          <w:numId w:val="64"/>
        </w:numPr>
        <w:spacing w:after="120"/>
        <w:ind w:left="851" w:right="0" w:hanging="851"/>
      </w:pPr>
      <w:r w:rsidRPr="00897370">
        <w:t xml:space="preserve">НРД осуществляет </w:t>
      </w:r>
      <w:r w:rsidR="00951CFB" w:rsidRPr="00897370">
        <w:t>П</w:t>
      </w:r>
      <w:r w:rsidRPr="00897370">
        <w:t xml:space="preserve">одбор ценных бумаг при условии заполнения </w:t>
      </w:r>
      <w:r w:rsidR="00030949" w:rsidRPr="00897370">
        <w:t>П</w:t>
      </w:r>
      <w:r w:rsidRPr="00897370">
        <w:t xml:space="preserve">родавцом в клиринговом поручении по форме </w:t>
      </w:r>
      <w:hyperlink r:id="rId31" w:history="1">
        <w:r w:rsidRPr="00897370">
          <w:rPr>
            <w:rStyle w:val="aa"/>
            <w:color w:val="auto"/>
            <w:u w:val="none"/>
          </w:rPr>
          <w:t>MF190</w:t>
        </w:r>
      </w:hyperlink>
      <w:r w:rsidRPr="00897370">
        <w:t xml:space="preserve"> (</w:t>
      </w:r>
      <w:r w:rsidR="00930484" w:rsidRPr="00897370">
        <w:t xml:space="preserve">Перечень </w:t>
      </w:r>
      <w:r w:rsidR="0087295F" w:rsidRPr="00897370">
        <w:t xml:space="preserve">клиринговых </w:t>
      </w:r>
      <w:r w:rsidR="00930484" w:rsidRPr="00897370">
        <w:t>документов</w:t>
      </w:r>
      <w:r w:rsidRPr="00897370">
        <w:t xml:space="preserve">) </w:t>
      </w:r>
      <w:r w:rsidR="00BE620A" w:rsidRPr="00897370">
        <w:t xml:space="preserve">с </w:t>
      </w:r>
      <w:r w:rsidR="009D77B2" w:rsidRPr="00897370">
        <w:t>кодом</w:t>
      </w:r>
      <w:r w:rsidR="00BE620A" w:rsidRPr="00897370">
        <w:t xml:space="preserve"> операции 19/0 поля «Осуществлять подбор ценных бумаг».</w:t>
      </w:r>
    </w:p>
    <w:p w14:paraId="78A07231" w14:textId="77777777" w:rsidR="00705378" w:rsidRPr="00897370" w:rsidRDefault="00705378" w:rsidP="00BE1386">
      <w:pPr>
        <w:pStyle w:val="ab"/>
        <w:widowControl w:val="0"/>
        <w:numPr>
          <w:ilvl w:val="1"/>
          <w:numId w:val="64"/>
        </w:numPr>
        <w:spacing w:after="120"/>
        <w:ind w:left="851" w:right="0" w:hanging="851"/>
      </w:pPr>
      <w:r w:rsidRPr="00897370">
        <w:t>НРД вправе не зарегистрировать Сделку DVP в СУО при одновременном соблюдении следующих условий:</w:t>
      </w:r>
    </w:p>
    <w:p w14:paraId="3E49A801" w14:textId="77777777" w:rsidR="00705378" w:rsidRPr="00897370" w:rsidRDefault="00705378" w:rsidP="00D20BD1">
      <w:pPr>
        <w:pStyle w:val="ab"/>
        <w:widowControl w:val="0"/>
        <w:numPr>
          <w:ilvl w:val="2"/>
          <w:numId w:val="64"/>
        </w:numPr>
        <w:spacing w:after="120"/>
        <w:ind w:left="851" w:right="0" w:hanging="851"/>
      </w:pPr>
      <w:r w:rsidRPr="00897370">
        <w:t>Покупатель входит в список лиц, в отношении которых введены Санкции;</w:t>
      </w:r>
    </w:p>
    <w:p w14:paraId="57D12C57" w14:textId="0553A6FD" w:rsidR="00E33344" w:rsidRPr="00897370" w:rsidRDefault="00E33344" w:rsidP="00D20BD1">
      <w:pPr>
        <w:pStyle w:val="ab"/>
        <w:widowControl w:val="0"/>
        <w:numPr>
          <w:ilvl w:val="2"/>
          <w:numId w:val="64"/>
        </w:numPr>
        <w:spacing w:after="120"/>
        <w:ind w:left="851" w:right="0" w:hanging="851"/>
      </w:pPr>
      <w:r w:rsidRPr="00897370">
        <w:t>Покупатель указал в клиринговом поручении в качестве счета для зачисления ценных бумаг торговый счет депо владельца;</w:t>
      </w:r>
    </w:p>
    <w:p w14:paraId="6D6636DD" w14:textId="72D60547" w:rsidR="00E33344" w:rsidRPr="00897370" w:rsidRDefault="00E33344" w:rsidP="00D20BD1">
      <w:pPr>
        <w:pStyle w:val="ab"/>
        <w:widowControl w:val="0"/>
        <w:numPr>
          <w:ilvl w:val="2"/>
          <w:numId w:val="64"/>
        </w:numPr>
        <w:spacing w:after="120"/>
        <w:ind w:left="851" w:right="0" w:hanging="851"/>
      </w:pPr>
      <w:r w:rsidRPr="00897370">
        <w:t>в Сделке DVP указаны Иностранные ценные бумаги.</w:t>
      </w:r>
    </w:p>
    <w:p w14:paraId="367024BF" w14:textId="56E3946D" w:rsidR="00BE620A" w:rsidRPr="00897370" w:rsidRDefault="005D4F10" w:rsidP="00BE1386">
      <w:pPr>
        <w:pStyle w:val="ab"/>
        <w:widowControl w:val="0"/>
        <w:numPr>
          <w:ilvl w:val="1"/>
          <w:numId w:val="64"/>
        </w:numPr>
        <w:spacing w:after="120"/>
        <w:ind w:left="851" w:right="0" w:hanging="851"/>
      </w:pPr>
      <w:r w:rsidRPr="00897370">
        <w:t xml:space="preserve">До момента исполнения </w:t>
      </w:r>
      <w:r w:rsidR="007741C6" w:rsidRPr="00897370">
        <w:t xml:space="preserve">НРД </w:t>
      </w:r>
      <w:r w:rsidRPr="00897370">
        <w:t xml:space="preserve">клирингового поручения </w:t>
      </w:r>
      <w:r w:rsidR="007741C6" w:rsidRPr="00897370">
        <w:t xml:space="preserve">по форме </w:t>
      </w:r>
      <w:hyperlink r:id="rId32" w:history="1">
        <w:r w:rsidR="007741C6" w:rsidRPr="00897370">
          <w:rPr>
            <w:rStyle w:val="aa"/>
            <w:color w:val="auto"/>
            <w:u w:val="none"/>
          </w:rPr>
          <w:t>MF190</w:t>
        </w:r>
      </w:hyperlink>
      <w:r w:rsidR="007741C6" w:rsidRPr="00897370">
        <w:t xml:space="preserve"> с видом операции 19/0 с заполненным полем «Осуществлять подбор ценных бумаг» </w:t>
      </w:r>
      <w:r w:rsidR="00BE620A" w:rsidRPr="00897370">
        <w:t>может изменить параметр в указанном поле путем подачи поручения по форме MF530 (</w:t>
      </w:r>
      <w:r w:rsidR="00DF17E0" w:rsidRPr="00897370">
        <w:t xml:space="preserve">Перечень </w:t>
      </w:r>
      <w:r w:rsidR="0087295F" w:rsidRPr="00897370">
        <w:t xml:space="preserve">клиринговых </w:t>
      </w:r>
      <w:r w:rsidR="00DF17E0" w:rsidRPr="00897370">
        <w:t>документов</w:t>
      </w:r>
      <w:r w:rsidR="00BE620A" w:rsidRPr="00897370">
        <w:t>).</w:t>
      </w:r>
    </w:p>
    <w:p w14:paraId="3EF34ECB" w14:textId="0BD3274D" w:rsidR="00BE7C2C" w:rsidRPr="00897370" w:rsidRDefault="00544E9D" w:rsidP="00BE1386">
      <w:pPr>
        <w:pStyle w:val="1"/>
        <w:keepNext w:val="0"/>
        <w:keepLines w:val="0"/>
        <w:widowControl w:val="0"/>
        <w:numPr>
          <w:ilvl w:val="0"/>
          <w:numId w:val="64"/>
        </w:numPr>
        <w:spacing w:before="240" w:after="240"/>
        <w:ind w:left="851" w:hanging="851"/>
        <w:jc w:val="both"/>
        <w:rPr>
          <w:rFonts w:ascii="Times New Roman" w:hAnsi="Times New Roman"/>
          <w:color w:val="auto"/>
          <w:sz w:val="24"/>
          <w:szCs w:val="24"/>
        </w:rPr>
      </w:pPr>
      <w:bookmarkStart w:id="163" w:name="_Toc57969913"/>
      <w:r w:rsidRPr="00897370">
        <w:rPr>
          <w:rFonts w:ascii="Times New Roman" w:hAnsi="Times New Roman"/>
          <w:color w:val="auto"/>
          <w:sz w:val="24"/>
          <w:szCs w:val="24"/>
        </w:rPr>
        <w:t>Особенности П</w:t>
      </w:r>
      <w:r w:rsidR="00BE7C2C" w:rsidRPr="00897370">
        <w:rPr>
          <w:rFonts w:ascii="Times New Roman" w:hAnsi="Times New Roman"/>
          <w:color w:val="auto"/>
          <w:sz w:val="24"/>
          <w:szCs w:val="24"/>
        </w:rPr>
        <w:t>одбора ценных бумаг</w:t>
      </w:r>
      <w:bookmarkEnd w:id="163"/>
    </w:p>
    <w:p w14:paraId="33DE87C6" w14:textId="255BE2B9" w:rsidR="002646EB" w:rsidRPr="00897370" w:rsidRDefault="005D4F10" w:rsidP="00BE1386">
      <w:pPr>
        <w:pStyle w:val="ab"/>
        <w:widowControl w:val="0"/>
        <w:numPr>
          <w:ilvl w:val="1"/>
          <w:numId w:val="64"/>
        </w:numPr>
        <w:spacing w:after="120"/>
        <w:ind w:left="851" w:right="0" w:hanging="851"/>
      </w:pPr>
      <w:r w:rsidRPr="00897370">
        <w:t xml:space="preserve">Подбор ценных бумаг для исполнения обязательств по Сделке DVP осуществляется </w:t>
      </w:r>
      <w:r w:rsidR="002646EB" w:rsidRPr="00897370">
        <w:t>в дату Сделки DVP в следующем порядке:</w:t>
      </w:r>
    </w:p>
    <w:p w14:paraId="3CB9902B" w14:textId="77777777" w:rsidR="00C372C3" w:rsidRPr="00897370" w:rsidRDefault="00C372C3" w:rsidP="00BE1386">
      <w:pPr>
        <w:pStyle w:val="ab"/>
        <w:widowControl w:val="0"/>
        <w:numPr>
          <w:ilvl w:val="1"/>
          <w:numId w:val="64"/>
        </w:numPr>
        <w:spacing w:after="120"/>
        <w:ind w:left="851" w:right="0" w:hanging="851"/>
      </w:pPr>
      <w:r w:rsidRPr="00897370">
        <w:t>в случае выбора типа расчетов DVP-1 – непосредственно после регистрации Сделки DVP, а при отсутствии или недостаточности ценных бумаг, необходимых для исполнения обязательств по Сделке DVP – периодически в течение операционного дня в соответствии с расписанием, установленным НРД;</w:t>
      </w:r>
    </w:p>
    <w:p w14:paraId="35DC9086" w14:textId="77777777" w:rsidR="00C372C3" w:rsidRPr="00897370" w:rsidRDefault="00C372C3" w:rsidP="00BE1386">
      <w:pPr>
        <w:pStyle w:val="ab"/>
        <w:widowControl w:val="0"/>
        <w:numPr>
          <w:ilvl w:val="1"/>
          <w:numId w:val="64"/>
        </w:numPr>
        <w:spacing w:after="120"/>
        <w:ind w:left="851" w:right="0" w:hanging="851"/>
      </w:pPr>
      <w:r w:rsidRPr="00897370">
        <w:t>в случае выбора типа расчетов DVP-2 и DVP-3 – непосредственно перед ближайшим клиринговым сеансом, а при отсутствии или недостаточности ценных бумаг, необходимых для исполнения обязательств по Сделке DVP, повторно перед каждым последующим клиринговым сеансом.</w:t>
      </w:r>
    </w:p>
    <w:p w14:paraId="304365C0" w14:textId="09081582" w:rsidR="00D15A91" w:rsidRPr="00897370" w:rsidRDefault="005D4F10" w:rsidP="00BE1386">
      <w:pPr>
        <w:pStyle w:val="ab"/>
        <w:widowControl w:val="0"/>
        <w:numPr>
          <w:ilvl w:val="1"/>
          <w:numId w:val="64"/>
        </w:numPr>
        <w:spacing w:after="120"/>
        <w:ind w:left="851" w:right="0" w:hanging="851"/>
      </w:pPr>
      <w:r w:rsidRPr="00897370">
        <w:t>Подбор ценных бумаг осуществляется</w:t>
      </w:r>
      <w:r w:rsidR="00F132D7" w:rsidRPr="00897370">
        <w:t xml:space="preserve"> </w:t>
      </w:r>
      <w:r w:rsidRPr="00897370">
        <w:t>до исполнения/отмены Сделки DVP или отмены параметра «Осуществлять подбор ценных бумаг»</w:t>
      </w:r>
      <w:r w:rsidR="007741C6" w:rsidRPr="00897370">
        <w:t xml:space="preserve"> </w:t>
      </w:r>
      <w:r w:rsidR="00D15A91" w:rsidRPr="00897370">
        <w:t>соответствующим поручением Продавца.</w:t>
      </w:r>
    </w:p>
    <w:p w14:paraId="6EC48025" w14:textId="77777777" w:rsidR="00D15A91" w:rsidRPr="00897370" w:rsidRDefault="00D15A91" w:rsidP="00BE1386">
      <w:pPr>
        <w:pStyle w:val="ab"/>
        <w:widowControl w:val="0"/>
        <w:numPr>
          <w:ilvl w:val="1"/>
          <w:numId w:val="64"/>
        </w:numPr>
        <w:spacing w:after="120"/>
        <w:ind w:left="851" w:right="0" w:hanging="851"/>
      </w:pPr>
      <w:r w:rsidRPr="00897370">
        <w:t>Подбор осуществляется в соответствии с перечнем ценных бумаг, указанных в клиринговом поручении, с учетом их количества.</w:t>
      </w:r>
    </w:p>
    <w:p w14:paraId="03750893" w14:textId="77777777" w:rsidR="00D15A91" w:rsidRPr="00897370" w:rsidRDefault="00D15A91" w:rsidP="00BE1386">
      <w:pPr>
        <w:pStyle w:val="ab"/>
        <w:widowControl w:val="0"/>
        <w:numPr>
          <w:ilvl w:val="1"/>
          <w:numId w:val="64"/>
        </w:numPr>
        <w:spacing w:after="120"/>
        <w:ind w:left="851" w:right="0" w:hanging="851"/>
      </w:pPr>
      <w:r w:rsidRPr="00897370">
        <w:t>В Подборе участвуют только ценные бумаги, промаркированные Продавцом для Подбора в данной Группе.</w:t>
      </w:r>
    </w:p>
    <w:p w14:paraId="3BD6B011" w14:textId="0A96C065" w:rsidR="00D15A91" w:rsidRPr="00897370" w:rsidRDefault="00D15A91" w:rsidP="00BE1386">
      <w:pPr>
        <w:pStyle w:val="ab"/>
        <w:widowControl w:val="0"/>
        <w:numPr>
          <w:ilvl w:val="1"/>
          <w:numId w:val="64"/>
        </w:numPr>
        <w:spacing w:after="120"/>
        <w:ind w:left="851" w:right="0" w:hanging="851"/>
      </w:pPr>
      <w:r w:rsidRPr="00897370">
        <w:t xml:space="preserve">Разрешены для Маркирования и участвуют в Подборе </w:t>
      </w:r>
      <w:r w:rsidR="007C6912" w:rsidRPr="00897370">
        <w:t xml:space="preserve">ценных бумаг </w:t>
      </w:r>
      <w:r w:rsidRPr="00897370">
        <w:t>только счета депо (разделы счетов депо) следующих типов:</w:t>
      </w:r>
    </w:p>
    <w:p w14:paraId="2882DEA2" w14:textId="77777777" w:rsidR="005D4F10" w:rsidRPr="00897370" w:rsidRDefault="005D4F10" w:rsidP="00BE7C2C">
      <w:pPr>
        <w:pStyle w:val="ab"/>
        <w:widowControl w:val="0"/>
        <w:numPr>
          <w:ilvl w:val="0"/>
          <w:numId w:val="1"/>
        </w:numPr>
        <w:tabs>
          <w:tab w:val="left" w:pos="1134"/>
        </w:tabs>
        <w:spacing w:before="60" w:after="60"/>
        <w:ind w:right="-2" w:hanging="11"/>
      </w:pPr>
      <w:r w:rsidRPr="00897370">
        <w:t>на счетах депо владельца (</w:t>
      </w:r>
      <w:r w:rsidRPr="00897370">
        <w:rPr>
          <w:lang w:val="en-US"/>
        </w:rPr>
        <w:t>S</w:t>
      </w:r>
      <w:r w:rsidRPr="00897370">
        <w:t>):</w:t>
      </w:r>
    </w:p>
    <w:p w14:paraId="3FA3C1E5" w14:textId="77777777" w:rsidR="005D4F10" w:rsidRPr="00897370" w:rsidRDefault="005D4F10" w:rsidP="00BE7C2C">
      <w:pPr>
        <w:pStyle w:val="ab"/>
        <w:widowControl w:val="0"/>
        <w:numPr>
          <w:ilvl w:val="1"/>
          <w:numId w:val="1"/>
        </w:numPr>
        <w:tabs>
          <w:tab w:val="left" w:pos="1134"/>
          <w:tab w:val="left" w:pos="1701"/>
        </w:tabs>
        <w:spacing w:before="60" w:after="60"/>
        <w:ind w:right="-2" w:hanging="22"/>
      </w:pPr>
      <w:r w:rsidRPr="00897370">
        <w:t xml:space="preserve">  Основной</w:t>
      </w:r>
      <w:r w:rsidRPr="00897370">
        <w:rPr>
          <w:lang w:val="en-US"/>
        </w:rPr>
        <w:t xml:space="preserve"> (00);</w:t>
      </w:r>
    </w:p>
    <w:p w14:paraId="08524E41" w14:textId="77777777" w:rsidR="005D4F10" w:rsidRPr="00897370" w:rsidRDefault="005D4F10" w:rsidP="00BE7C2C">
      <w:pPr>
        <w:pStyle w:val="ab"/>
        <w:widowControl w:val="0"/>
        <w:numPr>
          <w:ilvl w:val="1"/>
          <w:numId w:val="1"/>
        </w:numPr>
        <w:tabs>
          <w:tab w:val="left" w:pos="1134"/>
          <w:tab w:val="left" w:pos="1701"/>
        </w:tabs>
        <w:spacing w:before="60" w:after="60"/>
        <w:ind w:right="-2" w:hanging="22"/>
      </w:pPr>
      <w:r w:rsidRPr="00897370">
        <w:t xml:space="preserve">  Основной (дополнительный)</w:t>
      </w:r>
      <w:r w:rsidRPr="00897370">
        <w:rPr>
          <w:lang w:val="en-US"/>
        </w:rPr>
        <w:t xml:space="preserve"> (73);</w:t>
      </w:r>
    </w:p>
    <w:p w14:paraId="5890C1D8" w14:textId="77777777" w:rsidR="005D4F10" w:rsidRPr="00897370" w:rsidRDefault="005D4F10" w:rsidP="00BE7C2C">
      <w:pPr>
        <w:pStyle w:val="ab"/>
        <w:widowControl w:val="0"/>
        <w:numPr>
          <w:ilvl w:val="1"/>
          <w:numId w:val="1"/>
        </w:numPr>
        <w:tabs>
          <w:tab w:val="left" w:pos="1134"/>
          <w:tab w:val="left" w:pos="1701"/>
        </w:tabs>
        <w:spacing w:before="60" w:after="60"/>
        <w:ind w:right="-2" w:hanging="22"/>
      </w:pPr>
      <w:r w:rsidRPr="00897370">
        <w:t xml:space="preserve">  Раздел длительного хранения </w:t>
      </w:r>
      <w:r w:rsidRPr="00897370">
        <w:rPr>
          <w:lang w:val="en-US"/>
        </w:rPr>
        <w:t>(IN)</w:t>
      </w:r>
      <w:r w:rsidRPr="00897370">
        <w:t>;</w:t>
      </w:r>
    </w:p>
    <w:p w14:paraId="44695815" w14:textId="77777777" w:rsidR="005D4F10" w:rsidRPr="00897370" w:rsidRDefault="005D4F10" w:rsidP="00BE7C2C">
      <w:pPr>
        <w:pStyle w:val="ab"/>
        <w:widowControl w:val="0"/>
        <w:numPr>
          <w:ilvl w:val="0"/>
          <w:numId w:val="1"/>
        </w:numPr>
        <w:spacing w:before="60" w:after="60"/>
        <w:ind w:left="993" w:right="0" w:hanging="284"/>
      </w:pPr>
      <w:r w:rsidRPr="00897370">
        <w:t xml:space="preserve">  на счетах депо доверительного управляющего (</w:t>
      </w:r>
      <w:r w:rsidRPr="00897370">
        <w:rPr>
          <w:lang w:val="en-US"/>
        </w:rPr>
        <w:t>D</w:t>
      </w:r>
      <w:r w:rsidRPr="00897370">
        <w:t>):</w:t>
      </w:r>
    </w:p>
    <w:p w14:paraId="1864E497" w14:textId="77777777" w:rsidR="005D4F10" w:rsidRPr="00897370" w:rsidRDefault="005D4F10" w:rsidP="00BE7C2C">
      <w:pPr>
        <w:pStyle w:val="ab"/>
        <w:widowControl w:val="0"/>
        <w:numPr>
          <w:ilvl w:val="1"/>
          <w:numId w:val="1"/>
        </w:numPr>
        <w:tabs>
          <w:tab w:val="left" w:pos="1843"/>
        </w:tabs>
        <w:spacing w:before="60" w:after="60"/>
        <w:ind w:right="-2" w:hanging="77"/>
      </w:pPr>
      <w:r w:rsidRPr="00897370">
        <w:t>Основной</w:t>
      </w:r>
      <w:r w:rsidRPr="00897370">
        <w:rPr>
          <w:lang w:val="en-US"/>
        </w:rPr>
        <w:t xml:space="preserve"> (00);</w:t>
      </w:r>
    </w:p>
    <w:p w14:paraId="71A228DA" w14:textId="77777777" w:rsidR="005D4F10" w:rsidRPr="00897370" w:rsidRDefault="005D4F10" w:rsidP="00BE7C2C">
      <w:pPr>
        <w:pStyle w:val="ab"/>
        <w:widowControl w:val="0"/>
        <w:numPr>
          <w:ilvl w:val="1"/>
          <w:numId w:val="1"/>
        </w:numPr>
        <w:tabs>
          <w:tab w:val="left" w:pos="1843"/>
        </w:tabs>
        <w:spacing w:before="60" w:after="60"/>
        <w:ind w:right="-2" w:hanging="77"/>
      </w:pPr>
      <w:r w:rsidRPr="00897370">
        <w:t>Основной (дополнительный)</w:t>
      </w:r>
      <w:r w:rsidRPr="00897370">
        <w:rPr>
          <w:lang w:val="en-US"/>
        </w:rPr>
        <w:t xml:space="preserve"> (73);</w:t>
      </w:r>
    </w:p>
    <w:p w14:paraId="750635A4" w14:textId="77777777" w:rsidR="005D4F10" w:rsidRPr="00897370" w:rsidRDefault="005D4F10" w:rsidP="00BE7C2C">
      <w:pPr>
        <w:pStyle w:val="ab"/>
        <w:widowControl w:val="0"/>
        <w:numPr>
          <w:ilvl w:val="1"/>
          <w:numId w:val="1"/>
        </w:numPr>
        <w:tabs>
          <w:tab w:val="left" w:pos="1134"/>
          <w:tab w:val="left" w:pos="1418"/>
          <w:tab w:val="left" w:pos="1843"/>
        </w:tabs>
        <w:spacing w:before="60" w:after="60"/>
        <w:ind w:right="-2" w:hanging="77"/>
      </w:pPr>
      <w:r w:rsidRPr="00897370">
        <w:t xml:space="preserve">Раздел длительного хранения </w:t>
      </w:r>
      <w:r w:rsidRPr="00897370">
        <w:rPr>
          <w:lang w:val="en-US"/>
        </w:rPr>
        <w:t>(IN)</w:t>
      </w:r>
      <w:r w:rsidRPr="00897370">
        <w:t>;</w:t>
      </w:r>
    </w:p>
    <w:p w14:paraId="0A44DDED" w14:textId="77777777" w:rsidR="005D4F10" w:rsidRPr="00897370" w:rsidRDefault="005D4F10" w:rsidP="00BE7C2C">
      <w:pPr>
        <w:pStyle w:val="ab"/>
        <w:widowControl w:val="0"/>
        <w:numPr>
          <w:ilvl w:val="0"/>
          <w:numId w:val="1"/>
        </w:numPr>
        <w:tabs>
          <w:tab w:val="left" w:pos="993"/>
          <w:tab w:val="left" w:pos="1134"/>
          <w:tab w:val="left" w:pos="1701"/>
        </w:tabs>
        <w:spacing w:before="60" w:after="60"/>
        <w:ind w:left="714" w:right="0" w:hanging="11"/>
      </w:pPr>
      <w:r w:rsidRPr="00897370">
        <w:t xml:space="preserve">  на счетах депо номинального держателя (</w:t>
      </w:r>
      <w:r w:rsidRPr="00897370">
        <w:rPr>
          <w:lang w:val="en-US"/>
        </w:rPr>
        <w:t>L</w:t>
      </w:r>
      <w:r w:rsidRPr="00897370">
        <w:t>):</w:t>
      </w:r>
    </w:p>
    <w:p w14:paraId="0F027EA1" w14:textId="2A4D880A" w:rsidR="005D4F10" w:rsidRPr="00897370" w:rsidRDefault="005D4F10" w:rsidP="00BE7C2C">
      <w:pPr>
        <w:pStyle w:val="ab"/>
        <w:widowControl w:val="0"/>
        <w:numPr>
          <w:ilvl w:val="1"/>
          <w:numId w:val="1"/>
        </w:numPr>
        <w:tabs>
          <w:tab w:val="left" w:pos="1843"/>
        </w:tabs>
        <w:spacing w:before="60" w:after="60"/>
        <w:ind w:right="-2" w:hanging="77"/>
      </w:pPr>
      <w:r w:rsidRPr="00897370">
        <w:t>Основной</w:t>
      </w:r>
      <w:r w:rsidRPr="00897370">
        <w:rPr>
          <w:lang w:val="en-US"/>
        </w:rPr>
        <w:t xml:space="preserve"> (</w:t>
      </w:r>
      <w:r w:rsidRPr="00897370">
        <w:t>0</w:t>
      </w:r>
      <w:r w:rsidRPr="00897370">
        <w:rPr>
          <w:lang w:val="en-US"/>
        </w:rPr>
        <w:t>0);</w:t>
      </w:r>
    </w:p>
    <w:p w14:paraId="6DC09C6F" w14:textId="77777777" w:rsidR="005D4F10" w:rsidRPr="00897370" w:rsidRDefault="005D4F10" w:rsidP="00BE7C2C">
      <w:pPr>
        <w:pStyle w:val="ab"/>
        <w:widowControl w:val="0"/>
        <w:numPr>
          <w:ilvl w:val="1"/>
          <w:numId w:val="1"/>
        </w:numPr>
        <w:tabs>
          <w:tab w:val="left" w:pos="1843"/>
        </w:tabs>
        <w:spacing w:before="60" w:after="60"/>
        <w:ind w:right="-2" w:hanging="77"/>
      </w:pPr>
      <w:r w:rsidRPr="00897370">
        <w:t>Основной (клиентский)</w:t>
      </w:r>
      <w:r w:rsidRPr="00897370">
        <w:rPr>
          <w:lang w:val="en-US"/>
        </w:rPr>
        <w:t xml:space="preserve"> (7</w:t>
      </w:r>
      <w:r w:rsidRPr="00897370">
        <w:t>0</w:t>
      </w:r>
      <w:r w:rsidRPr="00897370">
        <w:rPr>
          <w:lang w:val="en-US"/>
        </w:rPr>
        <w:t>);</w:t>
      </w:r>
    </w:p>
    <w:p w14:paraId="113E4623" w14:textId="77777777" w:rsidR="005D4F10" w:rsidRPr="00897370" w:rsidRDefault="005D4F10" w:rsidP="00BE7C2C">
      <w:pPr>
        <w:pStyle w:val="ab"/>
        <w:widowControl w:val="0"/>
        <w:numPr>
          <w:ilvl w:val="1"/>
          <w:numId w:val="1"/>
        </w:numPr>
        <w:tabs>
          <w:tab w:val="left" w:pos="1134"/>
          <w:tab w:val="left" w:pos="1418"/>
          <w:tab w:val="left" w:pos="1843"/>
        </w:tabs>
        <w:spacing w:before="60" w:after="60"/>
        <w:ind w:right="-2" w:hanging="77"/>
      </w:pPr>
      <w:r w:rsidRPr="00897370">
        <w:t xml:space="preserve">Раздел длительного хранения </w:t>
      </w:r>
      <w:r w:rsidRPr="00897370">
        <w:rPr>
          <w:lang w:val="en-US"/>
        </w:rPr>
        <w:t>(IN)</w:t>
      </w:r>
      <w:r w:rsidRPr="00897370">
        <w:t>;</w:t>
      </w:r>
    </w:p>
    <w:p w14:paraId="1D157147" w14:textId="77777777" w:rsidR="005D4F10" w:rsidRPr="00897370" w:rsidRDefault="005D4F10" w:rsidP="00BE7C2C">
      <w:pPr>
        <w:pStyle w:val="ab"/>
        <w:widowControl w:val="0"/>
        <w:numPr>
          <w:ilvl w:val="0"/>
          <w:numId w:val="1"/>
        </w:numPr>
        <w:tabs>
          <w:tab w:val="left" w:pos="1134"/>
        </w:tabs>
        <w:spacing w:before="60" w:after="60"/>
        <w:ind w:right="0" w:hanging="11"/>
      </w:pPr>
      <w:r w:rsidRPr="00897370">
        <w:t xml:space="preserve">на счетах депо иностранного номинального держателя. </w:t>
      </w:r>
      <w:r w:rsidRPr="00897370">
        <w:rPr>
          <w:lang w:val="en-US"/>
        </w:rPr>
        <w:t>ICSD</w:t>
      </w:r>
      <w:r w:rsidRPr="00897370">
        <w:t xml:space="preserve"> (</w:t>
      </w:r>
      <w:r w:rsidRPr="00897370">
        <w:rPr>
          <w:lang w:val="en-US"/>
        </w:rPr>
        <w:t>LF</w:t>
      </w:r>
      <w:r w:rsidRPr="00897370">
        <w:t>):</w:t>
      </w:r>
    </w:p>
    <w:p w14:paraId="5AA76BFC" w14:textId="77777777" w:rsidR="005D4F10" w:rsidRPr="00897370" w:rsidRDefault="005D4F10" w:rsidP="00D20BD1">
      <w:pPr>
        <w:pStyle w:val="ab"/>
        <w:widowControl w:val="0"/>
        <w:numPr>
          <w:ilvl w:val="0"/>
          <w:numId w:val="46"/>
        </w:numPr>
        <w:spacing w:before="60" w:after="60"/>
        <w:ind w:left="1843" w:right="-2" w:hanging="425"/>
      </w:pPr>
      <w:r w:rsidRPr="00897370">
        <w:t>Основной (00);</w:t>
      </w:r>
    </w:p>
    <w:p w14:paraId="63E68F6A" w14:textId="77777777" w:rsidR="005D4F10" w:rsidRPr="00897370" w:rsidRDefault="005D4F10" w:rsidP="00D20BD1">
      <w:pPr>
        <w:pStyle w:val="ab"/>
        <w:widowControl w:val="0"/>
        <w:numPr>
          <w:ilvl w:val="0"/>
          <w:numId w:val="46"/>
        </w:numPr>
        <w:tabs>
          <w:tab w:val="left" w:pos="851"/>
        </w:tabs>
        <w:spacing w:before="60" w:after="60"/>
        <w:ind w:left="1843" w:right="-2" w:hanging="425"/>
      </w:pPr>
      <w:r w:rsidRPr="00897370">
        <w:t>Основной (клиентский) (70);</w:t>
      </w:r>
    </w:p>
    <w:p w14:paraId="1F18D2CA" w14:textId="77777777" w:rsidR="005D4F10" w:rsidRPr="00897370" w:rsidRDefault="005D4F10" w:rsidP="00BE7C2C">
      <w:pPr>
        <w:pStyle w:val="ab"/>
        <w:widowControl w:val="0"/>
        <w:numPr>
          <w:ilvl w:val="0"/>
          <w:numId w:val="1"/>
        </w:numPr>
        <w:tabs>
          <w:tab w:val="left" w:pos="1134"/>
        </w:tabs>
        <w:spacing w:before="60" w:after="60"/>
        <w:ind w:right="0" w:hanging="11"/>
      </w:pPr>
      <w:r w:rsidRPr="00897370">
        <w:t>на счетах депо иностранного номинального держателя. ЦД/РД (</w:t>
      </w:r>
      <w:r w:rsidRPr="00897370">
        <w:rPr>
          <w:lang w:val="en-US"/>
        </w:rPr>
        <w:t>LW</w:t>
      </w:r>
      <w:r w:rsidRPr="00897370">
        <w:t>):</w:t>
      </w:r>
    </w:p>
    <w:p w14:paraId="165B5DD6" w14:textId="77777777" w:rsidR="005D4F10" w:rsidRPr="00897370" w:rsidRDefault="005D4F10" w:rsidP="00D20BD1">
      <w:pPr>
        <w:pStyle w:val="ab"/>
        <w:widowControl w:val="0"/>
        <w:numPr>
          <w:ilvl w:val="2"/>
          <w:numId w:val="47"/>
        </w:numPr>
        <w:spacing w:before="60" w:after="60"/>
        <w:ind w:left="1843" w:right="-2" w:hanging="425"/>
      </w:pPr>
      <w:r w:rsidRPr="00897370">
        <w:t>Основной (00);</w:t>
      </w:r>
    </w:p>
    <w:p w14:paraId="4A2B9509" w14:textId="77777777" w:rsidR="005D4F10" w:rsidRPr="00897370" w:rsidRDefault="005D4F10" w:rsidP="00D20BD1">
      <w:pPr>
        <w:pStyle w:val="ab"/>
        <w:widowControl w:val="0"/>
        <w:numPr>
          <w:ilvl w:val="2"/>
          <w:numId w:val="47"/>
        </w:numPr>
        <w:spacing w:before="60" w:after="60"/>
        <w:ind w:left="1843" w:right="-2" w:hanging="425"/>
      </w:pPr>
      <w:r w:rsidRPr="00897370">
        <w:t>Основной (клиентский) (70);</w:t>
      </w:r>
    </w:p>
    <w:p w14:paraId="05016040" w14:textId="614B94C8" w:rsidR="005D4F10" w:rsidRPr="00897370" w:rsidRDefault="005D4F10" w:rsidP="00BE7C2C">
      <w:pPr>
        <w:pStyle w:val="ab"/>
        <w:widowControl w:val="0"/>
        <w:numPr>
          <w:ilvl w:val="0"/>
          <w:numId w:val="1"/>
        </w:numPr>
        <w:tabs>
          <w:tab w:val="left" w:pos="1134"/>
          <w:tab w:val="left" w:pos="1701"/>
        </w:tabs>
        <w:spacing w:before="60" w:after="60"/>
        <w:ind w:left="1134" w:right="0" w:hanging="436"/>
      </w:pPr>
      <w:r w:rsidRPr="00897370">
        <w:t xml:space="preserve">на счетах депо </w:t>
      </w:r>
      <w:r w:rsidR="00806D7C" w:rsidRPr="00897370">
        <w:t>«</w:t>
      </w:r>
      <w:r w:rsidRPr="00897370">
        <w:t>Торговый. Ценные бумаги в собственности депонента</w:t>
      </w:r>
      <w:r w:rsidR="00806D7C" w:rsidRPr="00897370">
        <w:t>»</w:t>
      </w:r>
      <w:r w:rsidRPr="00897370">
        <w:t>, Клиринговая организация НКЦ (</w:t>
      </w:r>
      <w:r w:rsidRPr="00897370">
        <w:rPr>
          <w:lang w:val="en-US"/>
        </w:rPr>
        <w:t>H</w:t>
      </w:r>
      <w:r w:rsidRPr="00897370">
        <w:t>S):</w:t>
      </w:r>
    </w:p>
    <w:p w14:paraId="20D632E5" w14:textId="77777777" w:rsidR="005D4F10" w:rsidRPr="00897370" w:rsidRDefault="005D4F10" w:rsidP="00D20BD1">
      <w:pPr>
        <w:pStyle w:val="ab"/>
        <w:widowControl w:val="0"/>
        <w:numPr>
          <w:ilvl w:val="1"/>
          <w:numId w:val="48"/>
        </w:numPr>
        <w:tabs>
          <w:tab w:val="left" w:pos="1134"/>
          <w:tab w:val="left" w:pos="1843"/>
        </w:tabs>
        <w:spacing w:before="60" w:after="60"/>
        <w:ind w:left="1843" w:right="-2" w:hanging="425"/>
      </w:pPr>
      <w:r w:rsidRPr="00897370">
        <w:t>Блокировано для клиринга в НКЦ (31);</w:t>
      </w:r>
    </w:p>
    <w:p w14:paraId="546B4525" w14:textId="77777777" w:rsidR="005D4F10" w:rsidRPr="00897370" w:rsidRDefault="005D4F10" w:rsidP="00D20BD1">
      <w:pPr>
        <w:pStyle w:val="ab"/>
        <w:widowControl w:val="0"/>
        <w:numPr>
          <w:ilvl w:val="2"/>
          <w:numId w:val="48"/>
        </w:numPr>
        <w:tabs>
          <w:tab w:val="left" w:pos="993"/>
          <w:tab w:val="left" w:pos="1134"/>
          <w:tab w:val="left" w:pos="1843"/>
        </w:tabs>
        <w:spacing w:before="60" w:after="60"/>
        <w:ind w:left="1843" w:right="-2" w:hanging="425"/>
      </w:pPr>
      <w:r w:rsidRPr="00897370">
        <w:t>Блокировано для клиринга в НКЦ. Обеспечение (36);</w:t>
      </w:r>
    </w:p>
    <w:p w14:paraId="324880FF" w14:textId="76775E20" w:rsidR="005D4F10" w:rsidRPr="00897370" w:rsidRDefault="005D4F10" w:rsidP="00BE7C2C">
      <w:pPr>
        <w:pStyle w:val="ab"/>
        <w:widowControl w:val="0"/>
        <w:numPr>
          <w:ilvl w:val="0"/>
          <w:numId w:val="1"/>
        </w:numPr>
        <w:spacing w:before="60" w:after="60"/>
        <w:ind w:left="1134" w:right="0" w:hanging="425"/>
      </w:pPr>
      <w:r w:rsidRPr="00897370">
        <w:t xml:space="preserve">на счетах депо </w:t>
      </w:r>
      <w:r w:rsidR="00806D7C" w:rsidRPr="00897370">
        <w:t>«</w:t>
      </w:r>
      <w:r w:rsidRPr="00897370">
        <w:t>Торговый. Ценные бумаги в доверительном управлении</w:t>
      </w:r>
      <w:r w:rsidR="00806D7C" w:rsidRPr="00897370">
        <w:t>»</w:t>
      </w:r>
      <w:r w:rsidRPr="00897370">
        <w:t>, Клиринговая организация НКЦ (</w:t>
      </w:r>
      <w:r w:rsidRPr="00897370">
        <w:rPr>
          <w:lang w:val="en-US"/>
        </w:rPr>
        <w:t>HD</w:t>
      </w:r>
      <w:r w:rsidRPr="00897370">
        <w:t>):</w:t>
      </w:r>
    </w:p>
    <w:p w14:paraId="22898756" w14:textId="77777777" w:rsidR="005D4F10" w:rsidRPr="00897370" w:rsidRDefault="005D4F10" w:rsidP="00D20BD1">
      <w:pPr>
        <w:pStyle w:val="ab"/>
        <w:widowControl w:val="0"/>
        <w:numPr>
          <w:ilvl w:val="2"/>
          <w:numId w:val="49"/>
        </w:numPr>
        <w:spacing w:before="60" w:after="60"/>
        <w:ind w:left="1843" w:right="-2" w:hanging="425"/>
      </w:pPr>
      <w:r w:rsidRPr="00897370">
        <w:t>Блокировано для клиринга в НКЦ (31);</w:t>
      </w:r>
    </w:p>
    <w:p w14:paraId="1119B9C6" w14:textId="77777777" w:rsidR="005D4F10" w:rsidRPr="00897370" w:rsidRDefault="005D4F10" w:rsidP="00D20BD1">
      <w:pPr>
        <w:pStyle w:val="Default"/>
        <w:widowControl w:val="0"/>
        <w:numPr>
          <w:ilvl w:val="2"/>
          <w:numId w:val="49"/>
        </w:numPr>
        <w:spacing w:before="60" w:after="60"/>
        <w:ind w:left="1843" w:right="-2" w:hanging="425"/>
        <w:jc w:val="both"/>
        <w:rPr>
          <w:color w:val="auto"/>
        </w:rPr>
      </w:pPr>
      <w:r w:rsidRPr="00897370">
        <w:rPr>
          <w:color w:val="auto"/>
        </w:rPr>
        <w:t>Блокировано для клиринга в НКЦ. Обеспечение (36);</w:t>
      </w:r>
    </w:p>
    <w:p w14:paraId="22F89801" w14:textId="5B571E97" w:rsidR="005D4F10" w:rsidRPr="00897370" w:rsidRDefault="005D4F10" w:rsidP="00BE7C2C">
      <w:pPr>
        <w:pStyle w:val="ab"/>
        <w:widowControl w:val="0"/>
        <w:numPr>
          <w:ilvl w:val="0"/>
          <w:numId w:val="1"/>
        </w:numPr>
        <w:spacing w:before="60" w:after="60"/>
        <w:ind w:left="1134" w:right="0" w:hanging="425"/>
      </w:pPr>
      <w:r w:rsidRPr="00897370">
        <w:t xml:space="preserve">на счетах депо </w:t>
      </w:r>
      <w:r w:rsidR="00806D7C" w:rsidRPr="00897370">
        <w:t>«</w:t>
      </w:r>
      <w:r w:rsidRPr="00897370">
        <w:t>Торговый. Ценные бумаги номинального держателя</w:t>
      </w:r>
      <w:r w:rsidR="00806D7C" w:rsidRPr="00897370">
        <w:t>»</w:t>
      </w:r>
      <w:r w:rsidRPr="00897370">
        <w:t>, Клиринговая организация НКЦ (</w:t>
      </w:r>
      <w:r w:rsidRPr="00897370">
        <w:rPr>
          <w:lang w:val="en-US"/>
        </w:rPr>
        <w:t>HL</w:t>
      </w:r>
      <w:r w:rsidRPr="00897370">
        <w:t>):</w:t>
      </w:r>
    </w:p>
    <w:p w14:paraId="35EC253F" w14:textId="77777777" w:rsidR="005D4F10" w:rsidRPr="00897370" w:rsidRDefault="005D4F10" w:rsidP="00BE7C2C">
      <w:pPr>
        <w:pStyle w:val="ab"/>
        <w:widowControl w:val="0"/>
        <w:numPr>
          <w:ilvl w:val="1"/>
          <w:numId w:val="1"/>
        </w:numPr>
        <w:tabs>
          <w:tab w:val="left" w:pos="1843"/>
          <w:tab w:val="left" w:pos="1985"/>
        </w:tabs>
        <w:spacing w:before="60" w:after="60"/>
        <w:ind w:right="-2" w:hanging="77"/>
      </w:pPr>
      <w:r w:rsidRPr="00897370">
        <w:t>Блокировано для клиринга в НКЦ (31);</w:t>
      </w:r>
    </w:p>
    <w:p w14:paraId="3F5DB548" w14:textId="77777777" w:rsidR="005D4F10" w:rsidRPr="00897370" w:rsidRDefault="005D4F10" w:rsidP="00BE7C2C">
      <w:pPr>
        <w:pStyle w:val="ab"/>
        <w:widowControl w:val="0"/>
        <w:numPr>
          <w:ilvl w:val="1"/>
          <w:numId w:val="1"/>
        </w:numPr>
        <w:tabs>
          <w:tab w:val="left" w:pos="1843"/>
          <w:tab w:val="left" w:pos="1985"/>
        </w:tabs>
        <w:spacing w:before="60" w:after="60"/>
        <w:ind w:right="-2" w:hanging="77"/>
      </w:pPr>
      <w:r w:rsidRPr="00897370">
        <w:t>Блокировано для клиринга в НКЦ. Обеспечение (36);</w:t>
      </w:r>
    </w:p>
    <w:p w14:paraId="09006B5E" w14:textId="24F886BE" w:rsidR="005D4F10" w:rsidRPr="00897370" w:rsidRDefault="005D4F10" w:rsidP="00BE7C2C">
      <w:pPr>
        <w:pStyle w:val="ab"/>
        <w:widowControl w:val="0"/>
        <w:numPr>
          <w:ilvl w:val="0"/>
          <w:numId w:val="1"/>
        </w:numPr>
        <w:tabs>
          <w:tab w:val="left" w:pos="1134"/>
          <w:tab w:val="left" w:pos="1701"/>
        </w:tabs>
        <w:spacing w:before="60" w:after="60"/>
        <w:ind w:left="1134" w:right="0" w:hanging="425"/>
      </w:pPr>
      <w:r w:rsidRPr="00897370">
        <w:t xml:space="preserve">на счетах депо </w:t>
      </w:r>
      <w:r w:rsidR="00806D7C" w:rsidRPr="00897370">
        <w:t>«</w:t>
      </w:r>
      <w:r w:rsidRPr="00897370">
        <w:t xml:space="preserve">Торговый. Ценные бумаги иностранного номинального держателя.    </w:t>
      </w:r>
      <w:r w:rsidRPr="00897370">
        <w:rPr>
          <w:lang w:val="en-US"/>
        </w:rPr>
        <w:t>ICSD</w:t>
      </w:r>
      <w:r w:rsidR="00806D7C" w:rsidRPr="00897370">
        <w:t>»</w:t>
      </w:r>
      <w:r w:rsidRPr="00897370">
        <w:t>, Клиринговая организация НКЦ  (</w:t>
      </w:r>
      <w:r w:rsidRPr="00897370">
        <w:rPr>
          <w:lang w:val="en-US"/>
        </w:rPr>
        <w:t>HF</w:t>
      </w:r>
      <w:r w:rsidRPr="00897370">
        <w:t>):</w:t>
      </w:r>
    </w:p>
    <w:p w14:paraId="7023B150" w14:textId="77777777" w:rsidR="005D4F10" w:rsidRPr="00897370" w:rsidRDefault="005D4F10" w:rsidP="00D20BD1">
      <w:pPr>
        <w:pStyle w:val="ab"/>
        <w:widowControl w:val="0"/>
        <w:numPr>
          <w:ilvl w:val="0"/>
          <w:numId w:val="50"/>
        </w:numPr>
        <w:tabs>
          <w:tab w:val="left" w:pos="1134"/>
          <w:tab w:val="left" w:pos="1701"/>
        </w:tabs>
        <w:spacing w:before="60" w:after="60"/>
        <w:ind w:left="1701" w:right="-2" w:hanging="283"/>
      </w:pPr>
      <w:r w:rsidRPr="00897370">
        <w:t>Блокировано для клиринга в НКЦ (31);</w:t>
      </w:r>
    </w:p>
    <w:p w14:paraId="245644CC" w14:textId="77777777" w:rsidR="005D4F10" w:rsidRPr="00897370" w:rsidRDefault="005D4F10" w:rsidP="00D20BD1">
      <w:pPr>
        <w:pStyle w:val="ab"/>
        <w:widowControl w:val="0"/>
        <w:numPr>
          <w:ilvl w:val="0"/>
          <w:numId w:val="50"/>
        </w:numPr>
        <w:tabs>
          <w:tab w:val="left" w:pos="851"/>
          <w:tab w:val="left" w:pos="1134"/>
        </w:tabs>
        <w:spacing w:before="60" w:after="60"/>
        <w:ind w:left="1701" w:right="-2" w:hanging="283"/>
      </w:pPr>
      <w:r w:rsidRPr="00897370">
        <w:t>Блокировано для клиринга в НКЦ. Обеспечение (36);</w:t>
      </w:r>
    </w:p>
    <w:p w14:paraId="1C9A0DF8" w14:textId="1740D1E6" w:rsidR="005D4F10" w:rsidRPr="00897370" w:rsidRDefault="005D4F10" w:rsidP="00BE7C2C">
      <w:pPr>
        <w:pStyle w:val="ab"/>
        <w:widowControl w:val="0"/>
        <w:numPr>
          <w:ilvl w:val="0"/>
          <w:numId w:val="1"/>
        </w:numPr>
        <w:tabs>
          <w:tab w:val="left" w:pos="1134"/>
        </w:tabs>
        <w:spacing w:before="60" w:after="60"/>
        <w:ind w:left="1134" w:right="-2" w:hanging="425"/>
      </w:pPr>
      <w:r w:rsidRPr="00897370">
        <w:t xml:space="preserve">на счетах депо </w:t>
      </w:r>
      <w:r w:rsidR="00806D7C" w:rsidRPr="00897370">
        <w:t>«</w:t>
      </w:r>
      <w:r w:rsidRPr="00897370">
        <w:t>Торговый. Ценные бумаги иностранного номинального</w:t>
      </w:r>
      <w:r w:rsidR="007777ED" w:rsidRPr="00897370">
        <w:t xml:space="preserve"> </w:t>
      </w:r>
      <w:r w:rsidRPr="00897370">
        <w:t>держателя.</w:t>
      </w:r>
      <w:r w:rsidR="007777ED" w:rsidRPr="00897370">
        <w:t xml:space="preserve"> </w:t>
      </w:r>
      <w:r w:rsidRPr="00897370">
        <w:t xml:space="preserve">  ЦД/РД</w:t>
      </w:r>
      <w:r w:rsidR="00806D7C" w:rsidRPr="00897370">
        <w:t>»</w:t>
      </w:r>
      <w:r w:rsidRPr="00897370">
        <w:t>, Клиринговая организация НКЦ (</w:t>
      </w:r>
      <w:r w:rsidRPr="00897370">
        <w:rPr>
          <w:lang w:val="en-US"/>
        </w:rPr>
        <w:t>HW</w:t>
      </w:r>
      <w:r w:rsidRPr="00897370">
        <w:t>):</w:t>
      </w:r>
    </w:p>
    <w:p w14:paraId="5D169DFC" w14:textId="77777777" w:rsidR="005D4F10" w:rsidRPr="00897370" w:rsidRDefault="005D4F10" w:rsidP="00D20BD1">
      <w:pPr>
        <w:pStyle w:val="ab"/>
        <w:widowControl w:val="0"/>
        <w:numPr>
          <w:ilvl w:val="0"/>
          <w:numId w:val="51"/>
        </w:numPr>
        <w:tabs>
          <w:tab w:val="left" w:pos="1134"/>
          <w:tab w:val="left" w:pos="1701"/>
        </w:tabs>
        <w:spacing w:before="60" w:after="60"/>
        <w:ind w:left="1701" w:right="-2" w:hanging="283"/>
      </w:pPr>
      <w:r w:rsidRPr="00897370">
        <w:t>Блокировано для клиринга в НКЦ (31);</w:t>
      </w:r>
    </w:p>
    <w:p w14:paraId="47B7C3E8" w14:textId="77777777" w:rsidR="005D4F10" w:rsidRPr="00897370" w:rsidRDefault="005D4F10" w:rsidP="00D20BD1">
      <w:pPr>
        <w:pStyle w:val="ab"/>
        <w:widowControl w:val="0"/>
        <w:numPr>
          <w:ilvl w:val="0"/>
          <w:numId w:val="51"/>
        </w:numPr>
        <w:tabs>
          <w:tab w:val="left" w:pos="851"/>
          <w:tab w:val="left" w:pos="1134"/>
        </w:tabs>
        <w:spacing w:before="60" w:after="60"/>
        <w:ind w:left="1701" w:right="-2" w:hanging="283"/>
      </w:pPr>
      <w:r w:rsidRPr="00897370">
        <w:t>Блокировано для клиринга в НКЦ. Обеспечение (36).</w:t>
      </w:r>
    </w:p>
    <w:p w14:paraId="47964DF5" w14:textId="70441BBB" w:rsidR="00C372C3" w:rsidRPr="00897370" w:rsidRDefault="005D4F10" w:rsidP="00BE1386">
      <w:pPr>
        <w:pStyle w:val="ab"/>
        <w:widowControl w:val="0"/>
        <w:numPr>
          <w:ilvl w:val="1"/>
          <w:numId w:val="64"/>
        </w:numPr>
        <w:tabs>
          <w:tab w:val="left" w:pos="851"/>
        </w:tabs>
        <w:spacing w:after="120"/>
        <w:ind w:left="851" w:right="0" w:hanging="851"/>
      </w:pPr>
      <w:r w:rsidRPr="00897370">
        <w:t>Результатом Подбора ценных бумаг является перевод подобранных ценных бумаг НРД на торгов</w:t>
      </w:r>
      <w:r w:rsidR="000A0BEA" w:rsidRPr="00897370">
        <w:t>ый</w:t>
      </w:r>
      <w:r w:rsidRPr="00897370">
        <w:t xml:space="preserve"> счет депо Продавца </w:t>
      </w:r>
      <w:r w:rsidR="000A0BEA" w:rsidRPr="00897370">
        <w:t xml:space="preserve">в количестве, достаточном для </w:t>
      </w:r>
      <w:r w:rsidR="00747042" w:rsidRPr="00897370">
        <w:t xml:space="preserve">исполнения клирингового поручения по форме </w:t>
      </w:r>
      <w:hyperlink r:id="rId33" w:history="1">
        <w:r w:rsidR="00747042" w:rsidRPr="00897370">
          <w:rPr>
            <w:rStyle w:val="aa"/>
            <w:color w:val="auto"/>
            <w:u w:val="none"/>
          </w:rPr>
          <w:t>MF190</w:t>
        </w:r>
      </w:hyperlink>
      <w:r w:rsidR="00D15A91" w:rsidRPr="00897370">
        <w:t xml:space="preserve"> (</w:t>
      </w:r>
      <w:r w:rsidR="00DF17E0" w:rsidRPr="00897370">
        <w:t>Перечень</w:t>
      </w:r>
      <w:r w:rsidR="0087295F" w:rsidRPr="00897370">
        <w:t xml:space="preserve"> клиринговых</w:t>
      </w:r>
      <w:r w:rsidR="00DF17E0" w:rsidRPr="00897370">
        <w:t xml:space="preserve"> документов</w:t>
      </w:r>
      <w:r w:rsidR="00D15A91" w:rsidRPr="00897370">
        <w:t>)</w:t>
      </w:r>
      <w:r w:rsidR="00747042" w:rsidRPr="00897370">
        <w:t xml:space="preserve"> с выбранной</w:t>
      </w:r>
      <w:r w:rsidR="00C372C3" w:rsidRPr="00897370">
        <w:t xml:space="preserve"> опцией «Осуществлять подбор ценных бумаг».</w:t>
      </w:r>
    </w:p>
    <w:p w14:paraId="06194088" w14:textId="77777777" w:rsidR="009F5D6A" w:rsidRPr="00897370" w:rsidRDefault="001F7216" w:rsidP="007A0300">
      <w:pPr>
        <w:pStyle w:val="1"/>
        <w:keepNext w:val="0"/>
        <w:keepLines w:val="0"/>
        <w:widowControl w:val="0"/>
        <w:spacing w:before="100" w:beforeAutospacing="1" w:after="120"/>
        <w:rPr>
          <w:rFonts w:ascii="Times New Roman" w:hAnsi="Times New Roman"/>
          <w:webHidden/>
          <w:color w:val="auto"/>
          <w:sz w:val="24"/>
          <w:szCs w:val="24"/>
        </w:rPr>
      </w:pPr>
      <w:r w:rsidRPr="00897370">
        <w:rPr>
          <w:rFonts w:ascii="Times New Roman" w:hAnsi="Times New Roman"/>
          <w:webHidden/>
          <w:color w:val="auto"/>
          <w:sz w:val="24"/>
          <w:szCs w:val="24"/>
        </w:rPr>
        <w:br w:type="page"/>
      </w:r>
    </w:p>
    <w:p w14:paraId="11CD4380" w14:textId="30EE13AA" w:rsidR="004F50F9" w:rsidRPr="00897370" w:rsidRDefault="00B55496" w:rsidP="00F80C39">
      <w:pPr>
        <w:widowControl w:val="0"/>
        <w:ind w:left="5245"/>
        <w:rPr>
          <w:sz w:val="20"/>
          <w:szCs w:val="20"/>
        </w:rPr>
      </w:pPr>
      <w:bookmarkStart w:id="164" w:name="_Toc57969914"/>
      <w:r w:rsidRPr="00897370">
        <w:rPr>
          <w:rStyle w:val="21"/>
          <w:rFonts w:ascii="Times New Roman" w:hAnsi="Times New Roman"/>
          <w:caps w:val="0"/>
          <w:sz w:val="20"/>
          <w:szCs w:val="20"/>
        </w:rPr>
        <w:t>Приложение</w:t>
      </w:r>
      <w:r w:rsidRPr="00897370">
        <w:rPr>
          <w:rStyle w:val="21"/>
          <w:rFonts w:ascii="Times New Roman" w:hAnsi="Times New Roman"/>
          <w:sz w:val="20"/>
          <w:szCs w:val="20"/>
        </w:rPr>
        <w:t xml:space="preserve"> 1</w:t>
      </w:r>
      <w:bookmarkEnd w:id="164"/>
      <w:r w:rsidRPr="00897370">
        <w:rPr>
          <w:sz w:val="20"/>
          <w:szCs w:val="20"/>
        </w:rPr>
        <w:t xml:space="preserve"> к порядку взаимодействия  </w:t>
      </w:r>
    </w:p>
    <w:p w14:paraId="368515B0" w14:textId="15BAC2F6" w:rsidR="004F50F9" w:rsidRPr="00897370" w:rsidRDefault="00B55496" w:rsidP="00F80C39">
      <w:pPr>
        <w:widowControl w:val="0"/>
        <w:ind w:left="5245"/>
        <w:rPr>
          <w:sz w:val="20"/>
          <w:szCs w:val="20"/>
        </w:rPr>
      </w:pPr>
      <w:r w:rsidRPr="00897370">
        <w:rPr>
          <w:sz w:val="20"/>
          <w:szCs w:val="20"/>
        </w:rPr>
        <w:t>клиентов и НКО АО НРД при оказании услуг по управлению обеспечением</w:t>
      </w:r>
    </w:p>
    <w:p w14:paraId="6BBD975B" w14:textId="77777777" w:rsidR="00DD1102" w:rsidRPr="00897370" w:rsidRDefault="00DD1102" w:rsidP="007A0300">
      <w:pPr>
        <w:widowControl w:val="0"/>
        <w:spacing w:before="100" w:beforeAutospacing="1" w:after="120"/>
      </w:pPr>
      <w:bookmarkStart w:id="165" w:name="_Toc349720235"/>
      <w:bookmarkStart w:id="166" w:name="_Toc351454950"/>
      <w:bookmarkStart w:id="167" w:name="_Toc374029748"/>
      <w:bookmarkStart w:id="168" w:name="_Toc431980304"/>
    </w:p>
    <w:p w14:paraId="0FEAE77C" w14:textId="2D9EB1B1" w:rsidR="00DD1102" w:rsidRPr="00897370" w:rsidRDefault="00B814D1" w:rsidP="00F42F12">
      <w:pPr>
        <w:widowControl w:val="0"/>
        <w:jc w:val="center"/>
        <w:rPr>
          <w:rStyle w:val="21"/>
          <w:rFonts w:ascii="Times New Roman" w:hAnsi="Times New Roman"/>
          <w:b/>
          <w:sz w:val="28"/>
          <w:szCs w:val="28"/>
        </w:rPr>
      </w:pPr>
      <w:bookmarkStart w:id="169" w:name="_Алгоритмы_Подбора_ценных"/>
      <w:bookmarkStart w:id="170" w:name="_Toc57969915"/>
      <w:bookmarkEnd w:id="169"/>
      <w:r w:rsidRPr="00897370">
        <w:rPr>
          <w:rStyle w:val="21"/>
          <w:rFonts w:ascii="Times New Roman" w:hAnsi="Times New Roman"/>
          <w:b/>
          <w:caps w:val="0"/>
          <w:sz w:val="28"/>
          <w:szCs w:val="28"/>
        </w:rPr>
        <w:t>Алгоритмы</w:t>
      </w:r>
      <w:bookmarkEnd w:id="165"/>
      <w:bookmarkEnd w:id="166"/>
      <w:bookmarkEnd w:id="167"/>
      <w:bookmarkEnd w:id="168"/>
      <w:r w:rsidRPr="00897370">
        <w:rPr>
          <w:rStyle w:val="21"/>
          <w:rFonts w:ascii="Times New Roman" w:hAnsi="Times New Roman"/>
          <w:b/>
          <w:caps w:val="0"/>
          <w:sz w:val="28"/>
          <w:szCs w:val="28"/>
        </w:rPr>
        <w:t xml:space="preserve"> Подбора ценных бумаг,</w:t>
      </w:r>
      <w:bookmarkEnd w:id="170"/>
    </w:p>
    <w:p w14:paraId="41B6363C" w14:textId="27603084" w:rsidR="00B814D1" w:rsidRPr="00897370" w:rsidRDefault="00B814D1" w:rsidP="00F42F12">
      <w:pPr>
        <w:widowControl w:val="0"/>
        <w:jc w:val="center"/>
        <w:rPr>
          <w:rStyle w:val="21"/>
          <w:rFonts w:ascii="Times New Roman" w:hAnsi="Times New Roman"/>
          <w:b/>
          <w:caps w:val="0"/>
          <w:sz w:val="28"/>
          <w:szCs w:val="28"/>
        </w:rPr>
      </w:pPr>
      <w:bookmarkStart w:id="171" w:name="_определения_обеспеченности_обязател"/>
      <w:bookmarkStart w:id="172" w:name="_Toc29908920"/>
      <w:bookmarkStart w:id="173" w:name="_Toc57969916"/>
      <w:bookmarkEnd w:id="171"/>
      <w:r w:rsidRPr="00897370">
        <w:rPr>
          <w:rStyle w:val="21"/>
          <w:rFonts w:ascii="Times New Roman" w:hAnsi="Times New Roman"/>
          <w:b/>
          <w:caps w:val="0"/>
          <w:sz w:val="28"/>
          <w:szCs w:val="28"/>
        </w:rPr>
        <w:t>определения Обеспеченности обязательств,</w:t>
      </w:r>
      <w:bookmarkEnd w:id="172"/>
      <w:bookmarkEnd w:id="173"/>
    </w:p>
    <w:p w14:paraId="019A5B9A" w14:textId="51FB8F0E" w:rsidR="004F50F9" w:rsidRPr="00897370" w:rsidRDefault="00B814D1" w:rsidP="00F42F12">
      <w:pPr>
        <w:widowControl w:val="0"/>
        <w:jc w:val="center"/>
        <w:rPr>
          <w:rStyle w:val="21"/>
          <w:rFonts w:ascii="Times New Roman" w:hAnsi="Times New Roman"/>
          <w:b/>
          <w:caps w:val="0"/>
          <w:sz w:val="28"/>
          <w:szCs w:val="28"/>
        </w:rPr>
      </w:pPr>
      <w:bookmarkStart w:id="174" w:name="_Toc57969917"/>
      <w:r w:rsidRPr="00897370">
        <w:rPr>
          <w:rStyle w:val="21"/>
          <w:rFonts w:ascii="Times New Roman" w:hAnsi="Times New Roman"/>
          <w:b/>
          <w:caps w:val="0"/>
          <w:sz w:val="28"/>
          <w:szCs w:val="28"/>
        </w:rPr>
        <w:t>расчета размеров и структуры Компенсационного взноса</w:t>
      </w:r>
      <w:bookmarkEnd w:id="174"/>
    </w:p>
    <w:p w14:paraId="6799AA35" w14:textId="77777777" w:rsidR="00EE7BBF" w:rsidRPr="00897370" w:rsidRDefault="00EE7BBF" w:rsidP="00EE7BBF">
      <w:pPr>
        <w:widowControl w:val="0"/>
        <w:spacing w:before="120" w:after="120"/>
        <w:jc w:val="center"/>
        <w:rPr>
          <w:rStyle w:val="21"/>
          <w:rFonts w:ascii="Times New Roman" w:hAnsi="Times New Roman"/>
          <w:b/>
          <w:sz w:val="20"/>
          <w:szCs w:val="20"/>
        </w:rPr>
      </w:pPr>
    </w:p>
    <w:p w14:paraId="04668E0F" w14:textId="4ABD70CE" w:rsidR="00AD1135" w:rsidRPr="00897370" w:rsidRDefault="00A43188" w:rsidP="004B7245">
      <w:pPr>
        <w:pStyle w:val="20"/>
        <w:keepNext w:val="0"/>
        <w:widowControl w:val="0"/>
        <w:spacing w:before="360" w:after="120"/>
        <w:rPr>
          <w:rFonts w:ascii="Times New Roman" w:hAnsi="Times New Roman"/>
        </w:rPr>
      </w:pPr>
      <w:bookmarkStart w:id="175" w:name="_АЛГОРИТМ_подборА_ценных"/>
      <w:bookmarkStart w:id="176" w:name="_ЧАСТЬ_I._АЛГОРИТМ"/>
      <w:bookmarkStart w:id="177" w:name="_Toc57969918"/>
      <w:bookmarkStart w:id="178" w:name="_Toc349720236"/>
      <w:bookmarkEnd w:id="175"/>
      <w:bookmarkEnd w:id="176"/>
      <w:r w:rsidRPr="00897370">
        <w:rPr>
          <w:rFonts w:ascii="Times New Roman" w:hAnsi="Times New Roman"/>
          <w:caps w:val="0"/>
        </w:rPr>
        <w:t>ЧАСТЬ I. АЛГОРИТМ ПОДБОРА ЦЕННЫХ БУМАГ ПРИ УПРАВЛЕНИИ ОБЕСПЕЧЕНИЕМ В СДЕЛКАХ РЕПО.</w:t>
      </w:r>
      <w:bookmarkEnd w:id="177"/>
    </w:p>
    <w:bookmarkEnd w:id="178"/>
    <w:p w14:paraId="6473CE7B" w14:textId="4083EE88" w:rsidR="004F50F9" w:rsidRPr="00897370" w:rsidRDefault="0057039F" w:rsidP="00453B4F">
      <w:pPr>
        <w:pStyle w:val="ac"/>
        <w:widowControl w:val="0"/>
        <w:numPr>
          <w:ilvl w:val="0"/>
          <w:numId w:val="60"/>
        </w:numPr>
        <w:spacing w:before="120" w:after="120"/>
        <w:ind w:left="851" w:hanging="851"/>
        <w:jc w:val="both"/>
      </w:pPr>
      <w:r w:rsidRPr="00897370">
        <w:rPr>
          <w:b/>
        </w:rPr>
        <w:t xml:space="preserve">НРД производит </w:t>
      </w:r>
      <w:r w:rsidR="00C42B84" w:rsidRPr="00897370">
        <w:rPr>
          <w:b/>
        </w:rPr>
        <w:t>П</w:t>
      </w:r>
      <w:r w:rsidRPr="00897370">
        <w:rPr>
          <w:b/>
        </w:rPr>
        <w:t>одбор ценных бумаг в следующих случаях</w:t>
      </w:r>
      <w:r w:rsidRPr="00897370">
        <w:t>:</w:t>
      </w:r>
    </w:p>
    <w:p w14:paraId="49C53749" w14:textId="0FEBCE0E" w:rsidR="004F50F9" w:rsidRPr="00897370" w:rsidRDefault="0057039F" w:rsidP="00453B4F">
      <w:pPr>
        <w:pStyle w:val="ac"/>
        <w:widowControl w:val="0"/>
        <w:numPr>
          <w:ilvl w:val="1"/>
          <w:numId w:val="60"/>
        </w:numPr>
        <w:spacing w:before="120" w:after="120"/>
        <w:ind w:left="851" w:hanging="851"/>
        <w:jc w:val="both"/>
      </w:pPr>
      <w:r w:rsidRPr="00897370">
        <w:t>при формировании поручений для исполнения обязательств по первой части сделки РЕПО</w:t>
      </w:r>
      <w:r w:rsidR="00CC7AD8" w:rsidRPr="00897370">
        <w:t>;</w:t>
      </w:r>
    </w:p>
    <w:p w14:paraId="2DE6D193" w14:textId="2C8B453F" w:rsidR="004F50F9" w:rsidRPr="00897370" w:rsidRDefault="0057039F" w:rsidP="00453B4F">
      <w:pPr>
        <w:pStyle w:val="ac"/>
        <w:widowControl w:val="0"/>
        <w:numPr>
          <w:ilvl w:val="1"/>
          <w:numId w:val="60"/>
        </w:numPr>
        <w:spacing w:before="120" w:after="120"/>
        <w:ind w:left="851" w:hanging="851"/>
        <w:jc w:val="both"/>
      </w:pPr>
      <w:r w:rsidRPr="00897370">
        <w:t xml:space="preserve">при определении структуры Компенсационных взносов в виде ценных бумаг, подлежащих передаче </w:t>
      </w:r>
      <w:r w:rsidR="00EB5E68" w:rsidRPr="00897370">
        <w:t>З</w:t>
      </w:r>
      <w:r w:rsidRPr="00897370">
        <w:t xml:space="preserve">аемщиком в пользу </w:t>
      </w:r>
      <w:r w:rsidR="00EB5E68" w:rsidRPr="00897370">
        <w:t>К</w:t>
      </w:r>
      <w:r w:rsidRPr="00897370">
        <w:t>редитора</w:t>
      </w:r>
      <w:r w:rsidR="00CC7AD8" w:rsidRPr="00897370">
        <w:t>;</w:t>
      </w:r>
    </w:p>
    <w:p w14:paraId="0B02B704" w14:textId="05DE5363" w:rsidR="004F50F9" w:rsidRPr="00897370" w:rsidRDefault="0057039F" w:rsidP="00453B4F">
      <w:pPr>
        <w:pStyle w:val="ac"/>
        <w:widowControl w:val="0"/>
        <w:numPr>
          <w:ilvl w:val="1"/>
          <w:numId w:val="60"/>
        </w:numPr>
        <w:spacing w:before="120" w:after="120"/>
        <w:ind w:left="851" w:hanging="851"/>
        <w:jc w:val="both"/>
      </w:pPr>
      <w:r w:rsidRPr="00897370">
        <w:t xml:space="preserve">при определении структуры Компенсационных взносов в виде ценных бумаг, подлежащих передаче </w:t>
      </w:r>
      <w:r w:rsidR="00EB5E68" w:rsidRPr="00897370">
        <w:t>К</w:t>
      </w:r>
      <w:r w:rsidRPr="00897370">
        <w:t xml:space="preserve">редитором в пользу </w:t>
      </w:r>
      <w:r w:rsidR="00EB5E68" w:rsidRPr="00897370">
        <w:t>З</w:t>
      </w:r>
      <w:r w:rsidRPr="00897370">
        <w:t>аемщика</w:t>
      </w:r>
      <w:r w:rsidR="00CC7AD8" w:rsidRPr="00897370">
        <w:t>;</w:t>
      </w:r>
    </w:p>
    <w:p w14:paraId="0233DA4A" w14:textId="09DE63F3" w:rsidR="004F50F9" w:rsidRPr="00897370" w:rsidRDefault="0057039F" w:rsidP="00453B4F">
      <w:pPr>
        <w:pStyle w:val="ac"/>
        <w:widowControl w:val="0"/>
        <w:numPr>
          <w:ilvl w:val="1"/>
          <w:numId w:val="60"/>
        </w:numPr>
        <w:spacing w:before="120" w:after="120"/>
        <w:ind w:left="851" w:hanging="851"/>
        <w:jc w:val="both"/>
      </w:pPr>
      <w:r w:rsidRPr="00897370">
        <w:t>при Замене ценных бумаг</w:t>
      </w:r>
      <w:r w:rsidR="00CC7AD8" w:rsidRPr="00897370">
        <w:t>;</w:t>
      </w:r>
    </w:p>
    <w:p w14:paraId="1A4A0773" w14:textId="744A6C36" w:rsidR="00FF05B9" w:rsidRPr="00897370" w:rsidRDefault="0057039F" w:rsidP="00453B4F">
      <w:pPr>
        <w:pStyle w:val="ac"/>
        <w:widowControl w:val="0"/>
        <w:numPr>
          <w:ilvl w:val="1"/>
          <w:numId w:val="60"/>
        </w:numPr>
        <w:spacing w:before="120" w:after="120"/>
        <w:ind w:left="851" w:hanging="851"/>
        <w:jc w:val="both"/>
      </w:pPr>
      <w:r w:rsidRPr="00897370">
        <w:t>при формировании поручений для исполнения обязательств по второй части сделки РЕПО по Группе сделок междилерского РЕПО;</w:t>
      </w:r>
    </w:p>
    <w:p w14:paraId="250C93F5" w14:textId="3ED7E5DC" w:rsidR="005D4F10" w:rsidRPr="00897370" w:rsidRDefault="0057039F" w:rsidP="00453B4F">
      <w:pPr>
        <w:pStyle w:val="ac"/>
        <w:widowControl w:val="0"/>
        <w:numPr>
          <w:ilvl w:val="1"/>
          <w:numId w:val="60"/>
        </w:numPr>
        <w:spacing w:before="120" w:after="120"/>
        <w:ind w:left="851" w:hanging="851"/>
        <w:jc w:val="both"/>
      </w:pPr>
      <w:r w:rsidRPr="00897370">
        <w:t>при обслуживании клиринговой деятельности НКЦ;</w:t>
      </w:r>
    </w:p>
    <w:p w14:paraId="6E94EBED" w14:textId="30320368" w:rsidR="00582A48" w:rsidRPr="00897370" w:rsidRDefault="0057039F" w:rsidP="00453B4F">
      <w:pPr>
        <w:pStyle w:val="ac"/>
        <w:widowControl w:val="0"/>
        <w:numPr>
          <w:ilvl w:val="1"/>
          <w:numId w:val="60"/>
        </w:numPr>
        <w:spacing w:before="120" w:after="120"/>
        <w:ind w:left="851" w:hanging="851"/>
        <w:jc w:val="both"/>
      </w:pPr>
      <w:r w:rsidRPr="00897370">
        <w:t xml:space="preserve">при формировании поручений для исполнения обязательств по </w:t>
      </w:r>
      <w:r w:rsidR="00716B49" w:rsidRPr="00897370">
        <w:rPr>
          <w:lang w:val="en-US"/>
        </w:rPr>
        <w:t>C</w:t>
      </w:r>
      <w:r w:rsidRPr="00897370">
        <w:t>делке DVP.</w:t>
      </w:r>
    </w:p>
    <w:p w14:paraId="622BDFB4" w14:textId="0CB7CD5E" w:rsidR="00BA38CA" w:rsidRPr="00897370" w:rsidRDefault="007D3C98" w:rsidP="00453B4F">
      <w:pPr>
        <w:pStyle w:val="1"/>
        <w:numPr>
          <w:ilvl w:val="0"/>
          <w:numId w:val="60"/>
        </w:numPr>
        <w:spacing w:before="240" w:after="240"/>
        <w:ind w:left="851" w:hanging="851"/>
        <w:rPr>
          <w:rFonts w:ascii="Times New Roman" w:hAnsi="Times New Roman"/>
          <w:color w:val="auto"/>
          <w:sz w:val="24"/>
          <w:szCs w:val="24"/>
        </w:rPr>
      </w:pPr>
      <w:bookmarkStart w:id="179" w:name="_Toc57969919"/>
      <w:r w:rsidRPr="00897370">
        <w:rPr>
          <w:rFonts w:ascii="Times New Roman" w:hAnsi="Times New Roman"/>
          <w:color w:val="auto"/>
          <w:sz w:val="24"/>
          <w:szCs w:val="24"/>
        </w:rPr>
        <w:t>О</w:t>
      </w:r>
      <w:r w:rsidR="004478C0" w:rsidRPr="00897370">
        <w:rPr>
          <w:rFonts w:ascii="Times New Roman" w:hAnsi="Times New Roman"/>
          <w:color w:val="auto"/>
          <w:sz w:val="24"/>
          <w:szCs w:val="24"/>
        </w:rPr>
        <w:t>бщие принципы</w:t>
      </w:r>
      <w:r w:rsidRPr="00897370">
        <w:rPr>
          <w:rFonts w:ascii="Times New Roman" w:hAnsi="Times New Roman"/>
          <w:color w:val="auto"/>
          <w:sz w:val="24"/>
          <w:szCs w:val="24"/>
        </w:rPr>
        <w:t xml:space="preserve"> </w:t>
      </w:r>
      <w:r w:rsidR="00DD1102" w:rsidRPr="00897370">
        <w:rPr>
          <w:rFonts w:ascii="Times New Roman" w:hAnsi="Times New Roman"/>
          <w:color w:val="auto"/>
          <w:sz w:val="24"/>
          <w:szCs w:val="24"/>
        </w:rPr>
        <w:t>А</w:t>
      </w:r>
      <w:r w:rsidRPr="00897370">
        <w:rPr>
          <w:rFonts w:ascii="Times New Roman" w:hAnsi="Times New Roman"/>
          <w:color w:val="auto"/>
          <w:sz w:val="24"/>
          <w:szCs w:val="24"/>
        </w:rPr>
        <w:t>лгоритма Подбора</w:t>
      </w:r>
      <w:r w:rsidR="00CA70CF" w:rsidRPr="00897370">
        <w:rPr>
          <w:rFonts w:ascii="Times New Roman" w:hAnsi="Times New Roman"/>
          <w:color w:val="auto"/>
          <w:sz w:val="24"/>
          <w:szCs w:val="24"/>
        </w:rPr>
        <w:t xml:space="preserve"> ценных бумаг</w:t>
      </w:r>
      <w:bookmarkEnd w:id="179"/>
    </w:p>
    <w:p w14:paraId="4831D8ED" w14:textId="3D31AC3F" w:rsidR="004F50F9" w:rsidRPr="00897370" w:rsidRDefault="00003B04" w:rsidP="00453B4F">
      <w:pPr>
        <w:pStyle w:val="ac"/>
        <w:widowControl w:val="0"/>
        <w:numPr>
          <w:ilvl w:val="1"/>
          <w:numId w:val="60"/>
        </w:numPr>
        <w:spacing w:before="120" w:after="120"/>
        <w:ind w:left="851" w:hanging="851"/>
        <w:jc w:val="both"/>
      </w:pPr>
      <w:r w:rsidRPr="00897370">
        <w:t xml:space="preserve">Для всех случаев </w:t>
      </w:r>
      <w:r w:rsidR="00C42B84" w:rsidRPr="00897370">
        <w:t>П</w:t>
      </w:r>
      <w:r w:rsidRPr="00897370">
        <w:t xml:space="preserve">одбора ценных бумаг для исполнения обязательства </w:t>
      </w:r>
      <w:r w:rsidR="00EB5E68" w:rsidRPr="00897370">
        <w:t>З</w:t>
      </w:r>
      <w:r w:rsidRPr="00897370">
        <w:t>аемщика используется единый алгоритм.</w:t>
      </w:r>
    </w:p>
    <w:p w14:paraId="3B5BE273" w14:textId="1EDE2561" w:rsidR="004F50F9" w:rsidRPr="00897370" w:rsidRDefault="004F50F9" w:rsidP="00453B4F">
      <w:pPr>
        <w:pStyle w:val="ac"/>
        <w:widowControl w:val="0"/>
        <w:numPr>
          <w:ilvl w:val="1"/>
          <w:numId w:val="60"/>
        </w:numPr>
        <w:spacing w:before="120" w:after="120"/>
        <w:ind w:left="851" w:hanging="851"/>
        <w:jc w:val="both"/>
      </w:pPr>
      <w:r w:rsidRPr="00897370">
        <w:t>П</w:t>
      </w:r>
      <w:r w:rsidR="00003B04" w:rsidRPr="00897370">
        <w:t>одбор ценных бумаг производится с учетом следующей информации</w:t>
      </w:r>
      <w:r w:rsidRPr="00897370">
        <w:t>:</w:t>
      </w:r>
    </w:p>
    <w:p w14:paraId="4F0B3443" w14:textId="77777777" w:rsidR="004F50F9" w:rsidRPr="00897370" w:rsidRDefault="004F50F9" w:rsidP="00453B4F">
      <w:pPr>
        <w:pStyle w:val="ac"/>
        <w:widowControl w:val="0"/>
        <w:numPr>
          <w:ilvl w:val="2"/>
          <w:numId w:val="60"/>
        </w:numPr>
        <w:spacing w:before="100" w:beforeAutospacing="1" w:after="120"/>
        <w:ind w:left="851" w:hanging="851"/>
        <w:jc w:val="both"/>
      </w:pPr>
      <w:r w:rsidRPr="00897370">
        <w:t>Требований к ценным бумагам, входящим в Корзину РЕПО;</w:t>
      </w:r>
    </w:p>
    <w:p w14:paraId="7BE0CA0C" w14:textId="77777777" w:rsidR="004F50F9" w:rsidRPr="00897370" w:rsidRDefault="004F50F9" w:rsidP="00453B4F">
      <w:pPr>
        <w:pStyle w:val="ac"/>
        <w:widowControl w:val="0"/>
        <w:numPr>
          <w:ilvl w:val="2"/>
          <w:numId w:val="60"/>
        </w:numPr>
        <w:spacing w:before="100" w:beforeAutospacing="1" w:after="120"/>
        <w:ind w:left="851" w:hanging="851"/>
        <w:jc w:val="both"/>
      </w:pPr>
      <w:r w:rsidRPr="00897370">
        <w:t>Установленных дисконтов;</w:t>
      </w:r>
    </w:p>
    <w:p w14:paraId="79B43B25" w14:textId="77777777" w:rsidR="004F50F9" w:rsidRPr="00897370" w:rsidRDefault="004F50F9" w:rsidP="00453B4F">
      <w:pPr>
        <w:pStyle w:val="ac"/>
        <w:widowControl w:val="0"/>
        <w:numPr>
          <w:ilvl w:val="2"/>
          <w:numId w:val="60"/>
        </w:numPr>
        <w:spacing w:before="100" w:beforeAutospacing="1" w:after="120"/>
        <w:ind w:left="851" w:hanging="851"/>
        <w:jc w:val="both"/>
      </w:pPr>
      <w:r w:rsidRPr="00897370">
        <w:t>Дисконтированной стоимости ценных бумаг, входящих в Корзину РЕПО;</w:t>
      </w:r>
    </w:p>
    <w:p w14:paraId="124E0656" w14:textId="77777777" w:rsidR="004F50F9" w:rsidRPr="00897370" w:rsidRDefault="004F50F9" w:rsidP="00453B4F">
      <w:pPr>
        <w:pStyle w:val="ac"/>
        <w:widowControl w:val="0"/>
        <w:numPr>
          <w:ilvl w:val="2"/>
          <w:numId w:val="60"/>
        </w:numPr>
        <w:spacing w:before="100" w:beforeAutospacing="1" w:after="120"/>
        <w:ind w:left="851" w:hanging="851"/>
        <w:jc w:val="both"/>
      </w:pPr>
      <w:r w:rsidRPr="00897370">
        <w:t>Дополнительных ограничений (при наличии), установленных Кредитором, в отношении Заемщика на совершение Сделок РЕПО с отдельными выпусками ценных бумаг, входящих в Корзину РЕПО</w:t>
      </w:r>
      <w:r w:rsidR="002569CB" w:rsidRPr="00897370">
        <w:t>;</w:t>
      </w:r>
    </w:p>
    <w:p w14:paraId="5655C983" w14:textId="77777777" w:rsidR="004F50F9" w:rsidRPr="00897370" w:rsidRDefault="004F50F9" w:rsidP="00453B4F">
      <w:pPr>
        <w:pStyle w:val="ac"/>
        <w:widowControl w:val="0"/>
        <w:numPr>
          <w:ilvl w:val="2"/>
          <w:numId w:val="60"/>
        </w:numPr>
        <w:spacing w:before="100" w:beforeAutospacing="1" w:after="120"/>
        <w:ind w:left="851" w:hanging="851"/>
        <w:jc w:val="both"/>
      </w:pPr>
      <w:r w:rsidRPr="00897370">
        <w:t>Дат планируемых выплат доходов по входящим в Корзину РЕПО ценным бумагам</w:t>
      </w:r>
      <w:r w:rsidR="002569CB" w:rsidRPr="00897370">
        <w:t>;</w:t>
      </w:r>
    </w:p>
    <w:p w14:paraId="3420903D" w14:textId="3B284962" w:rsidR="002569CB" w:rsidRPr="00897370" w:rsidRDefault="002569CB" w:rsidP="00453B4F">
      <w:pPr>
        <w:pStyle w:val="ac"/>
        <w:widowControl w:val="0"/>
        <w:numPr>
          <w:ilvl w:val="2"/>
          <w:numId w:val="60"/>
        </w:numPr>
        <w:spacing w:before="100" w:beforeAutospacing="1" w:after="120"/>
        <w:ind w:left="851" w:hanging="851"/>
        <w:jc w:val="both"/>
      </w:pPr>
      <w:r w:rsidRPr="00897370">
        <w:t xml:space="preserve">Лимитов </w:t>
      </w:r>
      <w:r w:rsidR="005646D2" w:rsidRPr="00897370">
        <w:t>концентрации</w:t>
      </w:r>
      <w:r w:rsidR="00E42C5F" w:rsidRPr="00897370">
        <w:t xml:space="preserve"> ценных бумаг</w:t>
      </w:r>
      <w:r w:rsidRPr="00897370">
        <w:t>, установленных Кредитором</w:t>
      </w:r>
      <w:r w:rsidR="0028580B" w:rsidRPr="00897370">
        <w:t>.</w:t>
      </w:r>
    </w:p>
    <w:p w14:paraId="604A5258" w14:textId="3F9F0AC0" w:rsidR="004F50F9" w:rsidRPr="00897370" w:rsidRDefault="00607F15" w:rsidP="00453B4F">
      <w:pPr>
        <w:pStyle w:val="1"/>
        <w:numPr>
          <w:ilvl w:val="0"/>
          <w:numId w:val="60"/>
        </w:numPr>
        <w:spacing w:before="240" w:after="240"/>
        <w:ind w:left="851" w:hanging="851"/>
        <w:rPr>
          <w:rFonts w:ascii="Times New Roman" w:hAnsi="Times New Roman"/>
          <w:b w:val="0"/>
          <w:color w:val="auto"/>
        </w:rPr>
      </w:pPr>
      <w:r w:rsidRPr="00897370">
        <w:rPr>
          <w:rFonts w:ascii="Times New Roman" w:hAnsi="Times New Roman"/>
          <w:b w:val="0"/>
          <w:color w:val="auto"/>
        </w:rPr>
        <w:t xml:space="preserve"> </w:t>
      </w:r>
      <w:bookmarkStart w:id="180" w:name="_Toc57969920"/>
      <w:r w:rsidRPr="00897370">
        <w:rPr>
          <w:rFonts w:ascii="Times New Roman" w:hAnsi="Times New Roman"/>
          <w:color w:val="auto"/>
          <w:sz w:val="24"/>
          <w:szCs w:val="24"/>
        </w:rPr>
        <w:t>Алгоритм Подбора ценных бумаг</w:t>
      </w:r>
      <w:bookmarkEnd w:id="180"/>
    </w:p>
    <w:p w14:paraId="1E45E02C" w14:textId="18CA49EA" w:rsidR="004F50F9" w:rsidRPr="00897370" w:rsidRDefault="004F50F9" w:rsidP="00453B4F">
      <w:pPr>
        <w:pStyle w:val="ac"/>
        <w:widowControl w:val="0"/>
        <w:numPr>
          <w:ilvl w:val="1"/>
          <w:numId w:val="60"/>
        </w:numPr>
        <w:spacing w:before="120" w:after="120"/>
        <w:ind w:left="851" w:hanging="851"/>
        <w:jc w:val="both"/>
      </w:pPr>
      <w:bookmarkStart w:id="181" w:name="_Ref508709768"/>
      <w:r w:rsidRPr="00897370">
        <w:t xml:space="preserve">Составление упорядоченного </w:t>
      </w:r>
      <w:r w:rsidR="00B94196" w:rsidRPr="00897370">
        <w:t xml:space="preserve">списка </w:t>
      </w:r>
      <w:r w:rsidRPr="00897370">
        <w:t xml:space="preserve">доступных для </w:t>
      </w:r>
      <w:r w:rsidR="00A7168D" w:rsidRPr="00897370">
        <w:t>П</w:t>
      </w:r>
      <w:r w:rsidRPr="00897370">
        <w:t>одбора выпусков ценных бумаг в целях обеспечения обязательств по Сделкам РЕПО.</w:t>
      </w:r>
      <w:bookmarkEnd w:id="181"/>
    </w:p>
    <w:p w14:paraId="79B5C887" w14:textId="2C46B167" w:rsidR="00B62628" w:rsidRPr="00897370" w:rsidRDefault="002107E5" w:rsidP="00453B4F">
      <w:pPr>
        <w:pStyle w:val="ac"/>
        <w:widowControl w:val="0"/>
        <w:numPr>
          <w:ilvl w:val="2"/>
          <w:numId w:val="60"/>
        </w:numPr>
        <w:spacing w:before="100" w:beforeAutospacing="1" w:after="120"/>
        <w:ind w:left="851" w:hanging="851"/>
        <w:jc w:val="both"/>
      </w:pPr>
      <w:r w:rsidRPr="00897370">
        <w:t>Упорядоченный с</w:t>
      </w:r>
      <w:r w:rsidR="00B94196" w:rsidRPr="00897370">
        <w:t xml:space="preserve">писок </w:t>
      </w:r>
      <w:r w:rsidR="004F50F9" w:rsidRPr="00897370">
        <w:t xml:space="preserve">составляется в соответствии с </w:t>
      </w:r>
      <w:r w:rsidR="00F951AB" w:rsidRPr="00897370">
        <w:t xml:space="preserve">предоставленным Клиентом </w:t>
      </w:r>
      <w:hyperlink w:anchor="_Поручение_на_маркирование" w:history="1">
        <w:r w:rsidR="008D2DF3" w:rsidRPr="00897370">
          <w:t>П</w:t>
        </w:r>
        <w:r w:rsidR="004F50F9" w:rsidRPr="00897370">
          <w:t xml:space="preserve">оручением на </w:t>
        </w:r>
        <w:r w:rsidR="008D2DF3" w:rsidRPr="00897370">
          <w:t>м</w:t>
        </w:r>
        <w:r w:rsidR="004F50F9" w:rsidRPr="00897370">
          <w:t>аркирование</w:t>
        </w:r>
      </w:hyperlink>
      <w:r w:rsidR="004F50F9" w:rsidRPr="00897370">
        <w:t xml:space="preserve">. </w:t>
      </w:r>
    </w:p>
    <w:p w14:paraId="4DDAED5C" w14:textId="2622A489" w:rsidR="004F50F9" w:rsidRPr="00897370" w:rsidRDefault="004F50F9" w:rsidP="00453B4F">
      <w:pPr>
        <w:pStyle w:val="ac"/>
        <w:widowControl w:val="0"/>
        <w:numPr>
          <w:ilvl w:val="2"/>
          <w:numId w:val="60"/>
        </w:numPr>
        <w:spacing w:before="100" w:beforeAutospacing="1" w:after="120"/>
        <w:ind w:left="851" w:hanging="851"/>
        <w:jc w:val="both"/>
      </w:pPr>
      <w:r w:rsidRPr="00897370">
        <w:t xml:space="preserve">В </w:t>
      </w:r>
      <w:r w:rsidR="00B94196" w:rsidRPr="00897370">
        <w:t xml:space="preserve">упорядоченный список </w:t>
      </w:r>
      <w:r w:rsidRPr="00897370">
        <w:t>включаются как промаркированные ценные бумаги (если промаркирован непосредственно выпуск ценной бумаги), так и ценные бумаги, хранящиеся на промаркированных разделах счетов депо Заемщика (если промаркирован раздел счета депо).</w:t>
      </w:r>
    </w:p>
    <w:p w14:paraId="62D0C83F" w14:textId="19ECBD79" w:rsidR="004F50F9" w:rsidRPr="00897370" w:rsidRDefault="004F50F9" w:rsidP="00453B4F">
      <w:pPr>
        <w:pStyle w:val="ac"/>
        <w:widowControl w:val="0"/>
        <w:numPr>
          <w:ilvl w:val="2"/>
          <w:numId w:val="60"/>
        </w:numPr>
        <w:spacing w:before="100" w:beforeAutospacing="1" w:after="120"/>
        <w:ind w:left="851" w:hanging="851"/>
        <w:jc w:val="both"/>
      </w:pPr>
      <w:r w:rsidRPr="00897370">
        <w:t xml:space="preserve">Ценные бумаги ранжируются в соответствии с приоритетными значениями, указанными в </w:t>
      </w:r>
      <w:hyperlink w:anchor="_Поручение_на_маркирование" w:history="1">
        <w:r w:rsidR="00D0306E" w:rsidRPr="00897370">
          <w:t>П</w:t>
        </w:r>
        <w:r w:rsidRPr="00897370">
          <w:t>оручении на маркирование</w:t>
        </w:r>
      </w:hyperlink>
      <w:r w:rsidRPr="00897370">
        <w:t xml:space="preserve">. При включении в </w:t>
      </w:r>
      <w:r w:rsidR="00704B41" w:rsidRPr="00897370">
        <w:t xml:space="preserve">упорядоченный список </w:t>
      </w:r>
      <w:r w:rsidRPr="00897370">
        <w:t>ценных бумаг с промаркированного раздела счета депо для всех бумаг данного раздела используется установленный для раздела</w:t>
      </w:r>
      <w:r w:rsidR="00A27FF9" w:rsidRPr="00897370">
        <w:t xml:space="preserve"> счета депо</w:t>
      </w:r>
      <w:r w:rsidRPr="00897370">
        <w:t xml:space="preserve"> приоритет.</w:t>
      </w:r>
    </w:p>
    <w:p w14:paraId="7E9F1351" w14:textId="2A2D9A4F" w:rsidR="004F50F9" w:rsidRPr="00897370" w:rsidRDefault="004F50F9" w:rsidP="00453B4F">
      <w:pPr>
        <w:pStyle w:val="ac"/>
        <w:widowControl w:val="0"/>
        <w:numPr>
          <w:ilvl w:val="2"/>
          <w:numId w:val="60"/>
        </w:numPr>
        <w:spacing w:before="120" w:after="120"/>
        <w:ind w:left="851" w:hanging="851"/>
        <w:jc w:val="both"/>
      </w:pPr>
      <w:r w:rsidRPr="00897370">
        <w:t xml:space="preserve">Ценные бумаги, включенные в </w:t>
      </w:r>
      <w:r w:rsidR="00704B41" w:rsidRPr="00897370">
        <w:t xml:space="preserve">упорядоченный список </w:t>
      </w:r>
      <w:r w:rsidRPr="00897370">
        <w:t>с промаркированного раздела счета депо, ранжируются с учетом следующих условий:</w:t>
      </w:r>
    </w:p>
    <w:p w14:paraId="37B502FC" w14:textId="53893FEC" w:rsidR="004F50F9" w:rsidRPr="00897370" w:rsidRDefault="004F50F9" w:rsidP="00453B4F">
      <w:pPr>
        <w:pStyle w:val="ac"/>
        <w:widowControl w:val="0"/>
        <w:numPr>
          <w:ilvl w:val="3"/>
          <w:numId w:val="82"/>
        </w:numPr>
        <w:spacing w:before="120" w:after="120"/>
        <w:ind w:left="1276" w:hanging="425"/>
        <w:jc w:val="both"/>
      </w:pPr>
      <w:r w:rsidRPr="00897370">
        <w:t>В первую очередь подбираются ценные бумаги, номинированные в валюте, соответствующей валюте Сделки РЕПО, затем ценные бумаги, номинированные в иной валюте.</w:t>
      </w:r>
    </w:p>
    <w:p w14:paraId="3640616D" w14:textId="77777777" w:rsidR="004F50F9" w:rsidRPr="00897370" w:rsidRDefault="004F50F9" w:rsidP="00453B4F">
      <w:pPr>
        <w:pStyle w:val="ac"/>
        <w:widowControl w:val="0"/>
        <w:numPr>
          <w:ilvl w:val="3"/>
          <w:numId w:val="82"/>
        </w:numPr>
        <w:spacing w:before="120" w:after="120"/>
        <w:ind w:left="1276" w:hanging="425"/>
        <w:jc w:val="both"/>
      </w:pPr>
      <w:r w:rsidRPr="00897370">
        <w:t>Список выпусков ценных бумаг, номинированных в одной валюте, распределяется по возрастанию размера дисконта (в первую очередь подбираются ценные бумаги Корзины РЕПО с наименьшим дисконтом).</w:t>
      </w:r>
    </w:p>
    <w:p w14:paraId="5EE6714E" w14:textId="77777777" w:rsidR="004F50F9" w:rsidRPr="00897370" w:rsidRDefault="004F50F9" w:rsidP="00453B4F">
      <w:pPr>
        <w:pStyle w:val="ac"/>
        <w:widowControl w:val="0"/>
        <w:numPr>
          <w:ilvl w:val="3"/>
          <w:numId w:val="82"/>
        </w:numPr>
        <w:spacing w:before="120" w:after="120"/>
        <w:ind w:left="1276" w:hanging="425"/>
        <w:jc w:val="both"/>
      </w:pPr>
      <w:r w:rsidRPr="00897370">
        <w:t>Список выпусков ценных бумаг с одинаковым дисконтом распределяется по убыванию их Дисконтированной стоимости (в первую очередь подбираются ценные бумаги Корзины РЕПО с наибольшей Дисконтированной стоимостью).</w:t>
      </w:r>
    </w:p>
    <w:p w14:paraId="4995ADF4" w14:textId="6B5DDF1C" w:rsidR="00B62628" w:rsidRPr="00897370" w:rsidRDefault="004F50F9" w:rsidP="00453B4F">
      <w:pPr>
        <w:pStyle w:val="ac"/>
        <w:widowControl w:val="0"/>
        <w:numPr>
          <w:ilvl w:val="2"/>
          <w:numId w:val="60"/>
        </w:numPr>
        <w:spacing w:before="120" w:after="120"/>
        <w:ind w:left="851" w:hanging="851"/>
        <w:jc w:val="both"/>
      </w:pPr>
      <w:r w:rsidRPr="00897370">
        <w:t xml:space="preserve">При </w:t>
      </w:r>
      <w:r w:rsidR="00183A3B" w:rsidRPr="00897370">
        <w:t>П</w:t>
      </w:r>
      <w:r w:rsidRPr="00897370">
        <w:t xml:space="preserve">одборе ценных бумаг из </w:t>
      </w:r>
      <w:r w:rsidR="00704B41" w:rsidRPr="00897370">
        <w:t>упорядоченного списка</w:t>
      </w:r>
      <w:r w:rsidRPr="00897370">
        <w:t xml:space="preserve"> выпусков ценных бумаг исключаются</w:t>
      </w:r>
      <w:r w:rsidR="00B62628" w:rsidRPr="00897370">
        <w:t>:</w:t>
      </w:r>
    </w:p>
    <w:p w14:paraId="0E3F43B5" w14:textId="08944200" w:rsidR="004F50F9" w:rsidRPr="00897370" w:rsidRDefault="004F50F9" w:rsidP="00453B4F">
      <w:pPr>
        <w:pStyle w:val="ac"/>
        <w:widowControl w:val="0"/>
        <w:numPr>
          <w:ilvl w:val="3"/>
          <w:numId w:val="82"/>
        </w:numPr>
        <w:spacing w:before="120" w:after="120"/>
        <w:ind w:left="1276" w:hanging="425"/>
        <w:jc w:val="both"/>
      </w:pPr>
      <w:r w:rsidRPr="00897370">
        <w:t>выпуски ценных бумаг, не входящие в Корзину РЕПО;</w:t>
      </w:r>
    </w:p>
    <w:p w14:paraId="50727CE3" w14:textId="202FCC14" w:rsidR="0066552F" w:rsidRPr="00897370" w:rsidRDefault="00AD37D3" w:rsidP="00453B4F">
      <w:pPr>
        <w:pStyle w:val="ac"/>
        <w:widowControl w:val="0"/>
        <w:numPr>
          <w:ilvl w:val="3"/>
          <w:numId w:val="82"/>
        </w:numPr>
        <w:spacing w:before="120" w:after="120"/>
        <w:ind w:left="1276" w:hanging="425"/>
        <w:jc w:val="both"/>
      </w:pPr>
      <w:r w:rsidRPr="00897370">
        <w:t>выпуски ценных бумаг, стоимость которых установлена НРД равной 0 (нулю)</w:t>
      </w:r>
      <w:r w:rsidR="00B050F6" w:rsidRPr="00897370">
        <w:t xml:space="preserve"> в соответствии с Порядком</w:t>
      </w:r>
      <w:r w:rsidRPr="00897370">
        <w:t>;</w:t>
      </w:r>
    </w:p>
    <w:p w14:paraId="02BA87E1" w14:textId="77777777" w:rsidR="00CC6BDC" w:rsidRPr="00897370" w:rsidRDefault="00B62628" w:rsidP="00453B4F">
      <w:pPr>
        <w:pStyle w:val="ac"/>
        <w:widowControl w:val="0"/>
        <w:numPr>
          <w:ilvl w:val="3"/>
          <w:numId w:val="82"/>
        </w:numPr>
        <w:spacing w:before="120" w:after="120"/>
        <w:ind w:left="1276" w:hanging="425"/>
        <w:jc w:val="both"/>
      </w:pPr>
      <w:r w:rsidRPr="00897370">
        <w:t>выпуски ценных бумаг</w:t>
      </w:r>
      <w:r w:rsidR="00FB1A43" w:rsidRPr="00897370">
        <w:t xml:space="preserve">, по которым НРД получено уведомление о проведении выкупа ценных бумаг публичного общества </w:t>
      </w:r>
      <w:r w:rsidR="00697650" w:rsidRPr="00897370">
        <w:t>в соответствии со статьей 84.8 Федерального закона «Об акционерных обществах»</w:t>
      </w:r>
      <w:r w:rsidR="00CC6BDC" w:rsidRPr="00897370">
        <w:t>;</w:t>
      </w:r>
    </w:p>
    <w:p w14:paraId="612F0E33" w14:textId="1E3BBF5D" w:rsidR="00CC6BDC" w:rsidRPr="00897370" w:rsidRDefault="00CC6BDC" w:rsidP="00453B4F">
      <w:pPr>
        <w:pStyle w:val="ac"/>
        <w:widowControl w:val="0"/>
        <w:numPr>
          <w:ilvl w:val="3"/>
          <w:numId w:val="82"/>
        </w:numPr>
        <w:spacing w:before="120" w:after="120"/>
        <w:ind w:left="1276" w:hanging="425"/>
        <w:jc w:val="both"/>
      </w:pPr>
      <w:r w:rsidRPr="00897370">
        <w:t xml:space="preserve">выпуски ценных бумаг, включенные в список ценных бумаг, в отношении обязательств по которым НРД не оказывает клиринговые услуги (Список предметов </w:t>
      </w:r>
      <w:r w:rsidR="00DD0BED" w:rsidRPr="00897370">
        <w:t>обязательств из договоров, заключенных не на организованных торгах, Небанковской кредитной организации акционерного общества «Национальный расчетный депозитарий»</w:t>
      </w:r>
      <w:r w:rsidRPr="00897370">
        <w:t>);</w:t>
      </w:r>
    </w:p>
    <w:p w14:paraId="65E1B978" w14:textId="2908A4F7" w:rsidR="00D926CB" w:rsidRPr="00897370" w:rsidRDefault="00D926CB" w:rsidP="00453B4F">
      <w:pPr>
        <w:pStyle w:val="ac"/>
        <w:widowControl w:val="0"/>
        <w:numPr>
          <w:ilvl w:val="3"/>
          <w:numId w:val="82"/>
        </w:numPr>
        <w:spacing w:before="120" w:after="120"/>
        <w:ind w:left="1276" w:hanging="425"/>
        <w:jc w:val="both"/>
      </w:pPr>
      <w:r w:rsidRPr="00897370">
        <w:t xml:space="preserve">выпуски </w:t>
      </w:r>
      <w:r w:rsidR="00D52441" w:rsidRPr="00897370">
        <w:t>И</w:t>
      </w:r>
      <w:r w:rsidRPr="00897370">
        <w:t xml:space="preserve">ностранных ценных бумаг, если хотя бы одна из Сторон по Сделке РЕПО включена в список </w:t>
      </w:r>
      <w:r w:rsidR="000233D4" w:rsidRPr="00897370">
        <w:t xml:space="preserve">лиц, в отношении которых введены </w:t>
      </w:r>
      <w:r w:rsidR="00D52441" w:rsidRPr="00897370">
        <w:t>С</w:t>
      </w:r>
      <w:r w:rsidR="000233D4" w:rsidRPr="00897370">
        <w:t xml:space="preserve">анкции, </w:t>
      </w:r>
      <w:r w:rsidRPr="00897370">
        <w:t>и указала в Сделке РЕПО в качестве счета для зачисления ценных бумаг торговый счет депо владельца.</w:t>
      </w:r>
    </w:p>
    <w:p w14:paraId="44EA951F" w14:textId="1D5943CB" w:rsidR="007F20CD" w:rsidRPr="00897370" w:rsidRDefault="007F20CD" w:rsidP="00453B4F">
      <w:pPr>
        <w:pStyle w:val="ac"/>
        <w:widowControl w:val="0"/>
        <w:numPr>
          <w:ilvl w:val="1"/>
          <w:numId w:val="60"/>
        </w:numPr>
        <w:spacing w:before="120" w:after="120"/>
        <w:ind w:left="851" w:hanging="851"/>
        <w:jc w:val="both"/>
      </w:pPr>
      <w:bookmarkStart w:id="182" w:name="_Ref508709840"/>
      <w:r w:rsidRPr="00897370">
        <w:t xml:space="preserve">Приоритетный для </w:t>
      </w:r>
      <w:r w:rsidR="00F10C91" w:rsidRPr="00897370">
        <w:t>П</w:t>
      </w:r>
      <w:r w:rsidRPr="00897370">
        <w:t>одбора выпуск ценных бумаг.</w:t>
      </w:r>
      <w:bookmarkEnd w:id="182"/>
    </w:p>
    <w:p w14:paraId="7667959C" w14:textId="2082B648" w:rsidR="007F20CD" w:rsidRPr="00897370" w:rsidRDefault="007F20CD" w:rsidP="00453B4F">
      <w:pPr>
        <w:pStyle w:val="13"/>
        <w:widowControl w:val="0"/>
        <w:spacing w:before="120" w:after="120"/>
        <w:ind w:left="851"/>
        <w:contextualSpacing w:val="0"/>
        <w:jc w:val="both"/>
      </w:pPr>
      <w:r w:rsidRPr="00897370">
        <w:t>Если Подбор ценных бумаг осуществляется для исполнения обязательств по первой части Сделки РЕПО, и для данной Сделки РЕПО указан ISIN одной ценной бумаги в Общем реестре Сделок РЕПО либо перечень ценных бумаг в поручениях</w:t>
      </w:r>
      <w:r w:rsidR="008B3E81" w:rsidRPr="00897370">
        <w:t xml:space="preserve"> по форме </w:t>
      </w:r>
      <w:hyperlink r:id="rId34" w:history="1">
        <w:r w:rsidR="008B3E81" w:rsidRPr="00897370">
          <w:rPr>
            <w:rStyle w:val="aa"/>
            <w:color w:val="auto"/>
            <w:u w:val="none"/>
            <w:lang w:val="en-US"/>
          </w:rPr>
          <w:t>MF</w:t>
        </w:r>
        <w:r w:rsidR="008B3E81" w:rsidRPr="00897370">
          <w:rPr>
            <w:rStyle w:val="aa"/>
            <w:color w:val="auto"/>
            <w:u w:val="none"/>
          </w:rPr>
          <w:t>194</w:t>
        </w:r>
      </w:hyperlink>
      <w:r w:rsidR="00AE7FFD" w:rsidRPr="00897370">
        <w:t xml:space="preserve"> (</w:t>
      </w:r>
      <w:r w:rsidR="00930484" w:rsidRPr="00897370">
        <w:t xml:space="preserve">Перечень </w:t>
      </w:r>
      <w:r w:rsidR="0087295F" w:rsidRPr="00897370">
        <w:t xml:space="preserve">клиринговых </w:t>
      </w:r>
      <w:r w:rsidR="00930484" w:rsidRPr="00897370">
        <w:t>документов</w:t>
      </w:r>
      <w:r w:rsidR="00AE7FFD" w:rsidRPr="00897370">
        <w:t>)</w:t>
      </w:r>
      <w:r w:rsidRPr="00897370">
        <w:t xml:space="preserve">, </w:t>
      </w:r>
      <w:r w:rsidR="001628AB" w:rsidRPr="00897370">
        <w:t>П</w:t>
      </w:r>
      <w:r w:rsidRPr="00897370">
        <w:t>одбор указанных ценных бумаг соответствующего выпуска со всех разделов, указанных в п</w:t>
      </w:r>
      <w:r w:rsidR="001628AB" w:rsidRPr="00897370">
        <w:t xml:space="preserve">ункте </w:t>
      </w:r>
      <w:r w:rsidR="002B08B5" w:rsidRPr="00897370">
        <w:fldChar w:fldCharType="begin"/>
      </w:r>
      <w:r w:rsidR="002B08B5" w:rsidRPr="00897370">
        <w:instrText xml:space="preserve"> REF _Ref508709768 \r \h </w:instrText>
      </w:r>
      <w:r w:rsidR="0004794A" w:rsidRPr="00897370">
        <w:instrText xml:space="preserve"> \* MERGEFORMAT </w:instrText>
      </w:r>
      <w:r w:rsidR="002B08B5" w:rsidRPr="00897370">
        <w:fldChar w:fldCharType="separate"/>
      </w:r>
      <w:r w:rsidR="004F688A" w:rsidRPr="00897370">
        <w:t>3.1</w:t>
      </w:r>
      <w:r w:rsidR="002B08B5" w:rsidRPr="00897370">
        <w:fldChar w:fldCharType="end"/>
      </w:r>
      <w:r w:rsidR="00156CE5" w:rsidRPr="00897370">
        <w:t xml:space="preserve"> </w:t>
      </w:r>
      <w:r w:rsidR="00D4063A" w:rsidRPr="00897370">
        <w:t xml:space="preserve">настоящего </w:t>
      </w:r>
      <w:r w:rsidR="00156CE5" w:rsidRPr="00897370">
        <w:t>Приложения</w:t>
      </w:r>
      <w:r w:rsidRPr="00897370">
        <w:t xml:space="preserve">, выполняется ранее, чем </w:t>
      </w:r>
      <w:r w:rsidR="00E664AC" w:rsidRPr="00897370">
        <w:t xml:space="preserve">Подбор </w:t>
      </w:r>
      <w:r w:rsidRPr="00897370">
        <w:t>прочих ценных бумаг.</w:t>
      </w:r>
    </w:p>
    <w:p w14:paraId="7EE36938" w14:textId="51B8AA4D" w:rsidR="005D4F10" w:rsidRPr="00897370" w:rsidRDefault="007F20CD" w:rsidP="00453B4F">
      <w:pPr>
        <w:pStyle w:val="ac"/>
        <w:widowControl w:val="0"/>
        <w:numPr>
          <w:ilvl w:val="1"/>
          <w:numId w:val="60"/>
        </w:numPr>
        <w:spacing w:before="120" w:after="120"/>
        <w:ind w:left="851" w:hanging="851"/>
        <w:jc w:val="both"/>
      </w:pPr>
      <w:r w:rsidRPr="00897370">
        <w:t xml:space="preserve">При </w:t>
      </w:r>
      <w:r w:rsidR="00F65453" w:rsidRPr="00897370">
        <w:t>П</w:t>
      </w:r>
      <w:r w:rsidRPr="00897370">
        <w:t>одборе ценных бумаг, промаркированных Заемщиком одновременно для нескольких Групп</w:t>
      </w:r>
      <w:r w:rsidR="00E664AC" w:rsidRPr="00897370">
        <w:t xml:space="preserve"> сделок</w:t>
      </w:r>
      <w:r w:rsidRPr="00897370">
        <w:t xml:space="preserve">, такие бумаги </w:t>
      </w:r>
      <w:r w:rsidR="00582A48" w:rsidRPr="00897370">
        <w:t>подбираются</w:t>
      </w:r>
      <w:r w:rsidR="005D4F10" w:rsidRPr="00897370">
        <w:t xml:space="preserve"> в различные Группы в следующей очередности:</w:t>
      </w:r>
    </w:p>
    <w:p w14:paraId="75488ABE" w14:textId="73584CF5" w:rsidR="005D4F10" w:rsidRPr="00897370" w:rsidRDefault="005D4F10" w:rsidP="00453B4F">
      <w:pPr>
        <w:pStyle w:val="ac"/>
        <w:widowControl w:val="0"/>
        <w:numPr>
          <w:ilvl w:val="0"/>
          <w:numId w:val="87"/>
        </w:numPr>
        <w:spacing w:before="40" w:after="40"/>
        <w:ind w:left="1134" w:hanging="283"/>
        <w:jc w:val="both"/>
      </w:pPr>
      <w:r w:rsidRPr="00897370">
        <w:t xml:space="preserve">Сделки РЕПО с Банком России; </w:t>
      </w:r>
    </w:p>
    <w:p w14:paraId="0CB1F5DD" w14:textId="5F161F11" w:rsidR="004C1AB0" w:rsidRPr="00897370" w:rsidRDefault="005D4F10" w:rsidP="00453B4F">
      <w:pPr>
        <w:pStyle w:val="ac"/>
        <w:widowControl w:val="0"/>
        <w:numPr>
          <w:ilvl w:val="0"/>
          <w:numId w:val="87"/>
        </w:numPr>
        <w:spacing w:before="40" w:after="40"/>
        <w:ind w:left="1134" w:hanging="283"/>
        <w:jc w:val="both"/>
      </w:pPr>
      <w:r w:rsidRPr="00897370">
        <w:t>Сделки РЕПО с Федеральным казначейством</w:t>
      </w:r>
      <w:r w:rsidR="00112534" w:rsidRPr="00897370">
        <w:t xml:space="preserve"> (</w:t>
      </w:r>
      <w:r w:rsidR="00F93986" w:rsidRPr="00897370">
        <w:t xml:space="preserve">Группа сделок </w:t>
      </w:r>
      <w:r w:rsidR="00112534" w:rsidRPr="00897370">
        <w:rPr>
          <w:lang w:val="en-US"/>
        </w:rPr>
        <w:t>KZN</w:t>
      </w:r>
      <w:r w:rsidR="00112534" w:rsidRPr="00897370">
        <w:t>1)</w:t>
      </w:r>
      <w:r w:rsidRPr="00897370">
        <w:t>;</w:t>
      </w:r>
    </w:p>
    <w:p w14:paraId="75035055" w14:textId="26718F41" w:rsidR="0054357B" w:rsidRPr="00897370" w:rsidRDefault="0054357B" w:rsidP="00453B4F">
      <w:pPr>
        <w:pStyle w:val="ac"/>
        <w:widowControl w:val="0"/>
        <w:numPr>
          <w:ilvl w:val="0"/>
          <w:numId w:val="87"/>
        </w:numPr>
        <w:spacing w:before="40" w:after="40"/>
        <w:ind w:left="1134" w:hanging="283"/>
        <w:jc w:val="both"/>
      </w:pPr>
      <w:r w:rsidRPr="00897370">
        <w:t xml:space="preserve">Сделки РЕПО с Федеральным казначейством </w:t>
      </w:r>
      <w:r w:rsidR="00F93986" w:rsidRPr="00897370">
        <w:t xml:space="preserve">(Группа сделок </w:t>
      </w:r>
      <w:r w:rsidR="00F93986" w:rsidRPr="00897370">
        <w:rPr>
          <w:lang w:val="en-US"/>
        </w:rPr>
        <w:t>EKS</w:t>
      </w:r>
      <w:r w:rsidR="00F93986" w:rsidRPr="00897370">
        <w:t>1)</w:t>
      </w:r>
      <w:r w:rsidRPr="00897370">
        <w:t>;</w:t>
      </w:r>
    </w:p>
    <w:p w14:paraId="13F8FABD" w14:textId="44489A1C" w:rsidR="006612F3" w:rsidRPr="00897370" w:rsidRDefault="006612F3" w:rsidP="00453B4F">
      <w:pPr>
        <w:pStyle w:val="ac"/>
        <w:numPr>
          <w:ilvl w:val="0"/>
          <w:numId w:val="87"/>
        </w:numPr>
        <w:ind w:left="1134" w:hanging="283"/>
      </w:pPr>
      <w:r w:rsidRPr="00897370">
        <w:t>Сделки РЕПО с Федеральным казначейством (</w:t>
      </w:r>
      <w:r w:rsidR="00F93986" w:rsidRPr="00897370">
        <w:t xml:space="preserve">Группа сделок </w:t>
      </w:r>
      <w:r w:rsidRPr="00897370">
        <w:t>MBS1);</w:t>
      </w:r>
    </w:p>
    <w:p w14:paraId="7026C406" w14:textId="304D0475" w:rsidR="00104A56" w:rsidRPr="00897370" w:rsidRDefault="00104A56" w:rsidP="00453B4F">
      <w:pPr>
        <w:pStyle w:val="ac"/>
        <w:numPr>
          <w:ilvl w:val="0"/>
          <w:numId w:val="87"/>
        </w:numPr>
        <w:ind w:left="1134" w:hanging="283"/>
      </w:pPr>
      <w:r w:rsidRPr="00897370">
        <w:t xml:space="preserve">Сделки РЕПО с Федеральным казначейством (Группа сделок </w:t>
      </w:r>
      <w:r w:rsidR="00F9370D" w:rsidRPr="00897370">
        <w:rPr>
          <w:lang w:val="en-US"/>
        </w:rPr>
        <w:t>MBS</w:t>
      </w:r>
      <w:r w:rsidR="00F9370D" w:rsidRPr="00897370">
        <w:t>2</w:t>
      </w:r>
      <w:r w:rsidRPr="00897370">
        <w:t>);</w:t>
      </w:r>
    </w:p>
    <w:p w14:paraId="4D4F7B28" w14:textId="77777777" w:rsidR="00F43335" w:rsidRPr="00897370" w:rsidRDefault="00F43335" w:rsidP="00F43335">
      <w:pPr>
        <w:pStyle w:val="ac"/>
        <w:widowControl w:val="0"/>
        <w:numPr>
          <w:ilvl w:val="0"/>
          <w:numId w:val="87"/>
        </w:numPr>
        <w:spacing w:before="40" w:after="40"/>
        <w:ind w:left="1134" w:hanging="283"/>
        <w:jc w:val="both"/>
      </w:pPr>
      <w:r w:rsidRPr="00897370">
        <w:t>Сделки РЕПО с Департаментом финансов города Москвы;</w:t>
      </w:r>
    </w:p>
    <w:p w14:paraId="393265FE" w14:textId="5F8D5DAC" w:rsidR="00F64431" w:rsidRPr="00897370" w:rsidRDefault="000020E5" w:rsidP="00F43335">
      <w:pPr>
        <w:pStyle w:val="ac"/>
        <w:widowControl w:val="0"/>
        <w:numPr>
          <w:ilvl w:val="0"/>
          <w:numId w:val="87"/>
        </w:numPr>
        <w:spacing w:before="40" w:after="40"/>
        <w:ind w:left="1134" w:hanging="283"/>
        <w:jc w:val="both"/>
      </w:pPr>
      <w:r w:rsidRPr="00897370">
        <w:t>Сделки РЕПО с Комитетом финансов Санкт-Петербурга</w:t>
      </w:r>
      <w:r w:rsidR="00F64431" w:rsidRPr="00897370">
        <w:t>;</w:t>
      </w:r>
    </w:p>
    <w:p w14:paraId="4D5A9BCB" w14:textId="2A2521C1" w:rsidR="00DC533D" w:rsidRPr="00897370" w:rsidRDefault="00DC533D" w:rsidP="00453B4F">
      <w:pPr>
        <w:pStyle w:val="ac"/>
        <w:widowControl w:val="0"/>
        <w:numPr>
          <w:ilvl w:val="0"/>
          <w:numId w:val="87"/>
        </w:numPr>
        <w:spacing w:before="40" w:after="40"/>
        <w:ind w:left="1134" w:hanging="283"/>
        <w:jc w:val="both"/>
      </w:pPr>
      <w:r w:rsidRPr="00897370">
        <w:t>Сделки РЕПО с Комитетом финансов Ленинградской области;</w:t>
      </w:r>
    </w:p>
    <w:p w14:paraId="5D7F986A" w14:textId="4D204C6C" w:rsidR="005D4F10" w:rsidRPr="00897370" w:rsidRDefault="005D4F10" w:rsidP="00453B4F">
      <w:pPr>
        <w:pStyle w:val="ac"/>
        <w:widowControl w:val="0"/>
        <w:numPr>
          <w:ilvl w:val="0"/>
          <w:numId w:val="87"/>
        </w:numPr>
        <w:spacing w:before="40" w:after="40"/>
        <w:ind w:left="1134" w:hanging="283"/>
        <w:jc w:val="both"/>
      </w:pPr>
      <w:r w:rsidRPr="00897370">
        <w:t>Сделки междилерского РЕПО;</w:t>
      </w:r>
    </w:p>
    <w:p w14:paraId="0306FDDE" w14:textId="6B20B674" w:rsidR="00213520" w:rsidRPr="00897370" w:rsidRDefault="005D4F10" w:rsidP="00453B4F">
      <w:pPr>
        <w:pStyle w:val="ac"/>
        <w:widowControl w:val="0"/>
        <w:numPr>
          <w:ilvl w:val="0"/>
          <w:numId w:val="87"/>
        </w:numPr>
        <w:spacing w:before="40" w:after="40"/>
        <w:ind w:left="1134" w:hanging="283"/>
        <w:jc w:val="both"/>
      </w:pPr>
      <w:r w:rsidRPr="00897370">
        <w:t>Сделки DVP.</w:t>
      </w:r>
    </w:p>
    <w:p w14:paraId="3E45DB94" w14:textId="09B98341" w:rsidR="007F20CD" w:rsidRPr="00897370" w:rsidRDefault="007F20CD" w:rsidP="00453B4F">
      <w:pPr>
        <w:pStyle w:val="ac"/>
        <w:widowControl w:val="0"/>
        <w:numPr>
          <w:ilvl w:val="1"/>
          <w:numId w:val="60"/>
        </w:numPr>
        <w:spacing w:before="120" w:after="120"/>
        <w:ind w:left="851" w:hanging="851"/>
        <w:jc w:val="both"/>
      </w:pPr>
      <w:bookmarkStart w:id="183" w:name="_Ref508709884"/>
      <w:r w:rsidRPr="00897370">
        <w:t xml:space="preserve">Порядок расчета включаемого в </w:t>
      </w:r>
      <w:r w:rsidR="00F65453" w:rsidRPr="00897370">
        <w:t>П</w:t>
      </w:r>
      <w:r w:rsidRPr="00897370">
        <w:t>одбор количества ценных бумаг каждого выпуска с распределением ценных бумаг по разделам счетов депо, с которых будет производиться списание ценных бумаг.</w:t>
      </w:r>
      <w:bookmarkEnd w:id="183"/>
    </w:p>
    <w:p w14:paraId="086C6A19" w14:textId="76AFAB3F" w:rsidR="007F20CD" w:rsidRPr="00897370" w:rsidRDefault="007F20CD" w:rsidP="00453B4F">
      <w:pPr>
        <w:pStyle w:val="ac"/>
        <w:widowControl w:val="0"/>
        <w:numPr>
          <w:ilvl w:val="2"/>
          <w:numId w:val="60"/>
        </w:numPr>
        <w:spacing w:before="120" w:after="120"/>
        <w:ind w:left="851" w:hanging="851"/>
        <w:jc w:val="both"/>
      </w:pPr>
      <w:r w:rsidRPr="00897370">
        <w:t xml:space="preserve">Подбор начинается с определения на разделах счетов депо из упорядоченного </w:t>
      </w:r>
      <w:r w:rsidR="00704B41" w:rsidRPr="00897370">
        <w:t xml:space="preserve">списка </w:t>
      </w:r>
      <w:r w:rsidR="002830FE" w:rsidRPr="00897370">
        <w:t>м</w:t>
      </w:r>
      <w:r w:rsidRPr="00897370">
        <w:t xml:space="preserve">аркированных разделов счетов депо остатков </w:t>
      </w:r>
      <w:r w:rsidR="002830FE" w:rsidRPr="00897370">
        <w:t>м</w:t>
      </w:r>
      <w:r w:rsidRPr="00897370">
        <w:t>аркированного выпуска ценных бумаг с максимальным приоритетом.</w:t>
      </w:r>
    </w:p>
    <w:p w14:paraId="422EEA84" w14:textId="4C497843" w:rsidR="007F20CD" w:rsidRPr="00897370" w:rsidRDefault="007F20CD" w:rsidP="00453B4F">
      <w:pPr>
        <w:pStyle w:val="ac"/>
        <w:widowControl w:val="0"/>
        <w:numPr>
          <w:ilvl w:val="2"/>
          <w:numId w:val="60"/>
        </w:numPr>
        <w:spacing w:before="120" w:after="120"/>
        <w:ind w:left="851" w:hanging="851"/>
        <w:jc w:val="both"/>
      </w:pPr>
      <w:r w:rsidRPr="00897370">
        <w:t xml:space="preserve">Определяется максимально возможное количество ценных бумаг выпуска с максимальным приоритетом, которое может быть использовано для исполнения обязательства в результате списания с максимально приоритетного </w:t>
      </w:r>
      <w:r w:rsidR="002830FE" w:rsidRPr="00897370">
        <w:t>м</w:t>
      </w:r>
      <w:r w:rsidRPr="00897370">
        <w:t>аркированного раздела счета депо:</w:t>
      </w:r>
    </w:p>
    <w:p w14:paraId="1CE7B4F4" w14:textId="77777777" w:rsidR="007F20CD" w:rsidRPr="00897370" w:rsidRDefault="007F20CD" w:rsidP="00453B4F">
      <w:pPr>
        <w:pStyle w:val="ac"/>
        <w:widowControl w:val="0"/>
        <w:numPr>
          <w:ilvl w:val="3"/>
          <w:numId w:val="60"/>
        </w:numPr>
        <w:spacing w:before="100" w:beforeAutospacing="1" w:after="120"/>
        <w:ind w:left="851" w:hanging="851"/>
        <w:jc w:val="both"/>
      </w:pPr>
      <w:r w:rsidRPr="00897370">
        <w:t>Определяется максимально возможное количество ценных бумаг данного выпуска, которое может быть использовано для исполнения обязательства;</w:t>
      </w:r>
    </w:p>
    <w:p w14:paraId="4C04E3A3" w14:textId="4F5EE405" w:rsidR="00C914C5" w:rsidRPr="00897370" w:rsidRDefault="00C914C5" w:rsidP="00453B4F">
      <w:pPr>
        <w:pStyle w:val="ac"/>
        <w:widowControl w:val="0"/>
        <w:numPr>
          <w:ilvl w:val="3"/>
          <w:numId w:val="60"/>
        </w:numPr>
        <w:spacing w:before="100" w:beforeAutospacing="1" w:after="120"/>
        <w:ind w:left="851" w:hanging="851"/>
        <w:jc w:val="both"/>
      </w:pPr>
      <w:r w:rsidRPr="00897370">
        <w:t xml:space="preserve">Если количество ценных бумаг, учитываемых на разделе счета депо, превышает количество ценных бумаг, необходимое для исполнения обязательства, то используется количество ценных бумаг данного выпуска, необходимое для исполнения обязательства, сумма Подбора ценных бумаг уменьшается на Дисконтированную стоимость использованных для исполнения обязательства ценных бумаг данного выпуска. </w:t>
      </w:r>
    </w:p>
    <w:p w14:paraId="5C12BF39" w14:textId="0076B0D0" w:rsidR="007F20CD" w:rsidRPr="00897370" w:rsidRDefault="007F20CD" w:rsidP="00453B4F">
      <w:pPr>
        <w:pStyle w:val="ac"/>
        <w:widowControl w:val="0"/>
        <w:numPr>
          <w:ilvl w:val="3"/>
          <w:numId w:val="60"/>
        </w:numPr>
        <w:spacing w:before="100" w:beforeAutospacing="1" w:after="120"/>
        <w:ind w:left="851" w:hanging="851"/>
        <w:jc w:val="both"/>
      </w:pPr>
      <w:r w:rsidRPr="00897370">
        <w:t xml:space="preserve">Если количество ценных бумаг, учитываемых на разделе счета депо, меньше или равно количеству ценных бумаг, необходимого для исполнения обязательства, берется весь </w:t>
      </w:r>
      <w:r w:rsidR="002830FE" w:rsidRPr="00897370">
        <w:t>м</w:t>
      </w:r>
      <w:r w:rsidRPr="00897370">
        <w:t>аркированный остаток ценных бумаг данного выпуска, сумма Подбора ценных бумаг уменьшается на Дисконтированную стоимость использованных для исполнения обязательства ценных бумаг данного выпуска</w:t>
      </w:r>
      <w:r w:rsidR="00C914C5" w:rsidRPr="00897370">
        <w:t>.</w:t>
      </w:r>
      <w:r w:rsidRPr="00897370">
        <w:t xml:space="preserve"> Если нераспределенная сумма Подбора ценных бумаг больше 0 (нуля), производится следующая итерация расчетов количества ценных бумаг </w:t>
      </w:r>
      <w:r w:rsidR="00D84648" w:rsidRPr="00897370">
        <w:t xml:space="preserve">выпуска </w:t>
      </w:r>
      <w:r w:rsidRPr="00897370">
        <w:t>со следующим приоритетом для исполнения обязательства</w:t>
      </w:r>
      <w:r w:rsidR="00472E4C" w:rsidRPr="00897370">
        <w:t>.</w:t>
      </w:r>
    </w:p>
    <w:p w14:paraId="563EC500" w14:textId="47196842" w:rsidR="007F20CD" w:rsidRPr="00897370" w:rsidRDefault="007F20CD" w:rsidP="00453B4F">
      <w:pPr>
        <w:pStyle w:val="ac"/>
        <w:widowControl w:val="0"/>
        <w:numPr>
          <w:ilvl w:val="3"/>
          <w:numId w:val="60"/>
        </w:numPr>
        <w:spacing w:before="100" w:beforeAutospacing="1" w:after="120"/>
        <w:ind w:left="851" w:hanging="851"/>
        <w:jc w:val="both"/>
      </w:pPr>
      <w:r w:rsidRPr="00897370">
        <w:t xml:space="preserve">Если при </w:t>
      </w:r>
      <w:r w:rsidR="00817207" w:rsidRPr="00897370">
        <w:t>М</w:t>
      </w:r>
      <w:r w:rsidRPr="00897370">
        <w:t>аркировании было указано максимальное количество ценн</w:t>
      </w:r>
      <w:r w:rsidR="00D84648" w:rsidRPr="00897370">
        <w:t>ых</w:t>
      </w:r>
      <w:r w:rsidRPr="00897370">
        <w:t xml:space="preserve"> бумаг</w:t>
      </w:r>
      <w:r w:rsidR="00D84648" w:rsidRPr="00897370">
        <w:t xml:space="preserve"> конкретного выпуска</w:t>
      </w:r>
      <w:r w:rsidR="00E664AC" w:rsidRPr="00897370">
        <w:t>, доступное</w:t>
      </w:r>
      <w:r w:rsidRPr="00897370">
        <w:t xml:space="preserve"> для </w:t>
      </w:r>
      <w:r w:rsidR="00424965" w:rsidRPr="00897370">
        <w:t>П</w:t>
      </w:r>
      <w:r w:rsidRPr="00897370">
        <w:t>одбора, то используется количество, не превышающее максимально указанное</w:t>
      </w:r>
      <w:r w:rsidR="00D84648" w:rsidRPr="00897370">
        <w:t xml:space="preserve"> в Поручении на маркирование</w:t>
      </w:r>
      <w:r w:rsidRPr="00897370">
        <w:t xml:space="preserve">. При осуществлении Подбора максимальное количество для </w:t>
      </w:r>
      <w:r w:rsidR="008A2C43" w:rsidRPr="00897370">
        <w:t>П</w:t>
      </w:r>
      <w:r w:rsidRPr="00897370">
        <w:t xml:space="preserve">одбора уменьшается на число подобранных </w:t>
      </w:r>
      <w:r w:rsidR="00BF5DBA" w:rsidRPr="00897370">
        <w:t xml:space="preserve">ценных </w:t>
      </w:r>
      <w:r w:rsidRPr="00897370">
        <w:t>бумаг</w:t>
      </w:r>
      <w:r w:rsidR="00472E4C" w:rsidRPr="00897370">
        <w:t>.</w:t>
      </w:r>
    </w:p>
    <w:p w14:paraId="41186991" w14:textId="37271149" w:rsidR="00185EC1" w:rsidRPr="00897370" w:rsidRDefault="00185EC1" w:rsidP="00D20BD1">
      <w:pPr>
        <w:pStyle w:val="ac"/>
        <w:widowControl w:val="0"/>
        <w:numPr>
          <w:ilvl w:val="3"/>
          <w:numId w:val="60"/>
        </w:numPr>
        <w:spacing w:before="100" w:beforeAutospacing="1" w:after="120"/>
        <w:ind w:left="851" w:hanging="851"/>
        <w:jc w:val="both"/>
      </w:pPr>
      <w:r w:rsidRPr="00897370">
        <w:t xml:space="preserve">Если для </w:t>
      </w:r>
      <w:r w:rsidR="0093786C" w:rsidRPr="00897370">
        <w:t xml:space="preserve">выпуска </w:t>
      </w:r>
      <w:r w:rsidRPr="00897370">
        <w:t xml:space="preserve">ценной бумаги </w:t>
      </w:r>
      <w:r w:rsidR="00707CAC" w:rsidRPr="00897370">
        <w:t>Кредитором установлен</w:t>
      </w:r>
      <w:r w:rsidR="00804192" w:rsidRPr="00897370">
        <w:t xml:space="preserve"> Л</w:t>
      </w:r>
      <w:r w:rsidRPr="00897370">
        <w:t>имит</w:t>
      </w:r>
      <w:r w:rsidR="00804192" w:rsidRPr="00897370">
        <w:t>,</w:t>
      </w:r>
      <w:r w:rsidRPr="00897370">
        <w:t xml:space="preserve"> то используется количество</w:t>
      </w:r>
      <w:r w:rsidR="0060796F" w:rsidRPr="00897370">
        <w:t xml:space="preserve"> ценных бумаг</w:t>
      </w:r>
      <w:r w:rsidRPr="00897370">
        <w:t>, не превышающее</w:t>
      </w:r>
      <w:r w:rsidR="006D54AF" w:rsidRPr="00897370">
        <w:t xml:space="preserve"> (по количеству или по суммарной стоимости)</w:t>
      </w:r>
      <w:r w:rsidRPr="00897370">
        <w:t xml:space="preserve"> </w:t>
      </w:r>
      <w:r w:rsidR="00BA1105" w:rsidRPr="00897370">
        <w:t xml:space="preserve">величину </w:t>
      </w:r>
      <w:r w:rsidR="00583990" w:rsidRPr="00897370">
        <w:t>неизрасходованного</w:t>
      </w:r>
      <w:r w:rsidR="00CE2F58" w:rsidRPr="00897370">
        <w:t xml:space="preserve"> </w:t>
      </w:r>
      <w:r w:rsidR="00804192" w:rsidRPr="00897370">
        <w:t>Лимит</w:t>
      </w:r>
      <w:r w:rsidR="00BA1105" w:rsidRPr="00897370">
        <w:t>а</w:t>
      </w:r>
      <w:r w:rsidR="00804192" w:rsidRPr="00897370">
        <w:t>. При осуществлении П</w:t>
      </w:r>
      <w:r w:rsidR="006062A4" w:rsidRPr="00897370">
        <w:t xml:space="preserve">одбора величина </w:t>
      </w:r>
      <w:r w:rsidR="00583990" w:rsidRPr="00897370">
        <w:t>неизрасходованного</w:t>
      </w:r>
      <w:r w:rsidR="006062A4" w:rsidRPr="00897370">
        <w:t xml:space="preserve"> Л</w:t>
      </w:r>
      <w:r w:rsidRPr="00897370">
        <w:t xml:space="preserve">имита уменьшается на число подобранных </w:t>
      </w:r>
      <w:r w:rsidR="006233C7" w:rsidRPr="00897370">
        <w:t xml:space="preserve">ценных </w:t>
      </w:r>
      <w:r w:rsidRPr="00897370">
        <w:t>бумаг</w:t>
      </w:r>
      <w:r w:rsidR="00BA1105" w:rsidRPr="00897370">
        <w:t xml:space="preserve"> либо на величину суммарной стоимости подобранных бумаг.</w:t>
      </w:r>
      <w:r w:rsidR="009E0532" w:rsidRPr="00897370">
        <w:t xml:space="preserve"> Ценные бумаги, зачисляемые Заемщику по вторым частям Сделок РЕПО, не учитываются при определении величины неизрасходованного Лимита</w:t>
      </w:r>
      <w:r w:rsidR="00472E4C" w:rsidRPr="00897370">
        <w:t>.</w:t>
      </w:r>
    </w:p>
    <w:p w14:paraId="6096ADF9" w14:textId="24687273" w:rsidR="00025E3A" w:rsidRPr="00897370" w:rsidRDefault="00025E3A" w:rsidP="00D20BD1">
      <w:pPr>
        <w:pStyle w:val="ac"/>
        <w:widowControl w:val="0"/>
        <w:numPr>
          <w:ilvl w:val="3"/>
          <w:numId w:val="60"/>
        </w:numPr>
        <w:spacing w:before="100" w:beforeAutospacing="1" w:after="120"/>
        <w:ind w:left="851" w:hanging="851"/>
        <w:jc w:val="both"/>
      </w:pPr>
      <w:r w:rsidRPr="00897370">
        <w:t>Если для</w:t>
      </w:r>
      <w:r w:rsidR="0093786C" w:rsidRPr="00897370">
        <w:t xml:space="preserve"> выпуска</w:t>
      </w:r>
      <w:r w:rsidRPr="00897370">
        <w:t xml:space="preserve"> ценной бумаги осуществляется контроль Минимального лота, то используется </w:t>
      </w:r>
      <w:r w:rsidR="000B0DEA" w:rsidRPr="00897370">
        <w:t>такое количество ценн</w:t>
      </w:r>
      <w:r w:rsidR="00CA7A79" w:rsidRPr="00897370">
        <w:t xml:space="preserve">ых </w:t>
      </w:r>
      <w:r w:rsidR="000B0DEA" w:rsidRPr="00897370">
        <w:t>бумаг</w:t>
      </w:r>
      <w:r w:rsidR="003C303F" w:rsidRPr="00897370">
        <w:t>, чтобы по результатам П</w:t>
      </w:r>
      <w:r w:rsidR="000B0DEA" w:rsidRPr="00897370">
        <w:t>одбора количество ценн</w:t>
      </w:r>
      <w:r w:rsidR="0038064E" w:rsidRPr="00897370">
        <w:t>ых</w:t>
      </w:r>
      <w:r w:rsidR="000B0DEA" w:rsidRPr="00897370">
        <w:t xml:space="preserve"> бумаг</w:t>
      </w:r>
      <w:r w:rsidR="0038064E" w:rsidRPr="00897370">
        <w:t xml:space="preserve"> данного выпуска</w:t>
      </w:r>
      <w:r w:rsidR="000B0DEA" w:rsidRPr="00897370">
        <w:t>, находяще</w:t>
      </w:r>
      <w:r w:rsidR="0038064E" w:rsidRPr="00897370">
        <w:t>е</w:t>
      </w:r>
      <w:r w:rsidR="000B0DEA" w:rsidRPr="00897370">
        <w:t xml:space="preserve">ся в </w:t>
      </w:r>
      <w:r w:rsidR="006233C7" w:rsidRPr="00897370">
        <w:t>О</w:t>
      </w:r>
      <w:r w:rsidR="000B0DEA" w:rsidRPr="00897370">
        <w:t xml:space="preserve">беспечении Сделки РЕПО, </w:t>
      </w:r>
      <w:r w:rsidR="00CA7A79" w:rsidRPr="00897370">
        <w:t>было не менее</w:t>
      </w:r>
      <w:r w:rsidR="003C303F" w:rsidRPr="00897370">
        <w:t xml:space="preserve"> Минимального лота, даже если</w:t>
      </w:r>
      <w:r w:rsidR="007D61FF" w:rsidRPr="00897370">
        <w:t xml:space="preserve"> указанная</w:t>
      </w:r>
      <w:r w:rsidR="003C303F" w:rsidRPr="00897370">
        <w:t xml:space="preserve"> Сделка РЕПО будет при этом переобеспечена.</w:t>
      </w:r>
      <w:r w:rsidR="008A2C43" w:rsidRPr="00897370">
        <w:t xml:space="preserve"> </w:t>
      </w:r>
      <w:r w:rsidR="007D61FF" w:rsidRPr="00897370">
        <w:t>Если данное условие н</w:t>
      </w:r>
      <w:r w:rsidR="004C3C70" w:rsidRPr="00897370">
        <w:t>е</w:t>
      </w:r>
      <w:r w:rsidR="007D61FF" w:rsidRPr="00897370">
        <w:t xml:space="preserve"> может быть соблюдено при Подборе ценной бумаги в связи с иными условиями Подбора (например, контроль Лимита, указание в </w:t>
      </w:r>
      <w:hyperlink w:anchor="_Поручение_на_Маркирование_1" w:history="1">
        <w:r w:rsidR="00FD648D" w:rsidRPr="00897370">
          <w:rPr>
            <w:rStyle w:val="aa"/>
            <w:color w:val="auto"/>
            <w:u w:val="none"/>
          </w:rPr>
          <w:t xml:space="preserve">Поручении на </w:t>
        </w:r>
        <w:r w:rsidR="007A7C61" w:rsidRPr="00897370">
          <w:rPr>
            <w:rStyle w:val="aa"/>
            <w:color w:val="auto"/>
            <w:u w:val="none"/>
          </w:rPr>
          <w:t>м</w:t>
        </w:r>
        <w:r w:rsidR="007D61FF" w:rsidRPr="00897370">
          <w:rPr>
            <w:rStyle w:val="aa"/>
            <w:color w:val="auto"/>
            <w:u w:val="none"/>
          </w:rPr>
          <w:t>аркировани</w:t>
        </w:r>
        <w:r w:rsidR="00FD648D" w:rsidRPr="00897370">
          <w:rPr>
            <w:rStyle w:val="aa"/>
            <w:color w:val="auto"/>
            <w:u w:val="none"/>
          </w:rPr>
          <w:t>е</w:t>
        </w:r>
      </w:hyperlink>
      <w:r w:rsidR="007D61FF" w:rsidRPr="00897370">
        <w:t xml:space="preserve"> максимального количества ценной бумаги и т.д.), то такая бумага </w:t>
      </w:r>
      <w:r w:rsidR="004C3C70" w:rsidRPr="00897370">
        <w:t>исключается из</w:t>
      </w:r>
      <w:r w:rsidR="007D61FF" w:rsidRPr="00897370">
        <w:t xml:space="preserve"> По</w:t>
      </w:r>
      <w:r w:rsidR="00273340" w:rsidRPr="00897370">
        <w:t>д</w:t>
      </w:r>
      <w:r w:rsidR="007D61FF" w:rsidRPr="00897370">
        <w:t>бор</w:t>
      </w:r>
      <w:r w:rsidR="004C3C70" w:rsidRPr="00897370">
        <w:t>а.</w:t>
      </w:r>
    </w:p>
    <w:p w14:paraId="0F9D228B" w14:textId="0C54FDA7" w:rsidR="007F20CD" w:rsidRPr="00897370" w:rsidRDefault="007F20CD" w:rsidP="00D20BD1">
      <w:pPr>
        <w:pStyle w:val="ac"/>
        <w:widowControl w:val="0"/>
        <w:numPr>
          <w:ilvl w:val="3"/>
          <w:numId w:val="60"/>
        </w:numPr>
        <w:spacing w:before="100" w:beforeAutospacing="1" w:after="120"/>
        <w:ind w:left="851" w:hanging="851"/>
        <w:jc w:val="both"/>
      </w:pPr>
      <w:r w:rsidRPr="00897370">
        <w:t xml:space="preserve">Подбор ценных бумаг прекращается, когда </w:t>
      </w:r>
      <w:r w:rsidR="006F7670" w:rsidRPr="00897370">
        <w:t xml:space="preserve">суммарная Дисконтированная стоимость подобранных ценных бумаг превысит сумму </w:t>
      </w:r>
      <w:r w:rsidRPr="00897370">
        <w:t xml:space="preserve">Подбора </w:t>
      </w:r>
      <w:r w:rsidR="006F7670" w:rsidRPr="00897370">
        <w:t xml:space="preserve">на </w:t>
      </w:r>
      <w:r w:rsidR="003179A1" w:rsidRPr="00897370">
        <w:t>величину</w:t>
      </w:r>
      <w:r w:rsidR="006F7670" w:rsidRPr="00897370">
        <w:t xml:space="preserve">, не превышающую Дисконтированную стоимость </w:t>
      </w:r>
      <w:r w:rsidRPr="00897370">
        <w:t>одной ценной бумаги</w:t>
      </w:r>
      <w:r w:rsidR="00C8041B" w:rsidRPr="00897370">
        <w:t xml:space="preserve"> выпуска, участвующего в</w:t>
      </w:r>
      <w:r w:rsidRPr="00897370">
        <w:t xml:space="preserve"> </w:t>
      </w:r>
      <w:r w:rsidR="00C8041B" w:rsidRPr="00897370">
        <w:t>текущей</w:t>
      </w:r>
      <w:r w:rsidRPr="00897370">
        <w:t xml:space="preserve"> итерации расчетов. </w:t>
      </w:r>
    </w:p>
    <w:p w14:paraId="1A42F65B" w14:textId="25A5415E" w:rsidR="007F1764" w:rsidRPr="00897370" w:rsidRDefault="007F20CD" w:rsidP="00453B4F">
      <w:pPr>
        <w:pStyle w:val="ac"/>
        <w:widowControl w:val="0"/>
        <w:numPr>
          <w:ilvl w:val="1"/>
          <w:numId w:val="60"/>
        </w:numPr>
        <w:spacing w:before="120" w:after="120"/>
        <w:ind w:left="851" w:hanging="852"/>
        <w:jc w:val="both"/>
      </w:pPr>
      <w:r w:rsidRPr="00897370">
        <w:t xml:space="preserve">При Подборе ценных бумаг на торговых разделах торговых счетов депо, открытых </w:t>
      </w:r>
      <w:r w:rsidR="00F14E0A" w:rsidRPr="00897370">
        <w:t xml:space="preserve">с указанием в качестве </w:t>
      </w:r>
      <w:r w:rsidRPr="00897370">
        <w:t>клирингов</w:t>
      </w:r>
      <w:r w:rsidR="00F14E0A" w:rsidRPr="00897370">
        <w:t>ой</w:t>
      </w:r>
      <w:r w:rsidRPr="00897370">
        <w:t xml:space="preserve"> организаци</w:t>
      </w:r>
      <w:r w:rsidR="00F14E0A" w:rsidRPr="00897370">
        <w:t>и</w:t>
      </w:r>
      <w:r w:rsidRPr="00897370">
        <w:t xml:space="preserve"> </w:t>
      </w:r>
      <w:r w:rsidR="00D15D96" w:rsidRPr="00897370">
        <w:t>НКЦ,</w:t>
      </w:r>
      <w:r w:rsidRPr="00897370">
        <w:t xml:space="preserve"> количество ценных бумаг</w:t>
      </w:r>
      <w:r w:rsidR="003464AB" w:rsidRPr="00897370">
        <w:t>, в том числе КСУ, доступных для совершения операций</w:t>
      </w:r>
      <w:r w:rsidRPr="00897370">
        <w:t xml:space="preserve"> на разделе определяет </w:t>
      </w:r>
      <w:r w:rsidR="00D15D96" w:rsidRPr="00897370">
        <w:t>НКЦ</w:t>
      </w:r>
      <w:r w:rsidRPr="00897370">
        <w:t xml:space="preserve"> по запросу НРД. </w:t>
      </w:r>
      <w:r w:rsidR="00E667AE" w:rsidRPr="00897370">
        <w:t xml:space="preserve">При </w:t>
      </w:r>
      <w:r w:rsidR="00B323DC" w:rsidRPr="00897370">
        <w:t>этом</w:t>
      </w:r>
      <w:r w:rsidR="00925BAF" w:rsidRPr="00897370">
        <w:t xml:space="preserve"> если к моменту Подбора</w:t>
      </w:r>
      <w:r w:rsidR="007F1764" w:rsidRPr="00897370">
        <w:t xml:space="preserve"> ценных бумаг</w:t>
      </w:r>
      <w:r w:rsidR="00925BAF" w:rsidRPr="00897370">
        <w:t xml:space="preserve"> был осуществлен выпуск новых КСУ, </w:t>
      </w:r>
      <w:r w:rsidR="00B323DC" w:rsidRPr="00897370">
        <w:t>НКЦ</w:t>
      </w:r>
      <w:r w:rsidR="00EB173C" w:rsidRPr="00897370">
        <w:t xml:space="preserve"> </w:t>
      </w:r>
      <w:r w:rsidR="00556251" w:rsidRPr="00897370">
        <w:t>может включить их в число КСУ, доступных для подбора</w:t>
      </w:r>
      <w:r w:rsidR="007F1764" w:rsidRPr="00897370">
        <w:t>,</w:t>
      </w:r>
      <w:r w:rsidR="00556251" w:rsidRPr="00897370">
        <w:t xml:space="preserve"> с предварительным зачислением</w:t>
      </w:r>
      <w:r w:rsidR="007F1764" w:rsidRPr="00897370">
        <w:t xml:space="preserve"> НРД</w:t>
      </w:r>
      <w:r w:rsidR="00556251" w:rsidRPr="00897370">
        <w:t xml:space="preserve"> новых КСУ на торговый раздел</w:t>
      </w:r>
      <w:r w:rsidR="007F1764" w:rsidRPr="00897370">
        <w:t xml:space="preserve"> </w:t>
      </w:r>
      <w:r w:rsidR="000A7A00" w:rsidRPr="00897370">
        <w:t xml:space="preserve">торгового счета депо </w:t>
      </w:r>
      <w:r w:rsidR="007F1764" w:rsidRPr="00897370">
        <w:t>Клиента.</w:t>
      </w:r>
    </w:p>
    <w:p w14:paraId="15F1BBF5" w14:textId="3393AE89" w:rsidR="004E7C5F" w:rsidRPr="00897370" w:rsidRDefault="007F20CD" w:rsidP="00453B4F">
      <w:pPr>
        <w:pStyle w:val="ac"/>
        <w:widowControl w:val="0"/>
        <w:numPr>
          <w:ilvl w:val="1"/>
          <w:numId w:val="60"/>
        </w:numPr>
        <w:spacing w:before="120" w:after="120"/>
        <w:ind w:left="851" w:hanging="852"/>
        <w:jc w:val="both"/>
      </w:pPr>
      <w:r w:rsidRPr="00897370">
        <w:t xml:space="preserve">При Подборе ценных бумаг для исполнения первой части Сделки РЕПО </w:t>
      </w:r>
      <w:r w:rsidR="00716B49" w:rsidRPr="00897370">
        <w:t xml:space="preserve">c типом расчетов </w:t>
      </w:r>
      <w:r w:rsidRPr="00897370">
        <w:t>DVP</w:t>
      </w:r>
      <w:r w:rsidR="00EE3078" w:rsidRPr="00897370">
        <w:t>-</w:t>
      </w:r>
      <w:r w:rsidRPr="00897370">
        <w:t>3, в первую очередь (в том числе ранее, чем выполнение действий, описанных в п</w:t>
      </w:r>
      <w:r w:rsidR="005E63B6" w:rsidRPr="00897370">
        <w:t xml:space="preserve">ункте </w:t>
      </w:r>
      <w:r w:rsidR="002B08B5" w:rsidRPr="00897370">
        <w:fldChar w:fldCharType="begin"/>
      </w:r>
      <w:r w:rsidR="002B08B5" w:rsidRPr="00897370">
        <w:instrText xml:space="preserve"> REF _Ref508709840 \r \h </w:instrText>
      </w:r>
      <w:r w:rsidR="0004794A" w:rsidRPr="00897370">
        <w:instrText xml:space="preserve"> \* MERGEFORMAT </w:instrText>
      </w:r>
      <w:r w:rsidR="002B08B5" w:rsidRPr="00897370">
        <w:fldChar w:fldCharType="separate"/>
      </w:r>
      <w:r w:rsidR="004F688A" w:rsidRPr="00897370">
        <w:t>3.2</w:t>
      </w:r>
      <w:r w:rsidR="002B08B5" w:rsidRPr="00897370">
        <w:fldChar w:fldCharType="end"/>
      </w:r>
      <w:r w:rsidR="00966619" w:rsidRPr="00897370">
        <w:t xml:space="preserve"> настоящего</w:t>
      </w:r>
      <w:r w:rsidR="00156CE5" w:rsidRPr="00897370">
        <w:t xml:space="preserve"> Приложения</w:t>
      </w:r>
      <w:r w:rsidRPr="00897370">
        <w:t xml:space="preserve">) для исполнения обязательств подбираются ценные бумаги, зачисляемые Заемщику в текущий операционный день по вторым частям Сделок РЕПО из той же Группы. При </w:t>
      </w:r>
      <w:r w:rsidR="00424965" w:rsidRPr="00897370">
        <w:t>П</w:t>
      </w:r>
      <w:r w:rsidRPr="00897370">
        <w:t>одборе указанных ценных бумаг для исполнения первой части Сделки РЕПО, вторые части Сделок РЕПО ранжируются по уменьшению Текущей стоимости обязательств (в первую очередь подбираются ценные бумаги из вторых частей Сделок РЕПО с наибольшей Текущей стоимостью обязательств). Ценные бумаги, зачисляемые Заемщику в текущий операционный день по вторым частям Сделок РЕПО из других Групп, подбираются в последнюю очередь (после действий, описанных в п</w:t>
      </w:r>
      <w:r w:rsidR="005E63B6" w:rsidRPr="00897370">
        <w:t xml:space="preserve">ункте </w:t>
      </w:r>
      <w:r w:rsidR="002B08B5" w:rsidRPr="00897370">
        <w:fldChar w:fldCharType="begin"/>
      </w:r>
      <w:r w:rsidR="002B08B5" w:rsidRPr="00897370">
        <w:instrText xml:space="preserve"> REF _Ref508709884 \r \h </w:instrText>
      </w:r>
      <w:r w:rsidR="0004794A" w:rsidRPr="00897370">
        <w:instrText xml:space="preserve"> \* MERGEFORMAT </w:instrText>
      </w:r>
      <w:r w:rsidR="002B08B5" w:rsidRPr="00897370">
        <w:fldChar w:fldCharType="separate"/>
      </w:r>
      <w:r w:rsidR="001E1ECB" w:rsidRPr="00897370">
        <w:t>3.4</w:t>
      </w:r>
      <w:r w:rsidR="002B08B5" w:rsidRPr="00897370">
        <w:fldChar w:fldCharType="end"/>
      </w:r>
      <w:r w:rsidR="00156CE5" w:rsidRPr="00897370">
        <w:t xml:space="preserve"> </w:t>
      </w:r>
      <w:r w:rsidR="00966619" w:rsidRPr="00897370">
        <w:t xml:space="preserve">настоящего </w:t>
      </w:r>
      <w:r w:rsidR="00156CE5" w:rsidRPr="00897370">
        <w:t>Приложения</w:t>
      </w:r>
      <w:r w:rsidRPr="00897370">
        <w:t>).</w:t>
      </w:r>
      <w:r w:rsidR="004E7C5F" w:rsidRPr="00897370">
        <w:t xml:space="preserve"> </w:t>
      </w:r>
      <w:r w:rsidR="00E37F0D" w:rsidRPr="00897370">
        <w:t xml:space="preserve">При </w:t>
      </w:r>
      <w:r w:rsidR="00424965" w:rsidRPr="00897370">
        <w:t>П</w:t>
      </w:r>
      <w:r w:rsidR="00E37F0D" w:rsidRPr="00897370">
        <w:t>одборе ценных бумаг из вторых частей Сделок РЕПО п</w:t>
      </w:r>
      <w:r w:rsidR="004E7C5F" w:rsidRPr="00897370">
        <w:t>риоритетность выпуска ценных бумаг, ISIN которого указан в Общем реестре Сделок РЕПО, не применяется.</w:t>
      </w:r>
    </w:p>
    <w:p w14:paraId="75C450A3" w14:textId="50195811" w:rsidR="004E7C5F" w:rsidRPr="00897370" w:rsidRDefault="004E7C5F" w:rsidP="00453B4F">
      <w:pPr>
        <w:pStyle w:val="13"/>
        <w:widowControl w:val="0"/>
        <w:spacing w:before="120" w:after="120"/>
        <w:ind w:left="851"/>
        <w:contextualSpacing w:val="0"/>
        <w:jc w:val="both"/>
      </w:pPr>
      <w:r w:rsidRPr="00897370">
        <w:t xml:space="preserve">В случае </w:t>
      </w:r>
      <w:r w:rsidR="00424965" w:rsidRPr="00897370">
        <w:t>П</w:t>
      </w:r>
      <w:r w:rsidRPr="00897370">
        <w:t>одбора ценных бумаг из вторых частей Сделок РЕПО возможно возникновение ситуации, когда неисполнение обязательств по вторым частям Сделок РЕПО приведет к тому, что:</w:t>
      </w:r>
    </w:p>
    <w:p w14:paraId="0756649F" w14:textId="77777777" w:rsidR="004E7C5F" w:rsidRPr="00897370" w:rsidRDefault="004E7C5F" w:rsidP="00453B4F">
      <w:pPr>
        <w:pStyle w:val="ac"/>
        <w:widowControl w:val="0"/>
        <w:numPr>
          <w:ilvl w:val="3"/>
          <w:numId w:val="83"/>
        </w:numPr>
        <w:spacing w:before="120" w:after="120"/>
        <w:ind w:left="1276" w:hanging="425"/>
        <w:jc w:val="both"/>
      </w:pPr>
      <w:r w:rsidRPr="00897370">
        <w:t xml:space="preserve">обязательства по первой части Сделки РЕПО не будут исполнены; </w:t>
      </w:r>
    </w:p>
    <w:p w14:paraId="185ECE5A" w14:textId="439B8075" w:rsidR="004E7C5F" w:rsidRPr="00897370" w:rsidRDefault="004E7C5F" w:rsidP="00453B4F">
      <w:pPr>
        <w:pStyle w:val="ac"/>
        <w:widowControl w:val="0"/>
        <w:numPr>
          <w:ilvl w:val="3"/>
          <w:numId w:val="83"/>
        </w:numPr>
        <w:spacing w:before="120" w:after="120"/>
        <w:ind w:left="1276" w:hanging="425"/>
        <w:jc w:val="both"/>
      </w:pPr>
      <w:r w:rsidRPr="00897370">
        <w:t>обязательства по первой части Сделки РЕПО будут исполнены за счет ценных бумаг, подобранных для Сделок РЕПО другой Группы и переведенных на тот же торговый счет депо, что приведет к неисполнению указанных Сделок РЕПО такой Группы.</w:t>
      </w:r>
    </w:p>
    <w:p w14:paraId="081F1B14" w14:textId="0685FB0A" w:rsidR="004E7C5F" w:rsidRPr="00897370" w:rsidRDefault="004E7C5F" w:rsidP="00453B4F">
      <w:pPr>
        <w:pStyle w:val="13"/>
        <w:widowControl w:val="0"/>
        <w:spacing w:before="120" w:after="120"/>
        <w:ind w:left="851"/>
        <w:contextualSpacing w:val="0"/>
        <w:jc w:val="both"/>
      </w:pPr>
      <w:r w:rsidRPr="00897370">
        <w:t xml:space="preserve">НРД не несет ответственности за последствия неисполнения </w:t>
      </w:r>
      <w:r w:rsidR="005E63B6" w:rsidRPr="00897370">
        <w:t>С</w:t>
      </w:r>
      <w:r w:rsidRPr="00897370">
        <w:t>делок в указанных случаях.</w:t>
      </w:r>
    </w:p>
    <w:p w14:paraId="2C5E9393" w14:textId="5852F224" w:rsidR="007F20CD" w:rsidRPr="00897370" w:rsidRDefault="007F20CD" w:rsidP="00453B4F">
      <w:pPr>
        <w:pStyle w:val="ac"/>
        <w:widowControl w:val="0"/>
        <w:numPr>
          <w:ilvl w:val="1"/>
          <w:numId w:val="60"/>
        </w:numPr>
        <w:spacing w:before="120" w:after="120"/>
        <w:ind w:left="851" w:hanging="851"/>
        <w:jc w:val="both"/>
      </w:pPr>
      <w:r w:rsidRPr="00897370">
        <w:t xml:space="preserve">При Подборе ценных бумаг для </w:t>
      </w:r>
      <w:r w:rsidR="003B1DBC" w:rsidRPr="00897370">
        <w:t xml:space="preserve">внесения </w:t>
      </w:r>
      <w:r w:rsidRPr="00897370">
        <w:t>Компенсационного взноса в случае выявления необеспеченности обязательств по итогам клирингового сеанса, в первую очередь подбираются ценные бумаги, зачисленные на раздел торгов</w:t>
      </w:r>
      <w:r w:rsidR="00496EE1" w:rsidRPr="00897370">
        <w:t>ого</w:t>
      </w:r>
      <w:r w:rsidRPr="00897370">
        <w:t xml:space="preserve"> счета депо Заемщика в результате расчетов по вторым частям сделок РЕПО в прошедшем клиринговом сеансе, независимо от того, промаркирован ли данный раздел торгового счета депо и ценные бумаги для Подбора в </w:t>
      </w:r>
      <w:r w:rsidR="00714DB8" w:rsidRPr="00897370">
        <w:t>О</w:t>
      </w:r>
      <w:r w:rsidRPr="00897370">
        <w:t>беспечение Сделок РЕПО.</w:t>
      </w:r>
    </w:p>
    <w:p w14:paraId="435048EA" w14:textId="77777777" w:rsidR="007F20CD" w:rsidRPr="00897370" w:rsidRDefault="007F20CD" w:rsidP="00453B4F">
      <w:pPr>
        <w:pStyle w:val="ac"/>
        <w:widowControl w:val="0"/>
        <w:numPr>
          <w:ilvl w:val="1"/>
          <w:numId w:val="60"/>
        </w:numPr>
        <w:spacing w:before="120" w:after="120"/>
        <w:ind w:left="851" w:hanging="851"/>
        <w:jc w:val="both"/>
      </w:pPr>
      <w:r w:rsidRPr="00897370">
        <w:t>При Подборе ценных бумаг для Замены ценных бумаг, инициированной Заемщиком, указанная им предпочтительная ценная бумага подбирается в первую очередь</w:t>
      </w:r>
      <w:r w:rsidR="00D10930" w:rsidRPr="00897370">
        <w:t xml:space="preserve"> при выполнении хотя бы одного из следующих условий</w:t>
      </w:r>
      <w:r w:rsidR="00632486" w:rsidRPr="00897370">
        <w:t>:</w:t>
      </w:r>
    </w:p>
    <w:p w14:paraId="7A0A2307" w14:textId="268F4CF0" w:rsidR="00632486" w:rsidRPr="00897370" w:rsidRDefault="00D10930" w:rsidP="00453B4F">
      <w:pPr>
        <w:pStyle w:val="ac"/>
        <w:widowControl w:val="0"/>
        <w:numPr>
          <w:ilvl w:val="2"/>
          <w:numId w:val="60"/>
        </w:numPr>
        <w:spacing w:before="120" w:after="120"/>
        <w:ind w:left="851" w:hanging="851"/>
        <w:jc w:val="both"/>
      </w:pPr>
      <w:r w:rsidRPr="00897370">
        <w:t xml:space="preserve">указанная ценная бумага имеет наивысший приоритет в соответствии с </w:t>
      </w:r>
      <w:hyperlink w:anchor="_Поручение_на_Маркирование_1" w:history="1">
        <w:r w:rsidRPr="00897370">
          <w:t>Поручением на маркирование</w:t>
        </w:r>
      </w:hyperlink>
      <w:r w:rsidR="00632486" w:rsidRPr="00897370">
        <w:t>;</w:t>
      </w:r>
    </w:p>
    <w:p w14:paraId="71EEC491" w14:textId="00925EC7" w:rsidR="00580E35" w:rsidRPr="00897370" w:rsidRDefault="00A02E6A" w:rsidP="00453B4F">
      <w:pPr>
        <w:pStyle w:val="ac"/>
        <w:widowControl w:val="0"/>
        <w:numPr>
          <w:ilvl w:val="2"/>
          <w:numId w:val="60"/>
        </w:numPr>
        <w:spacing w:before="120" w:after="120"/>
        <w:ind w:left="851" w:hanging="851"/>
        <w:jc w:val="both"/>
      </w:pPr>
      <w:r w:rsidRPr="00897370">
        <w:t xml:space="preserve">Подбор </w:t>
      </w:r>
      <w:r w:rsidR="00FC4B39" w:rsidRPr="00897370">
        <w:t>указанной</w:t>
      </w:r>
      <w:r w:rsidRPr="00897370">
        <w:t xml:space="preserve"> ценной бумаги осуществляется с промаркированного раздела, имеющего наивысший приоритет в соответствии с </w:t>
      </w:r>
      <w:hyperlink w:anchor="_Поручение_на_Маркирование_1" w:history="1">
        <w:r w:rsidRPr="00897370">
          <w:rPr>
            <w:rStyle w:val="aa"/>
            <w:color w:val="auto"/>
            <w:u w:val="none"/>
          </w:rPr>
          <w:t>Поручением на маркирование</w:t>
        </w:r>
        <w:r w:rsidR="00580E35" w:rsidRPr="00897370">
          <w:rPr>
            <w:rStyle w:val="aa"/>
            <w:color w:val="auto"/>
            <w:u w:val="none"/>
          </w:rPr>
          <w:t>;</w:t>
        </w:r>
      </w:hyperlink>
    </w:p>
    <w:p w14:paraId="6FF7E6C9" w14:textId="4480FBB2" w:rsidR="00632486" w:rsidRPr="00897370" w:rsidRDefault="00A02E6A" w:rsidP="00453B4F">
      <w:pPr>
        <w:pStyle w:val="ac"/>
        <w:widowControl w:val="0"/>
        <w:numPr>
          <w:ilvl w:val="2"/>
          <w:numId w:val="60"/>
        </w:numPr>
        <w:spacing w:before="120" w:after="120"/>
        <w:ind w:left="851" w:hanging="851"/>
        <w:jc w:val="both"/>
      </w:pPr>
      <w:r w:rsidRPr="00897370">
        <w:t xml:space="preserve">ценные бумаги, имеющие более высокий приоритет в соответствии с </w:t>
      </w:r>
      <w:hyperlink w:anchor="_Поручение_на_Маркирование_1" w:history="1">
        <w:r w:rsidRPr="00897370">
          <w:t>Поручением на маркирование</w:t>
        </w:r>
      </w:hyperlink>
      <w:r w:rsidR="00FC4B39" w:rsidRPr="00897370">
        <w:t>, отсутствуют</w:t>
      </w:r>
      <w:r w:rsidR="00D10930" w:rsidRPr="00897370">
        <w:t>.</w:t>
      </w:r>
    </w:p>
    <w:p w14:paraId="145D8D75" w14:textId="012042FF" w:rsidR="007F20CD" w:rsidRPr="00897370" w:rsidRDefault="007F20CD" w:rsidP="00453B4F">
      <w:pPr>
        <w:pStyle w:val="ac"/>
        <w:widowControl w:val="0"/>
        <w:numPr>
          <w:ilvl w:val="1"/>
          <w:numId w:val="60"/>
        </w:numPr>
        <w:spacing w:before="120" w:after="120"/>
        <w:ind w:left="851" w:hanging="851"/>
        <w:jc w:val="both"/>
      </w:pPr>
      <w:r w:rsidRPr="00897370">
        <w:t xml:space="preserve">При Замене ценных бумаг </w:t>
      </w:r>
      <w:r w:rsidR="0082623E" w:rsidRPr="00897370">
        <w:t xml:space="preserve">Заменяемые </w:t>
      </w:r>
      <w:r w:rsidR="00951CFB" w:rsidRPr="00897370">
        <w:t>ц</w:t>
      </w:r>
      <w:r w:rsidRPr="00897370">
        <w:t xml:space="preserve">енные бумаги выводятся в первую очередь из Сделок РЕПО, в которых </w:t>
      </w:r>
      <w:r w:rsidR="0082623E" w:rsidRPr="00897370">
        <w:t xml:space="preserve">Заменяемые </w:t>
      </w:r>
      <w:r w:rsidRPr="00897370">
        <w:t xml:space="preserve">ценные бумаги имеют наименьшую </w:t>
      </w:r>
      <w:r w:rsidR="000B2EEF" w:rsidRPr="00897370">
        <w:t>Д</w:t>
      </w:r>
      <w:r w:rsidRPr="00897370">
        <w:t>исконтированную стоимость.</w:t>
      </w:r>
    </w:p>
    <w:p w14:paraId="64086C49" w14:textId="54038725" w:rsidR="007F20CD" w:rsidRPr="00897370" w:rsidRDefault="007F20CD" w:rsidP="00453B4F">
      <w:pPr>
        <w:pStyle w:val="ac"/>
        <w:widowControl w:val="0"/>
        <w:numPr>
          <w:ilvl w:val="1"/>
          <w:numId w:val="60"/>
        </w:numPr>
        <w:spacing w:before="120" w:after="120"/>
        <w:ind w:left="851" w:hanging="852"/>
        <w:jc w:val="both"/>
      </w:pPr>
      <w:r w:rsidRPr="00897370">
        <w:t xml:space="preserve">При Замене ценных бумаг без Подбора используются только ценные бумаги со счетов </w:t>
      </w:r>
      <w:r w:rsidR="000B2EEF" w:rsidRPr="00897370">
        <w:t xml:space="preserve">депо </w:t>
      </w:r>
      <w:r w:rsidRPr="00897370">
        <w:t>или разделов счетов</w:t>
      </w:r>
      <w:r w:rsidR="000B2EEF" w:rsidRPr="00897370">
        <w:t xml:space="preserve"> депо</w:t>
      </w:r>
      <w:r w:rsidRPr="00897370">
        <w:t xml:space="preserve">, указанных в </w:t>
      </w:r>
      <w:hyperlink w:anchor="_Поручение_на_изменение" w:history="1">
        <w:r w:rsidRPr="00897370">
          <w:t xml:space="preserve">Поручении </w:t>
        </w:r>
        <w:r w:rsidR="008D3FDF" w:rsidRPr="00897370">
          <w:t>на замену</w:t>
        </w:r>
      </w:hyperlink>
      <w:r w:rsidRPr="00897370">
        <w:t xml:space="preserve"> </w:t>
      </w:r>
      <w:r w:rsidR="00983D3B" w:rsidRPr="00897370">
        <w:t>без Подбора</w:t>
      </w:r>
      <w:r w:rsidRPr="00897370">
        <w:t xml:space="preserve">. </w:t>
      </w:r>
    </w:p>
    <w:p w14:paraId="322F21DC" w14:textId="1A92D028" w:rsidR="007F20CD" w:rsidRPr="00897370" w:rsidRDefault="00EA3033" w:rsidP="00453B4F">
      <w:pPr>
        <w:pStyle w:val="ac"/>
        <w:widowControl w:val="0"/>
        <w:numPr>
          <w:ilvl w:val="1"/>
          <w:numId w:val="60"/>
        </w:numPr>
        <w:spacing w:before="120" w:after="120"/>
        <w:ind w:left="851" w:hanging="852"/>
        <w:jc w:val="both"/>
      </w:pPr>
      <w:r w:rsidRPr="00897370">
        <w:t>Порядок формирования клиринговых поручений или поручений на перевод ценных бумаг по результатам Подбора ценных бумаг.</w:t>
      </w:r>
    </w:p>
    <w:p w14:paraId="5532B9A1" w14:textId="77777777" w:rsidR="007F20CD" w:rsidRPr="00897370" w:rsidRDefault="007F20CD" w:rsidP="00453B4F">
      <w:pPr>
        <w:pStyle w:val="ac"/>
        <w:widowControl w:val="0"/>
        <w:numPr>
          <w:ilvl w:val="2"/>
          <w:numId w:val="60"/>
        </w:numPr>
        <w:spacing w:before="120" w:after="120"/>
        <w:ind w:left="851" w:hanging="852"/>
        <w:jc w:val="both"/>
      </w:pPr>
      <w:r w:rsidRPr="00897370">
        <w:t>По результатам Подбора ценных бумаг НРД формирует служебные поручения на перевод ценных бумаг:</w:t>
      </w:r>
    </w:p>
    <w:p w14:paraId="160844FC" w14:textId="77777777" w:rsidR="007F20CD" w:rsidRPr="00897370" w:rsidRDefault="00615647" w:rsidP="00453B4F">
      <w:pPr>
        <w:pStyle w:val="ac"/>
        <w:widowControl w:val="0"/>
        <w:numPr>
          <w:ilvl w:val="1"/>
          <w:numId w:val="85"/>
        </w:numPr>
        <w:spacing w:before="120" w:after="120"/>
        <w:ind w:left="1276" w:hanging="425"/>
        <w:jc w:val="both"/>
      </w:pPr>
      <w:r w:rsidRPr="00897370">
        <w:t>д</w:t>
      </w:r>
      <w:r w:rsidR="007F20CD" w:rsidRPr="00897370">
        <w:t xml:space="preserve">ля исполнения обязательств по первой части Сделки РЕПО – поручение на перевод на раздел торгового счета депо Заемщика, </w:t>
      </w:r>
      <w:r w:rsidR="00B60B66" w:rsidRPr="00897370">
        <w:t xml:space="preserve">который используется для </w:t>
      </w:r>
      <w:r w:rsidR="00ED49F4" w:rsidRPr="00897370">
        <w:t>расчетов</w:t>
      </w:r>
      <w:r w:rsidR="00B60B66" w:rsidRPr="00897370">
        <w:t xml:space="preserve"> по данной Сделке РЕПО</w:t>
      </w:r>
      <w:r w:rsidR="007F20CD" w:rsidRPr="00897370">
        <w:t>.</w:t>
      </w:r>
    </w:p>
    <w:p w14:paraId="564B35D0" w14:textId="79702694" w:rsidR="007F20CD" w:rsidRPr="00897370" w:rsidRDefault="00615647" w:rsidP="00453B4F">
      <w:pPr>
        <w:pStyle w:val="ac"/>
        <w:widowControl w:val="0"/>
        <w:numPr>
          <w:ilvl w:val="1"/>
          <w:numId w:val="85"/>
        </w:numPr>
        <w:spacing w:before="120" w:after="120"/>
        <w:ind w:left="1276" w:hanging="425"/>
        <w:jc w:val="both"/>
      </w:pPr>
      <w:r w:rsidRPr="00897370">
        <w:t>д</w:t>
      </w:r>
      <w:r w:rsidR="007F20CD" w:rsidRPr="00897370">
        <w:t xml:space="preserve">ля </w:t>
      </w:r>
      <w:r w:rsidR="003B1DBC" w:rsidRPr="00897370">
        <w:t xml:space="preserve">внесения </w:t>
      </w:r>
      <w:r w:rsidR="007F20CD" w:rsidRPr="00897370">
        <w:t>Компенсационн</w:t>
      </w:r>
      <w:r w:rsidR="00C51D22" w:rsidRPr="00897370">
        <w:t>ого</w:t>
      </w:r>
      <w:r w:rsidR="007F20CD" w:rsidRPr="00897370">
        <w:t xml:space="preserve"> взноса Заемщик</w:t>
      </w:r>
      <w:r w:rsidR="00C51D22" w:rsidRPr="00897370">
        <w:t>ом</w:t>
      </w:r>
      <w:r w:rsidR="007F20CD" w:rsidRPr="00897370">
        <w:t xml:space="preserve"> в пользу Кредитора – поручение на перевод на раздел торгового счета депо Кредитора</w:t>
      </w:r>
      <w:r w:rsidR="00D6060A" w:rsidRPr="00897370">
        <w:t>, который используется для расчетов по данной Сделке РЕПО</w:t>
      </w:r>
      <w:r w:rsidR="007F20CD" w:rsidRPr="00897370">
        <w:t>.</w:t>
      </w:r>
    </w:p>
    <w:p w14:paraId="1E5C443B" w14:textId="2F0DE77B" w:rsidR="007F20CD" w:rsidRPr="00897370" w:rsidRDefault="00615647" w:rsidP="00453B4F">
      <w:pPr>
        <w:pStyle w:val="ac"/>
        <w:widowControl w:val="0"/>
        <w:numPr>
          <w:ilvl w:val="1"/>
          <w:numId w:val="85"/>
        </w:numPr>
        <w:spacing w:before="120" w:after="120"/>
        <w:ind w:left="1276" w:hanging="425"/>
        <w:jc w:val="both"/>
      </w:pPr>
      <w:r w:rsidRPr="00897370">
        <w:t>д</w:t>
      </w:r>
      <w:r w:rsidR="007F20CD" w:rsidRPr="00897370">
        <w:t xml:space="preserve">ля </w:t>
      </w:r>
      <w:r w:rsidR="00592B59" w:rsidRPr="00897370">
        <w:t xml:space="preserve">внесения </w:t>
      </w:r>
      <w:r w:rsidR="007F20CD" w:rsidRPr="00897370">
        <w:t>Компенсационн</w:t>
      </w:r>
      <w:r w:rsidR="00C51D22" w:rsidRPr="00897370">
        <w:t>ого</w:t>
      </w:r>
      <w:r w:rsidR="007F20CD" w:rsidRPr="00897370">
        <w:t xml:space="preserve"> взноса Кредитор</w:t>
      </w:r>
      <w:r w:rsidR="00C51D22" w:rsidRPr="00897370">
        <w:t>ом</w:t>
      </w:r>
      <w:r w:rsidR="007F20CD" w:rsidRPr="00897370">
        <w:t xml:space="preserve"> в пользу Заемщика – поручение на перевод на раздел торгового счета депо Заемщика, </w:t>
      </w:r>
      <w:r w:rsidR="00B60B66" w:rsidRPr="00897370">
        <w:t xml:space="preserve">который используется для </w:t>
      </w:r>
      <w:r w:rsidR="00ED49F4" w:rsidRPr="00897370">
        <w:t>расчетов</w:t>
      </w:r>
      <w:r w:rsidR="00B60B66" w:rsidRPr="00897370">
        <w:t xml:space="preserve"> по данной Сделке РЕПО</w:t>
      </w:r>
      <w:r w:rsidR="007F20CD" w:rsidRPr="00897370">
        <w:t>.</w:t>
      </w:r>
    </w:p>
    <w:p w14:paraId="54B252D7" w14:textId="4A6CBE95" w:rsidR="007F20CD" w:rsidRPr="00897370" w:rsidRDefault="00615647" w:rsidP="00453B4F">
      <w:pPr>
        <w:pStyle w:val="ac"/>
        <w:widowControl w:val="0"/>
        <w:numPr>
          <w:ilvl w:val="1"/>
          <w:numId w:val="85"/>
        </w:numPr>
        <w:spacing w:before="120" w:after="120"/>
        <w:ind w:left="1276" w:hanging="425"/>
        <w:jc w:val="both"/>
      </w:pPr>
      <w:r w:rsidRPr="00897370">
        <w:t>п</w:t>
      </w:r>
      <w:r w:rsidR="007F20CD" w:rsidRPr="00897370">
        <w:t>ри Замене ценных бумаг – поручения на перевод Заменяющих ценных бумаг на раздел торгового счета депо Кредитора</w:t>
      </w:r>
      <w:r w:rsidR="00A33486" w:rsidRPr="00897370">
        <w:t>, который используется для расчетов по данной Сделке РЕПО,</w:t>
      </w:r>
      <w:r w:rsidR="007F20CD" w:rsidRPr="00897370">
        <w:t xml:space="preserve"> и поручение на перевод Заменяемых ценных бумаг на раздел счета депо Заемщика, указанный Заемщиком, или на раздел</w:t>
      </w:r>
      <w:r w:rsidR="0087484C" w:rsidRPr="00897370">
        <w:t xml:space="preserve"> торгового</w:t>
      </w:r>
      <w:r w:rsidR="007F20CD" w:rsidRPr="00897370">
        <w:t xml:space="preserve"> счета депо Заемщика</w:t>
      </w:r>
      <w:r w:rsidR="00B60B66" w:rsidRPr="00897370">
        <w:t xml:space="preserve">, который используется для </w:t>
      </w:r>
      <w:r w:rsidR="00ED49F4" w:rsidRPr="00897370">
        <w:t>расчетов</w:t>
      </w:r>
      <w:r w:rsidR="00B60B66" w:rsidRPr="00897370">
        <w:t xml:space="preserve"> по данной Сделке РЕПО</w:t>
      </w:r>
      <w:r w:rsidR="007F20CD" w:rsidRPr="00897370">
        <w:t>.</w:t>
      </w:r>
    </w:p>
    <w:p w14:paraId="5820DFEA" w14:textId="0A91255C" w:rsidR="007F20CD" w:rsidRPr="00897370" w:rsidRDefault="00615647" w:rsidP="00453B4F">
      <w:pPr>
        <w:pStyle w:val="ac"/>
        <w:widowControl w:val="0"/>
        <w:numPr>
          <w:ilvl w:val="1"/>
          <w:numId w:val="85"/>
        </w:numPr>
        <w:spacing w:before="120" w:after="120"/>
        <w:ind w:left="1276" w:hanging="425"/>
        <w:jc w:val="both"/>
      </w:pPr>
      <w:r w:rsidRPr="00897370">
        <w:t>д</w:t>
      </w:r>
      <w:r w:rsidR="007F20CD" w:rsidRPr="00897370">
        <w:t>ля исполнения обязательств по второй части Сделки РЕПО в Группе</w:t>
      </w:r>
      <w:r w:rsidR="001171A1" w:rsidRPr="00897370">
        <w:t xml:space="preserve"> сделок</w:t>
      </w:r>
      <w:r w:rsidR="007F20CD" w:rsidRPr="00897370">
        <w:t xml:space="preserve"> междилерского РЕПО – поручение на перевод на раздел</w:t>
      </w:r>
      <w:r w:rsidR="00D6060A" w:rsidRPr="00897370">
        <w:t xml:space="preserve"> </w:t>
      </w:r>
      <w:r w:rsidR="007F20CD" w:rsidRPr="00897370">
        <w:t xml:space="preserve">торгового счета депо Кредитора, </w:t>
      </w:r>
      <w:r w:rsidR="006A599C" w:rsidRPr="00897370">
        <w:t>который используется для расчетов по данной Сделке РЕПО</w:t>
      </w:r>
      <w:r w:rsidR="007F20CD" w:rsidRPr="00897370">
        <w:t>.</w:t>
      </w:r>
    </w:p>
    <w:p w14:paraId="003AFDBC" w14:textId="2EF6166F" w:rsidR="007F20CD" w:rsidRPr="00897370" w:rsidRDefault="00615647" w:rsidP="00453B4F">
      <w:pPr>
        <w:pStyle w:val="ac"/>
        <w:widowControl w:val="0"/>
        <w:numPr>
          <w:ilvl w:val="1"/>
          <w:numId w:val="85"/>
        </w:numPr>
        <w:spacing w:before="120" w:after="120"/>
        <w:ind w:left="1276" w:hanging="425"/>
        <w:jc w:val="both"/>
      </w:pPr>
      <w:r w:rsidRPr="00897370">
        <w:t>к</w:t>
      </w:r>
      <w:r w:rsidR="007F20CD" w:rsidRPr="00897370">
        <w:t>роме того, для расчета перв</w:t>
      </w:r>
      <w:r w:rsidR="001454BD" w:rsidRPr="00897370">
        <w:t>ых</w:t>
      </w:r>
      <w:r w:rsidR="007F20CD" w:rsidRPr="00897370">
        <w:t xml:space="preserve"> част</w:t>
      </w:r>
      <w:r w:rsidR="001454BD" w:rsidRPr="00897370">
        <w:t>ей</w:t>
      </w:r>
      <w:r w:rsidR="007F20CD" w:rsidRPr="00897370">
        <w:t xml:space="preserve"> Сдел</w:t>
      </w:r>
      <w:r w:rsidR="001454BD" w:rsidRPr="00897370">
        <w:t>ок</w:t>
      </w:r>
      <w:r w:rsidR="007F20CD" w:rsidRPr="00897370">
        <w:t xml:space="preserve"> РЕПО</w:t>
      </w:r>
      <w:r w:rsidR="00B61EE7" w:rsidRPr="00897370">
        <w:t xml:space="preserve"> с Глобальным кредитором, зарегистрированны</w:t>
      </w:r>
      <w:r w:rsidR="001454BD" w:rsidRPr="00897370">
        <w:t>м</w:t>
      </w:r>
      <w:r w:rsidR="00B61EE7" w:rsidRPr="00897370">
        <w:t xml:space="preserve"> в соответствии с полученным Реестром Сделок,</w:t>
      </w:r>
      <w:r w:rsidR="007F20CD" w:rsidRPr="00897370">
        <w:t xml:space="preserve"> формируются клиринговые поручения на расчет первой части Сделки РЕПО и определяются обязательства по второй части Сделки РЕПО.</w:t>
      </w:r>
    </w:p>
    <w:p w14:paraId="7224D416" w14:textId="284E049D" w:rsidR="00536898" w:rsidRPr="00897370" w:rsidRDefault="0059587D" w:rsidP="00453B4F">
      <w:pPr>
        <w:pStyle w:val="1"/>
        <w:numPr>
          <w:ilvl w:val="0"/>
          <w:numId w:val="60"/>
        </w:numPr>
        <w:spacing w:before="240" w:after="240"/>
        <w:ind w:left="851" w:hanging="851"/>
        <w:rPr>
          <w:rFonts w:ascii="Times New Roman" w:hAnsi="Times New Roman"/>
          <w:color w:val="auto"/>
          <w:sz w:val="24"/>
          <w:szCs w:val="24"/>
        </w:rPr>
      </w:pPr>
      <w:bookmarkStart w:id="184" w:name="_АЛГОРИТМ_Алгоритмы_проверкиИ"/>
      <w:bookmarkStart w:id="185" w:name="_Toc57969921"/>
      <w:bookmarkEnd w:id="184"/>
      <w:r w:rsidRPr="00897370">
        <w:rPr>
          <w:rFonts w:ascii="Times New Roman" w:hAnsi="Times New Roman"/>
          <w:color w:val="auto"/>
          <w:sz w:val="24"/>
          <w:szCs w:val="24"/>
        </w:rPr>
        <w:t>Алгоритм проверк</w:t>
      </w:r>
      <w:r w:rsidR="00912105" w:rsidRPr="00897370">
        <w:rPr>
          <w:rFonts w:ascii="Times New Roman" w:hAnsi="Times New Roman"/>
          <w:color w:val="auto"/>
          <w:sz w:val="24"/>
          <w:szCs w:val="24"/>
        </w:rPr>
        <w:t>и</w:t>
      </w:r>
      <w:r w:rsidRPr="00897370">
        <w:rPr>
          <w:rFonts w:ascii="Times New Roman" w:hAnsi="Times New Roman"/>
          <w:color w:val="auto"/>
          <w:sz w:val="24"/>
          <w:szCs w:val="24"/>
        </w:rPr>
        <w:t xml:space="preserve"> Обеспеченности обязательств, расчета размеров и</w:t>
      </w:r>
      <w:r w:rsidR="00C733F8" w:rsidRPr="00897370">
        <w:rPr>
          <w:rFonts w:ascii="Times New Roman" w:hAnsi="Times New Roman"/>
          <w:color w:val="auto"/>
          <w:sz w:val="24"/>
          <w:szCs w:val="24"/>
        </w:rPr>
        <w:t xml:space="preserve"> </w:t>
      </w:r>
      <w:r w:rsidRPr="00897370">
        <w:rPr>
          <w:rFonts w:ascii="Times New Roman" w:hAnsi="Times New Roman"/>
          <w:color w:val="auto"/>
          <w:sz w:val="24"/>
          <w:szCs w:val="24"/>
        </w:rPr>
        <w:t>структуры Компенсационного взноса</w:t>
      </w:r>
      <w:bookmarkEnd w:id="185"/>
    </w:p>
    <w:p w14:paraId="09E93214" w14:textId="2316FC89" w:rsidR="003A7CAC" w:rsidRPr="00897370" w:rsidRDefault="00285835" w:rsidP="00453B4F">
      <w:pPr>
        <w:pStyle w:val="ac"/>
        <w:widowControl w:val="0"/>
        <w:numPr>
          <w:ilvl w:val="1"/>
          <w:numId w:val="60"/>
        </w:numPr>
        <w:spacing w:before="120" w:after="120"/>
        <w:ind w:left="851" w:hanging="851"/>
        <w:jc w:val="both"/>
      </w:pPr>
      <w:r w:rsidRPr="00897370">
        <w:t>Стоимость обязательств и Обеспечения рассчитываются в</w:t>
      </w:r>
      <w:r w:rsidR="00792269" w:rsidRPr="00897370">
        <w:t xml:space="preserve"> российских</w:t>
      </w:r>
      <w:r w:rsidRPr="00897370">
        <w:t xml:space="preserve"> рублях </w:t>
      </w:r>
      <w:r w:rsidR="00293652" w:rsidRPr="00897370">
        <w:t>от</w:t>
      </w:r>
      <w:r w:rsidRPr="00897370">
        <w:t>дельно по каждой Группе</w:t>
      </w:r>
      <w:r w:rsidR="001171A1" w:rsidRPr="00897370">
        <w:t xml:space="preserve"> сделок</w:t>
      </w:r>
      <w:r w:rsidRPr="00897370">
        <w:t>.</w:t>
      </w:r>
    </w:p>
    <w:p w14:paraId="5232E249" w14:textId="655BE307" w:rsidR="003A7CAC" w:rsidRPr="00897370" w:rsidRDefault="003A7CAC" w:rsidP="00453B4F">
      <w:pPr>
        <w:pStyle w:val="ac"/>
        <w:widowControl w:val="0"/>
        <w:numPr>
          <w:ilvl w:val="1"/>
          <w:numId w:val="60"/>
        </w:numPr>
        <w:spacing w:before="120" w:after="120"/>
        <w:ind w:left="851" w:hanging="851"/>
        <w:jc w:val="both"/>
      </w:pPr>
      <w:r w:rsidRPr="00897370">
        <w:t>Объектами проверки Обеспеченности обязательств являются:</w:t>
      </w:r>
    </w:p>
    <w:p w14:paraId="051FED21" w14:textId="69678811" w:rsidR="003A7CAC" w:rsidRPr="00897370" w:rsidRDefault="00C553FA" w:rsidP="00453B4F">
      <w:pPr>
        <w:pStyle w:val="ac"/>
        <w:widowControl w:val="0"/>
        <w:numPr>
          <w:ilvl w:val="1"/>
          <w:numId w:val="84"/>
        </w:numPr>
        <w:spacing w:before="120" w:after="120"/>
        <w:ind w:left="1276" w:hanging="425"/>
        <w:jc w:val="both"/>
      </w:pPr>
      <w:r w:rsidRPr="00897370">
        <w:t>п</w:t>
      </w:r>
      <w:r w:rsidR="003A7CAC" w:rsidRPr="00897370">
        <w:t>ри маржировании пула -</w:t>
      </w:r>
      <w:r w:rsidR="00CF6DF2" w:rsidRPr="00897370">
        <w:t xml:space="preserve"> П</w:t>
      </w:r>
      <w:r w:rsidR="003A7CAC" w:rsidRPr="00897370">
        <w:t xml:space="preserve">ул обязательств. Применяется для Групп </w:t>
      </w:r>
      <w:r w:rsidR="001C76B0" w:rsidRPr="00897370">
        <w:t>с</w:t>
      </w:r>
      <w:r w:rsidR="003A7CAC" w:rsidRPr="00897370">
        <w:t xml:space="preserve">делок РЕПО с </w:t>
      </w:r>
      <w:r w:rsidR="00834EFE" w:rsidRPr="00897370">
        <w:t>Глобальным</w:t>
      </w:r>
      <w:r w:rsidR="004821DD" w:rsidRPr="00897370">
        <w:t>и</w:t>
      </w:r>
      <w:r w:rsidR="00834EFE" w:rsidRPr="00897370">
        <w:t xml:space="preserve"> кредитор</w:t>
      </w:r>
      <w:r w:rsidR="004821DD" w:rsidRPr="00897370">
        <w:t>ами</w:t>
      </w:r>
      <w:r w:rsidR="003A7CAC" w:rsidRPr="00897370">
        <w:t>.</w:t>
      </w:r>
    </w:p>
    <w:p w14:paraId="34D8BFF7" w14:textId="43DBDD4D" w:rsidR="00285835" w:rsidRPr="00897370" w:rsidRDefault="00C553FA" w:rsidP="00453B4F">
      <w:pPr>
        <w:pStyle w:val="ac"/>
        <w:widowControl w:val="0"/>
        <w:numPr>
          <w:ilvl w:val="1"/>
          <w:numId w:val="84"/>
        </w:numPr>
        <w:spacing w:before="120" w:after="120"/>
        <w:ind w:left="1276" w:hanging="425"/>
        <w:jc w:val="both"/>
      </w:pPr>
      <w:r w:rsidRPr="00897370">
        <w:t>п</w:t>
      </w:r>
      <w:r w:rsidR="003A7CAC" w:rsidRPr="00897370">
        <w:t xml:space="preserve">ри посделочном маржировании - каждая Действующая Сделка РЕПО. Применяется для Группы </w:t>
      </w:r>
      <w:r w:rsidR="00A3775E" w:rsidRPr="00897370">
        <w:t>с</w:t>
      </w:r>
      <w:r w:rsidR="003A7CAC" w:rsidRPr="00897370">
        <w:t>делок междилерского РЕПО.</w:t>
      </w:r>
    </w:p>
    <w:p w14:paraId="7A492A50" w14:textId="3A92A269" w:rsidR="008D101A" w:rsidRPr="00897370" w:rsidRDefault="008D101A" w:rsidP="00453B4F">
      <w:pPr>
        <w:pStyle w:val="ac"/>
        <w:widowControl w:val="0"/>
        <w:numPr>
          <w:ilvl w:val="1"/>
          <w:numId w:val="60"/>
        </w:numPr>
        <w:spacing w:before="120" w:after="120"/>
        <w:ind w:left="851" w:hanging="851"/>
        <w:jc w:val="both"/>
      </w:pPr>
      <w:r w:rsidRPr="00897370">
        <w:t>Дисконтированная стоимость ценных бумаг рассчитывается в</w:t>
      </w:r>
      <w:r w:rsidR="00792269" w:rsidRPr="00897370">
        <w:t xml:space="preserve"> российских</w:t>
      </w:r>
      <w:r w:rsidRPr="00897370">
        <w:t xml:space="preserve"> рублях с применением официальных курсов валют Банка России, установленных на дату дисконтирования</w:t>
      </w:r>
      <w:r w:rsidR="00DE3D16" w:rsidRPr="00897370">
        <w:t>.</w:t>
      </w:r>
      <w:r w:rsidRPr="00897370">
        <w:t xml:space="preserve"> </w:t>
      </w:r>
    </w:p>
    <w:p w14:paraId="63E9391E" w14:textId="32B2D4F3" w:rsidR="008D101A" w:rsidRPr="00897370" w:rsidRDefault="008D101A" w:rsidP="00453B4F">
      <w:pPr>
        <w:pStyle w:val="ac"/>
        <w:widowControl w:val="0"/>
        <w:numPr>
          <w:ilvl w:val="1"/>
          <w:numId w:val="60"/>
        </w:numPr>
        <w:spacing w:before="120" w:after="120"/>
        <w:ind w:left="851" w:hanging="851"/>
        <w:jc w:val="both"/>
      </w:pPr>
      <w:r w:rsidRPr="00897370">
        <w:t>Со стоимостью</w:t>
      </w:r>
      <w:r w:rsidR="00293652" w:rsidRPr="00897370">
        <w:t>,</w:t>
      </w:r>
      <w:r w:rsidRPr="00897370">
        <w:t xml:space="preserve"> равной 0</w:t>
      </w:r>
      <w:r w:rsidR="00293652" w:rsidRPr="00897370">
        <w:t xml:space="preserve"> (нулю),</w:t>
      </w:r>
      <w:r w:rsidRPr="00897370">
        <w:t xml:space="preserve"> учитываются следующие ценные бумаги:</w:t>
      </w:r>
    </w:p>
    <w:p w14:paraId="0541300F" w14:textId="5C541772" w:rsidR="008D101A" w:rsidRPr="00897370" w:rsidRDefault="008D101A" w:rsidP="00453B4F">
      <w:pPr>
        <w:pStyle w:val="ac"/>
        <w:widowControl w:val="0"/>
        <w:numPr>
          <w:ilvl w:val="1"/>
          <w:numId w:val="84"/>
        </w:numPr>
        <w:spacing w:before="120" w:after="120"/>
        <w:ind w:left="1276" w:hanging="425"/>
        <w:jc w:val="both"/>
      </w:pPr>
      <w:r w:rsidRPr="00897370">
        <w:t>не входящие в Корзину РЕПО;</w:t>
      </w:r>
    </w:p>
    <w:p w14:paraId="30DD621A" w14:textId="77777777" w:rsidR="008D101A" w:rsidRPr="00897370" w:rsidRDefault="008D101A" w:rsidP="00453B4F">
      <w:pPr>
        <w:pStyle w:val="ac"/>
        <w:widowControl w:val="0"/>
        <w:numPr>
          <w:ilvl w:val="1"/>
          <w:numId w:val="84"/>
        </w:numPr>
        <w:spacing w:before="120" w:after="120"/>
        <w:ind w:left="1276" w:hanging="425"/>
        <w:jc w:val="both"/>
      </w:pPr>
      <w:r w:rsidRPr="00897370">
        <w:t>ценные бумаги, по которым Кредитором в отношении Заемщика установлены</w:t>
      </w:r>
      <w:r w:rsidR="00972B91" w:rsidRPr="00897370">
        <w:t xml:space="preserve"> </w:t>
      </w:r>
      <w:r w:rsidRPr="00897370">
        <w:t>дополнительные ограничения по совершению Сделок РЕПО (при наличии таких ограничений);</w:t>
      </w:r>
    </w:p>
    <w:p w14:paraId="38095131" w14:textId="43E344B7" w:rsidR="008D101A" w:rsidRPr="00897370" w:rsidRDefault="008D101A" w:rsidP="00453B4F">
      <w:pPr>
        <w:pStyle w:val="ac"/>
        <w:widowControl w:val="0"/>
        <w:numPr>
          <w:ilvl w:val="1"/>
          <w:numId w:val="84"/>
        </w:numPr>
        <w:spacing w:before="120" w:after="120"/>
        <w:ind w:left="1276" w:hanging="425"/>
        <w:jc w:val="both"/>
      </w:pPr>
      <w:r w:rsidRPr="00897370">
        <w:t>ценные бумаги с дисконтом, равным 100%</w:t>
      </w:r>
      <w:r w:rsidR="00EA3033" w:rsidRPr="00897370">
        <w:t>.</w:t>
      </w:r>
    </w:p>
    <w:p w14:paraId="587CA528" w14:textId="43E2EA63" w:rsidR="008D101A" w:rsidRPr="00897370" w:rsidRDefault="008D101A" w:rsidP="00453B4F">
      <w:pPr>
        <w:pStyle w:val="ac"/>
        <w:widowControl w:val="0"/>
        <w:numPr>
          <w:ilvl w:val="1"/>
          <w:numId w:val="60"/>
        </w:numPr>
        <w:spacing w:before="120" w:after="120"/>
        <w:ind w:left="851" w:hanging="851"/>
        <w:jc w:val="both"/>
      </w:pPr>
      <w:r w:rsidRPr="00897370">
        <w:t>Дополнительно для каждой ценной бумаги, входящей в Обеспечение Сделки РЕПО, рассчитывается балансовая Расчетная стоимость, определяемая как СВ = СD * LRi / Ci, где</w:t>
      </w:r>
      <w:r w:rsidR="00CC4496" w:rsidRPr="00897370">
        <w:t>:</w:t>
      </w:r>
    </w:p>
    <w:p w14:paraId="40D8E000" w14:textId="77777777" w:rsidR="008D101A" w:rsidRPr="00897370" w:rsidRDefault="008D101A" w:rsidP="00453B4F">
      <w:pPr>
        <w:pStyle w:val="ac"/>
        <w:widowControl w:val="0"/>
        <w:spacing w:before="120" w:after="120"/>
        <w:ind w:left="1134"/>
        <w:jc w:val="both"/>
      </w:pPr>
      <w:r w:rsidRPr="00897370">
        <w:t>С</w:t>
      </w:r>
      <w:r w:rsidRPr="00897370">
        <w:rPr>
          <w:lang w:val="en-US"/>
        </w:rPr>
        <w:t>D</w:t>
      </w:r>
      <w:r w:rsidRPr="00897370">
        <w:t xml:space="preserve"> – Дисконтированная цена ценной бумаги, входящей в Обеспечение по </w:t>
      </w:r>
      <w:r w:rsidRPr="00897370">
        <w:rPr>
          <w:lang w:val="en-US"/>
        </w:rPr>
        <w:t>i</w:t>
      </w:r>
      <w:r w:rsidRPr="00897370">
        <w:t xml:space="preserve">-ой Сделке РЕПО, </w:t>
      </w:r>
    </w:p>
    <w:p w14:paraId="5B162C20" w14:textId="77777777" w:rsidR="008D101A" w:rsidRPr="00897370" w:rsidRDefault="008D101A" w:rsidP="00453B4F">
      <w:pPr>
        <w:pStyle w:val="ac"/>
        <w:widowControl w:val="0"/>
        <w:spacing w:before="120" w:after="120"/>
        <w:ind w:left="1134"/>
        <w:jc w:val="both"/>
      </w:pPr>
      <w:r w:rsidRPr="00897370">
        <w:rPr>
          <w:lang w:val="en-US"/>
        </w:rPr>
        <w:t>LRi</w:t>
      </w:r>
      <w:r w:rsidRPr="00897370">
        <w:t xml:space="preserve"> – Сумма РЕПО по </w:t>
      </w:r>
      <w:r w:rsidRPr="00897370">
        <w:rPr>
          <w:lang w:val="en-US"/>
        </w:rPr>
        <w:t>i</w:t>
      </w:r>
      <w:r w:rsidRPr="00897370">
        <w:t xml:space="preserve">-ой Сделке РЕПО, определенная на момент расчета, </w:t>
      </w:r>
    </w:p>
    <w:p w14:paraId="7CA7B671" w14:textId="77777777" w:rsidR="008D101A" w:rsidRPr="00897370" w:rsidRDefault="008D101A" w:rsidP="00453B4F">
      <w:pPr>
        <w:pStyle w:val="ac"/>
        <w:widowControl w:val="0"/>
        <w:spacing w:before="120" w:after="120"/>
        <w:ind w:left="1134"/>
        <w:jc w:val="both"/>
      </w:pPr>
      <w:r w:rsidRPr="00897370">
        <w:t>С</w:t>
      </w:r>
      <w:r w:rsidRPr="00897370">
        <w:rPr>
          <w:lang w:val="en-US"/>
        </w:rPr>
        <w:t>i</w:t>
      </w:r>
      <w:r w:rsidRPr="00897370">
        <w:t xml:space="preserve"> – Дисконтированная стоимость всех ценных бумаг, входящих в Обеспечение</w:t>
      </w:r>
      <w:r w:rsidR="00452650" w:rsidRPr="00897370">
        <w:t xml:space="preserve"> </w:t>
      </w:r>
      <w:r w:rsidRPr="00897370">
        <w:t xml:space="preserve">обязательства по </w:t>
      </w:r>
      <w:r w:rsidRPr="00897370">
        <w:rPr>
          <w:lang w:val="en-US"/>
        </w:rPr>
        <w:t>i</w:t>
      </w:r>
      <w:r w:rsidRPr="00897370">
        <w:t>-ой Сделке РЕПО.</w:t>
      </w:r>
    </w:p>
    <w:p w14:paraId="490EFFB1" w14:textId="77777777" w:rsidR="008D101A" w:rsidRPr="00897370" w:rsidRDefault="008D101A" w:rsidP="00453B4F">
      <w:pPr>
        <w:pStyle w:val="ac"/>
        <w:widowControl w:val="0"/>
        <w:numPr>
          <w:ilvl w:val="1"/>
          <w:numId w:val="60"/>
        </w:numPr>
        <w:spacing w:before="120" w:after="120"/>
        <w:ind w:left="851" w:hanging="851"/>
        <w:jc w:val="both"/>
      </w:pPr>
      <w:r w:rsidRPr="00897370">
        <w:t xml:space="preserve">Дополнительно для каждой Сделки РЕПО рассчитывается Стоимость обратного выкупа, равная Li + ∑ LRi * ri  / Ni / 100 %, где </w:t>
      </w:r>
    </w:p>
    <w:p w14:paraId="5F73FFD7" w14:textId="77777777" w:rsidR="008D101A" w:rsidRPr="00897370" w:rsidRDefault="008D101A" w:rsidP="00453B4F">
      <w:pPr>
        <w:pStyle w:val="ac"/>
        <w:widowControl w:val="0"/>
        <w:spacing w:before="120" w:after="120"/>
        <w:ind w:left="1134"/>
        <w:jc w:val="both"/>
      </w:pPr>
      <w:r w:rsidRPr="00897370">
        <w:t xml:space="preserve">  </w:t>
      </w:r>
      <w:r w:rsidRPr="00897370">
        <w:rPr>
          <w:lang w:val="en-US"/>
        </w:rPr>
        <w:t>Li</w:t>
      </w:r>
      <w:r w:rsidRPr="00897370">
        <w:t xml:space="preserve"> – Текущая стоимость обязательства по </w:t>
      </w:r>
      <w:r w:rsidRPr="00897370">
        <w:rPr>
          <w:lang w:val="en-US"/>
        </w:rPr>
        <w:t>i</w:t>
      </w:r>
      <w:r w:rsidRPr="00897370">
        <w:t xml:space="preserve">-ой Сделке РЕПО, </w:t>
      </w:r>
    </w:p>
    <w:p w14:paraId="002AD372" w14:textId="77777777" w:rsidR="008D101A" w:rsidRPr="00897370" w:rsidRDefault="008D101A" w:rsidP="00453B4F">
      <w:pPr>
        <w:pStyle w:val="ac"/>
        <w:widowControl w:val="0"/>
        <w:spacing w:before="120" w:after="120"/>
        <w:ind w:left="1134"/>
        <w:jc w:val="both"/>
      </w:pPr>
      <w:r w:rsidRPr="00897370">
        <w:t xml:space="preserve">  </w:t>
      </w:r>
      <w:r w:rsidRPr="00897370">
        <w:rPr>
          <w:lang w:val="en-US"/>
        </w:rPr>
        <w:t>LRi</w:t>
      </w:r>
      <w:r w:rsidRPr="00897370">
        <w:t xml:space="preserve"> – Сумма РЕПО по </w:t>
      </w:r>
      <w:r w:rsidRPr="00897370">
        <w:rPr>
          <w:lang w:val="en-US"/>
        </w:rPr>
        <w:t>i</w:t>
      </w:r>
      <w:r w:rsidRPr="00897370">
        <w:t xml:space="preserve">-ой Сделке РЕПО, определенная на момент расчета, </w:t>
      </w:r>
    </w:p>
    <w:p w14:paraId="05FE64F4" w14:textId="61E4756C" w:rsidR="008D101A" w:rsidRPr="00897370" w:rsidRDefault="008D101A" w:rsidP="00453B4F">
      <w:pPr>
        <w:pStyle w:val="ac"/>
        <w:widowControl w:val="0"/>
        <w:spacing w:before="120" w:after="120"/>
        <w:ind w:left="1134"/>
        <w:jc w:val="both"/>
      </w:pPr>
      <w:r w:rsidRPr="00897370">
        <w:t xml:space="preserve">  </w:t>
      </w:r>
      <w:r w:rsidRPr="00897370">
        <w:rPr>
          <w:lang w:val="en-US"/>
        </w:rPr>
        <w:t>ri</w:t>
      </w:r>
      <w:r w:rsidRPr="00897370">
        <w:t xml:space="preserve"> – Текущая ставка РЕПО по </w:t>
      </w:r>
      <w:r w:rsidRPr="00897370">
        <w:rPr>
          <w:lang w:val="en-US"/>
        </w:rPr>
        <w:t>i</w:t>
      </w:r>
      <w:r w:rsidRPr="00897370">
        <w:t>-ой Сделке РЕПО в % годовых,</w:t>
      </w:r>
    </w:p>
    <w:p w14:paraId="1479A427" w14:textId="6FCF44DA" w:rsidR="00267E43" w:rsidRPr="00897370" w:rsidRDefault="00267E43" w:rsidP="00453B4F">
      <w:pPr>
        <w:pStyle w:val="ac"/>
        <w:widowControl w:val="0"/>
        <w:spacing w:before="120" w:after="120"/>
        <w:ind w:left="1134"/>
        <w:jc w:val="both"/>
      </w:pPr>
      <w:r w:rsidRPr="00897370">
        <w:t xml:space="preserve">  Ni – число дней в календарном году, соответствующее дате суммирования.</w:t>
      </w:r>
    </w:p>
    <w:p w14:paraId="4E64D682" w14:textId="41C7C9C9" w:rsidR="0044355B" w:rsidRPr="00897370" w:rsidRDefault="008D101A" w:rsidP="00453B4F">
      <w:pPr>
        <w:pStyle w:val="ac"/>
        <w:widowControl w:val="0"/>
        <w:spacing w:before="120" w:after="120"/>
        <w:ind w:left="1134"/>
        <w:jc w:val="both"/>
      </w:pPr>
      <w:r w:rsidRPr="00897370">
        <w:t xml:space="preserve">  ∑ - суммирование по числу календарных дней между текущей датой</w:t>
      </w:r>
      <w:r w:rsidR="007B1556" w:rsidRPr="00897370">
        <w:t xml:space="preserve"> </w:t>
      </w:r>
      <w:r w:rsidRPr="00897370">
        <w:t xml:space="preserve">и датой второй части </w:t>
      </w:r>
      <w:r w:rsidRPr="00897370">
        <w:rPr>
          <w:lang w:val="en-US"/>
        </w:rPr>
        <w:t>i</w:t>
      </w:r>
      <w:r w:rsidRPr="00897370">
        <w:t>-ой Сделки РЕПО</w:t>
      </w:r>
      <w:r w:rsidR="00A74690" w:rsidRPr="00897370">
        <w:t>, за которые</w:t>
      </w:r>
      <w:r w:rsidR="00DC2585" w:rsidRPr="00897370">
        <w:t xml:space="preserve"> </w:t>
      </w:r>
      <w:r w:rsidR="00A74690" w:rsidRPr="00897370">
        <w:t>начисляются проценты</w:t>
      </w:r>
      <w:r w:rsidR="00267E43" w:rsidRPr="00897370">
        <w:t>.</w:t>
      </w:r>
    </w:p>
    <w:p w14:paraId="45065D77" w14:textId="2A0167AA" w:rsidR="00BB54CB" w:rsidRPr="00897370" w:rsidRDefault="00267E43" w:rsidP="00453B4F">
      <w:pPr>
        <w:pStyle w:val="ac"/>
        <w:widowControl w:val="0"/>
        <w:spacing w:before="120" w:after="120"/>
        <w:ind w:left="851"/>
        <w:jc w:val="both"/>
      </w:pPr>
      <w:r w:rsidRPr="00897370">
        <w:t>О</w:t>
      </w:r>
      <w:r w:rsidR="00DC2585" w:rsidRPr="00897370">
        <w:t xml:space="preserve">пределение числа </w:t>
      </w:r>
      <w:r w:rsidR="00A74690" w:rsidRPr="00897370">
        <w:t>таких дней</w:t>
      </w:r>
      <w:r w:rsidR="00DC2585" w:rsidRPr="00897370">
        <w:t>, осуществляется в соответствии с Порядком</w:t>
      </w:r>
      <w:r w:rsidRPr="00897370">
        <w:t>.</w:t>
      </w:r>
      <w:r w:rsidR="008D101A" w:rsidRPr="00897370">
        <w:t xml:space="preserve">  </w:t>
      </w:r>
    </w:p>
    <w:p w14:paraId="451D2AA3" w14:textId="79FD7F0E" w:rsidR="0087765A" w:rsidRPr="00897370" w:rsidRDefault="0087765A" w:rsidP="00453B4F">
      <w:pPr>
        <w:pStyle w:val="ac"/>
        <w:widowControl w:val="0"/>
        <w:numPr>
          <w:ilvl w:val="1"/>
          <w:numId w:val="60"/>
        </w:numPr>
        <w:spacing w:before="120" w:after="120"/>
        <w:ind w:left="851" w:hanging="851"/>
        <w:jc w:val="both"/>
      </w:pPr>
      <w:r w:rsidRPr="00897370">
        <w:t>При превышении отклонения размера обязательств</w:t>
      </w:r>
      <w:r w:rsidR="005F4883" w:rsidRPr="00897370">
        <w:t xml:space="preserve"> от </w:t>
      </w:r>
      <w:r w:rsidR="00795C7A" w:rsidRPr="00897370">
        <w:t xml:space="preserve">текущей стоимости </w:t>
      </w:r>
      <w:r w:rsidR="009F6170" w:rsidRPr="00897370">
        <w:t>О</w:t>
      </w:r>
      <w:r w:rsidR="00795C7A" w:rsidRPr="00897370">
        <w:t>беспечения</w:t>
      </w:r>
      <w:r w:rsidR="005F4883" w:rsidRPr="00897370">
        <w:t xml:space="preserve"> на величину, превышающую </w:t>
      </w:r>
      <w:r w:rsidR="001B4D53" w:rsidRPr="00897370">
        <w:t>Порог</w:t>
      </w:r>
      <w:r w:rsidR="005F4883" w:rsidRPr="00897370">
        <w:t xml:space="preserve"> переоценки</w:t>
      </w:r>
      <w:r w:rsidR="00796F56" w:rsidRPr="00897370">
        <w:t>,</w:t>
      </w:r>
      <w:r w:rsidR="005F4883" w:rsidRPr="00897370">
        <w:t xml:space="preserve"> возникает основание для </w:t>
      </w:r>
      <w:r w:rsidR="00592B59" w:rsidRPr="00897370">
        <w:t xml:space="preserve">внесения </w:t>
      </w:r>
      <w:r w:rsidR="005F4883" w:rsidRPr="00897370">
        <w:t>Стороной по Сделке Компенсационного взноса.</w:t>
      </w:r>
    </w:p>
    <w:p w14:paraId="0AF9993E" w14:textId="5EB3A201" w:rsidR="00AF36F6" w:rsidRPr="00897370" w:rsidRDefault="00392DE8" w:rsidP="00453B4F">
      <w:pPr>
        <w:pStyle w:val="ac"/>
        <w:widowControl w:val="0"/>
        <w:numPr>
          <w:ilvl w:val="1"/>
          <w:numId w:val="60"/>
        </w:numPr>
        <w:spacing w:before="120" w:after="120"/>
        <w:ind w:left="851" w:hanging="851"/>
        <w:jc w:val="both"/>
      </w:pPr>
      <w:r w:rsidRPr="00897370">
        <w:t xml:space="preserve">Особенности </w:t>
      </w:r>
      <w:r w:rsidR="00294E24" w:rsidRPr="00897370">
        <w:t>А</w:t>
      </w:r>
      <w:r w:rsidR="0053174D" w:rsidRPr="00897370">
        <w:t>лгоритм</w:t>
      </w:r>
      <w:r w:rsidRPr="00897370">
        <w:t>а проверки Обеспеченности обязательств по Сделкам РЕПО</w:t>
      </w:r>
      <w:r w:rsidR="0053174D" w:rsidRPr="00897370">
        <w:t xml:space="preserve"> </w:t>
      </w:r>
      <w:r w:rsidRPr="00897370">
        <w:t xml:space="preserve">и </w:t>
      </w:r>
      <w:r w:rsidR="0053174D" w:rsidRPr="00897370">
        <w:t>расчета Компенсационного взноса</w:t>
      </w:r>
      <w:r w:rsidRPr="00897370">
        <w:t xml:space="preserve"> по каждой Группе </w:t>
      </w:r>
      <w:r w:rsidR="001171A1" w:rsidRPr="00897370">
        <w:t>сделок</w:t>
      </w:r>
      <w:r w:rsidR="0053174D" w:rsidRPr="00897370">
        <w:t xml:space="preserve"> о</w:t>
      </w:r>
      <w:r w:rsidRPr="00897370">
        <w:t>пределяются типом маржирования в данной Группе</w:t>
      </w:r>
      <w:r w:rsidR="001171A1" w:rsidRPr="00897370">
        <w:t xml:space="preserve"> сделок</w:t>
      </w:r>
      <w:r w:rsidRPr="00897370">
        <w:t>.</w:t>
      </w:r>
    </w:p>
    <w:p w14:paraId="247893D3" w14:textId="0ED81734" w:rsidR="008D101A" w:rsidRPr="00897370" w:rsidRDefault="001E43C7" w:rsidP="00453B4F">
      <w:pPr>
        <w:pStyle w:val="ac"/>
        <w:widowControl w:val="0"/>
        <w:numPr>
          <w:ilvl w:val="1"/>
          <w:numId w:val="60"/>
        </w:numPr>
        <w:spacing w:before="120" w:after="120"/>
        <w:ind w:left="851" w:hanging="851"/>
        <w:jc w:val="both"/>
      </w:pPr>
      <w:r w:rsidRPr="00897370">
        <w:t xml:space="preserve">После каждой проверки Обеспеченности обязательств, кроме проверки в ходе Замены ценных бумаг, Клиентам выдается </w:t>
      </w:r>
      <w:hyperlink w:anchor="_Отчет_о_составе_1" w:history="1">
        <w:r w:rsidR="00893B93" w:rsidRPr="00897370">
          <w:rPr>
            <w:rStyle w:val="aa"/>
            <w:color w:val="auto"/>
            <w:u w:val="none"/>
          </w:rPr>
          <w:t>О</w:t>
        </w:r>
        <w:r w:rsidRPr="00897370">
          <w:rPr>
            <w:rStyle w:val="aa"/>
            <w:color w:val="auto"/>
            <w:u w:val="none"/>
          </w:rPr>
          <w:t>тчет об обеспеченности</w:t>
        </w:r>
      </w:hyperlink>
      <w:r w:rsidR="00C733F8" w:rsidRPr="00897370">
        <w:t>.</w:t>
      </w:r>
    </w:p>
    <w:p w14:paraId="40CBD740" w14:textId="658E0DAE" w:rsidR="008D101A" w:rsidRPr="00897370" w:rsidRDefault="008D101A" w:rsidP="00453B4F">
      <w:pPr>
        <w:pStyle w:val="ac"/>
        <w:widowControl w:val="0"/>
        <w:numPr>
          <w:ilvl w:val="1"/>
          <w:numId w:val="60"/>
        </w:numPr>
        <w:spacing w:before="120" w:after="120"/>
        <w:ind w:left="851" w:hanging="851"/>
        <w:jc w:val="both"/>
      </w:pPr>
      <w:r w:rsidRPr="00897370">
        <w:t>Если проверка Обеспеченности обязательств проводилась для расчета Компенсационных взносов</w:t>
      </w:r>
      <w:hyperlink w:anchor="_Отчет_о_составе_1" w:history="1">
        <w:r w:rsidRPr="00897370">
          <w:rPr>
            <w:rStyle w:val="aa"/>
            <w:color w:val="auto"/>
            <w:u w:val="none"/>
          </w:rPr>
          <w:t xml:space="preserve">, </w:t>
        </w:r>
        <w:r w:rsidR="00025C3E" w:rsidRPr="00897370">
          <w:rPr>
            <w:rStyle w:val="aa"/>
            <w:color w:val="auto"/>
            <w:u w:val="none"/>
          </w:rPr>
          <w:t>О</w:t>
        </w:r>
        <w:r w:rsidRPr="00897370">
          <w:rPr>
            <w:rStyle w:val="aa"/>
            <w:color w:val="auto"/>
            <w:u w:val="none"/>
          </w:rPr>
          <w:t xml:space="preserve">тчеты об </w:t>
        </w:r>
        <w:r w:rsidR="00735A30" w:rsidRPr="00897370">
          <w:rPr>
            <w:rStyle w:val="aa"/>
            <w:color w:val="auto"/>
            <w:u w:val="none"/>
          </w:rPr>
          <w:t>о</w:t>
        </w:r>
        <w:r w:rsidRPr="00897370">
          <w:rPr>
            <w:rStyle w:val="aa"/>
            <w:color w:val="auto"/>
            <w:u w:val="none"/>
          </w:rPr>
          <w:t>беспеченности</w:t>
        </w:r>
      </w:hyperlink>
      <w:r w:rsidRPr="00897370">
        <w:t xml:space="preserve"> направляются Клиентам только после определения НРД размера Компенсационных взносов.</w:t>
      </w:r>
    </w:p>
    <w:p w14:paraId="670D84AB" w14:textId="53C94B0A" w:rsidR="008F5954" w:rsidRPr="00897370" w:rsidRDefault="008F5954" w:rsidP="00453B4F">
      <w:pPr>
        <w:pStyle w:val="ac"/>
        <w:widowControl w:val="0"/>
        <w:numPr>
          <w:ilvl w:val="1"/>
          <w:numId w:val="60"/>
        </w:numPr>
        <w:spacing w:before="120" w:after="120"/>
        <w:ind w:left="851" w:hanging="851"/>
        <w:jc w:val="both"/>
      </w:pPr>
      <w:r w:rsidRPr="00897370">
        <w:t xml:space="preserve">При </w:t>
      </w:r>
      <w:r w:rsidR="00C33CC6" w:rsidRPr="00897370">
        <w:t>исполнении</w:t>
      </w:r>
      <w:r w:rsidRPr="00897370">
        <w:t xml:space="preserve"> Компенсационных взносов ценны</w:t>
      </w:r>
      <w:r w:rsidR="00C33CC6" w:rsidRPr="00897370">
        <w:t>ми</w:t>
      </w:r>
      <w:r w:rsidRPr="00897370">
        <w:t xml:space="preserve"> бумага</w:t>
      </w:r>
      <w:r w:rsidR="00C33CC6" w:rsidRPr="00897370">
        <w:t>ми</w:t>
      </w:r>
      <w:r w:rsidRPr="00897370">
        <w:t xml:space="preserve"> в первую очередь исполняются обязательства Кредиторов по </w:t>
      </w:r>
      <w:r w:rsidR="00B70307" w:rsidRPr="00897370">
        <w:t>К</w:t>
      </w:r>
      <w:r w:rsidRPr="00897370">
        <w:t>омпенсационным взносам, а затем обязательства Заемщиков.</w:t>
      </w:r>
    </w:p>
    <w:p w14:paraId="0CA78CD6" w14:textId="1EB24CED" w:rsidR="008D101A" w:rsidRPr="00897370" w:rsidRDefault="00870494" w:rsidP="00453B4F">
      <w:pPr>
        <w:pStyle w:val="ac"/>
        <w:widowControl w:val="0"/>
        <w:numPr>
          <w:ilvl w:val="1"/>
          <w:numId w:val="60"/>
        </w:numPr>
        <w:spacing w:before="120" w:after="120"/>
        <w:ind w:left="851" w:hanging="851"/>
        <w:jc w:val="both"/>
      </w:pPr>
      <w:hyperlink w:anchor="_Отчет_о_составе" w:history="1">
        <w:r w:rsidR="008D101A" w:rsidRPr="00897370">
          <w:rPr>
            <w:rStyle w:val="aa"/>
            <w:color w:val="auto"/>
            <w:u w:val="none"/>
          </w:rPr>
          <w:t xml:space="preserve">Отчет </w:t>
        </w:r>
        <w:r w:rsidR="00743744" w:rsidRPr="00897370">
          <w:rPr>
            <w:rStyle w:val="aa"/>
            <w:color w:val="auto"/>
            <w:u w:val="none"/>
          </w:rPr>
          <w:t>об обеспеченности</w:t>
        </w:r>
      </w:hyperlink>
      <w:r w:rsidR="008D101A" w:rsidRPr="00897370">
        <w:t xml:space="preserve"> выдается Заемщику и Кредитору и содержит</w:t>
      </w:r>
      <w:r w:rsidR="000F47BD" w:rsidRPr="00897370">
        <w:t xml:space="preserve"> следующую информацию</w:t>
      </w:r>
      <w:r w:rsidR="008D101A" w:rsidRPr="00897370">
        <w:t>:</w:t>
      </w:r>
    </w:p>
    <w:p w14:paraId="12D292C3" w14:textId="4F657915" w:rsidR="008D101A" w:rsidRPr="00897370" w:rsidRDefault="008D101A" w:rsidP="00D20BD1">
      <w:pPr>
        <w:pStyle w:val="ac"/>
        <w:widowControl w:val="0"/>
        <w:numPr>
          <w:ilvl w:val="2"/>
          <w:numId w:val="60"/>
        </w:numPr>
        <w:spacing w:before="120" w:after="120"/>
        <w:ind w:left="851" w:hanging="851"/>
        <w:jc w:val="both"/>
        <w:rPr>
          <w:b/>
          <w:i/>
        </w:rPr>
      </w:pPr>
      <w:r w:rsidRPr="00897370">
        <w:rPr>
          <w:b/>
          <w:i/>
        </w:rPr>
        <w:t>для Групп сделок с маржированием пула:</w:t>
      </w:r>
    </w:p>
    <w:p w14:paraId="3354EBFA" w14:textId="77777777" w:rsidR="008D101A" w:rsidRPr="00897370" w:rsidRDefault="008D101A" w:rsidP="00D20BD1">
      <w:pPr>
        <w:pStyle w:val="ac"/>
        <w:widowControl w:val="0"/>
        <w:numPr>
          <w:ilvl w:val="3"/>
          <w:numId w:val="86"/>
        </w:numPr>
        <w:spacing w:before="120" w:after="120"/>
        <w:ind w:left="1276" w:hanging="425"/>
        <w:jc w:val="both"/>
      </w:pPr>
      <w:r w:rsidRPr="00897370">
        <w:t>Стоимость пула обязательств;</w:t>
      </w:r>
    </w:p>
    <w:p w14:paraId="5BEDA4F1" w14:textId="77777777" w:rsidR="008D101A" w:rsidRPr="00897370" w:rsidRDefault="008D101A" w:rsidP="00D20BD1">
      <w:pPr>
        <w:pStyle w:val="ac"/>
        <w:widowControl w:val="0"/>
        <w:numPr>
          <w:ilvl w:val="3"/>
          <w:numId w:val="86"/>
        </w:numPr>
        <w:spacing w:before="120" w:after="120"/>
        <w:ind w:left="1276" w:hanging="425"/>
        <w:jc w:val="both"/>
      </w:pPr>
      <w:r w:rsidRPr="00897370">
        <w:t>Стоимость Обеспечения пула обязательств;</w:t>
      </w:r>
    </w:p>
    <w:p w14:paraId="46DDAA8F" w14:textId="77777777" w:rsidR="008D101A" w:rsidRPr="00897370" w:rsidRDefault="008D101A" w:rsidP="00D20BD1">
      <w:pPr>
        <w:pStyle w:val="ac"/>
        <w:widowControl w:val="0"/>
        <w:numPr>
          <w:ilvl w:val="3"/>
          <w:numId w:val="86"/>
        </w:numPr>
        <w:spacing w:before="120" w:after="120"/>
        <w:ind w:left="1276" w:hanging="425"/>
        <w:jc w:val="both"/>
      </w:pPr>
      <w:r w:rsidRPr="00897370">
        <w:t xml:space="preserve">Степень </w:t>
      </w:r>
      <w:r w:rsidR="00762449" w:rsidRPr="00897370">
        <w:t>О</w:t>
      </w:r>
      <w:r w:rsidRPr="00897370">
        <w:t>беспеченности пула обязательств;</w:t>
      </w:r>
    </w:p>
    <w:p w14:paraId="40E51733" w14:textId="593558D2" w:rsidR="002D75BE" w:rsidRPr="00897370" w:rsidRDefault="002D75BE" w:rsidP="00D20BD1">
      <w:pPr>
        <w:pStyle w:val="ac"/>
        <w:widowControl w:val="0"/>
        <w:numPr>
          <w:ilvl w:val="3"/>
          <w:numId w:val="86"/>
        </w:numPr>
        <w:spacing w:before="100" w:beforeAutospacing="1" w:after="120"/>
        <w:ind w:left="1276" w:hanging="425"/>
        <w:jc w:val="both"/>
      </w:pPr>
      <w:r w:rsidRPr="00897370">
        <w:t xml:space="preserve">Даты двух ближайших запланированных корпоративных действий, в связи с которыми ценные бумаги, входящие в Обеспечение, будут исключаться из Подбора в порядке, установленном пунктом </w:t>
      </w:r>
      <w:r w:rsidR="00E84CFE" w:rsidRPr="00897370">
        <w:fldChar w:fldCharType="begin"/>
      </w:r>
      <w:r w:rsidR="00E84CFE" w:rsidRPr="00897370">
        <w:instrText xml:space="preserve"> REF _Ref12624579 \n \h </w:instrText>
      </w:r>
      <w:r w:rsidR="00BB2F2E" w:rsidRPr="00897370">
        <w:instrText xml:space="preserve"> \* MERGEFORMAT </w:instrText>
      </w:r>
      <w:r w:rsidR="00E84CFE" w:rsidRPr="00897370">
        <w:fldChar w:fldCharType="separate"/>
      </w:r>
      <w:r w:rsidR="001E1ECB" w:rsidRPr="00897370">
        <w:t>5</w:t>
      </w:r>
      <w:r w:rsidR="00E84CFE" w:rsidRPr="00897370">
        <w:fldChar w:fldCharType="end"/>
      </w:r>
      <w:r w:rsidR="00294E24" w:rsidRPr="00897370">
        <w:t xml:space="preserve"> </w:t>
      </w:r>
      <w:r w:rsidR="00966619" w:rsidRPr="00897370">
        <w:t xml:space="preserve">настоящего </w:t>
      </w:r>
      <w:r w:rsidR="00294E24" w:rsidRPr="00897370">
        <w:t>Приложения</w:t>
      </w:r>
      <w:r w:rsidRPr="00897370">
        <w:t>;</w:t>
      </w:r>
    </w:p>
    <w:p w14:paraId="2FB7E4E8" w14:textId="6C9F21D1" w:rsidR="008D101A" w:rsidRPr="00897370" w:rsidRDefault="008D101A" w:rsidP="00D20BD1">
      <w:pPr>
        <w:pStyle w:val="ac"/>
        <w:widowControl w:val="0"/>
        <w:numPr>
          <w:ilvl w:val="2"/>
          <w:numId w:val="60"/>
        </w:numPr>
        <w:spacing w:before="100" w:beforeAutospacing="1" w:after="120"/>
        <w:ind w:left="851" w:hanging="851"/>
        <w:jc w:val="both"/>
        <w:rPr>
          <w:b/>
          <w:i/>
        </w:rPr>
      </w:pPr>
      <w:r w:rsidRPr="00897370">
        <w:rPr>
          <w:b/>
          <w:i/>
        </w:rPr>
        <w:t>для Групп сделок с посделочным маржированием:</w:t>
      </w:r>
    </w:p>
    <w:p w14:paraId="3CD568E8" w14:textId="77777777" w:rsidR="008D101A" w:rsidRPr="00897370" w:rsidRDefault="008D101A" w:rsidP="00D20BD1">
      <w:pPr>
        <w:pStyle w:val="ac"/>
        <w:widowControl w:val="0"/>
        <w:numPr>
          <w:ilvl w:val="3"/>
          <w:numId w:val="86"/>
        </w:numPr>
        <w:spacing w:before="100" w:beforeAutospacing="1" w:after="120"/>
        <w:ind w:left="1276" w:hanging="425"/>
        <w:jc w:val="both"/>
      </w:pPr>
      <w:r w:rsidRPr="00897370">
        <w:t>Стоимость обязательств по всем Действующим сделкам РЕПО;</w:t>
      </w:r>
    </w:p>
    <w:p w14:paraId="622650D7" w14:textId="77777777" w:rsidR="008D101A" w:rsidRPr="00897370" w:rsidRDefault="008D101A" w:rsidP="00D20BD1">
      <w:pPr>
        <w:pStyle w:val="ac"/>
        <w:widowControl w:val="0"/>
        <w:numPr>
          <w:ilvl w:val="3"/>
          <w:numId w:val="86"/>
        </w:numPr>
        <w:spacing w:before="100" w:beforeAutospacing="1" w:after="120"/>
        <w:ind w:left="1276" w:hanging="425"/>
        <w:jc w:val="both"/>
      </w:pPr>
      <w:r w:rsidRPr="00897370">
        <w:t>Стоимость Обеспечения всех Действующих сделок РЕПО;</w:t>
      </w:r>
    </w:p>
    <w:p w14:paraId="72F829A9" w14:textId="31CCC274" w:rsidR="00985880" w:rsidRPr="00897370" w:rsidRDefault="00985880" w:rsidP="00D20BD1">
      <w:pPr>
        <w:pStyle w:val="ac"/>
        <w:widowControl w:val="0"/>
        <w:numPr>
          <w:ilvl w:val="3"/>
          <w:numId w:val="86"/>
        </w:numPr>
        <w:spacing w:before="100" w:beforeAutospacing="1" w:after="120"/>
        <w:ind w:left="1276" w:hanging="425"/>
        <w:jc w:val="both"/>
      </w:pPr>
      <w:r w:rsidRPr="00897370">
        <w:t xml:space="preserve">Сумму Компенсационного взноса в валюте Сделки РЕПО. Для Стороны по Сделке, у которой возникла обязанность по </w:t>
      </w:r>
      <w:r w:rsidR="00592B59" w:rsidRPr="00897370">
        <w:t xml:space="preserve">внесению </w:t>
      </w:r>
      <w:r w:rsidRPr="00897370">
        <w:t>Компенсационного взноса, размер Компенсационного взноса имеет отрицательное значение, для противоположной Стороны – положительное;</w:t>
      </w:r>
    </w:p>
    <w:p w14:paraId="35632544" w14:textId="174C9769" w:rsidR="008D101A" w:rsidRPr="00897370" w:rsidRDefault="008D101A" w:rsidP="00D20BD1">
      <w:pPr>
        <w:pStyle w:val="ac"/>
        <w:widowControl w:val="0"/>
        <w:numPr>
          <w:ilvl w:val="2"/>
          <w:numId w:val="60"/>
        </w:numPr>
        <w:spacing w:before="100" w:beforeAutospacing="1" w:after="120"/>
        <w:ind w:left="851" w:hanging="851"/>
        <w:jc w:val="both"/>
        <w:rPr>
          <w:b/>
          <w:i/>
        </w:rPr>
      </w:pPr>
      <w:r w:rsidRPr="00897370">
        <w:rPr>
          <w:b/>
          <w:i/>
        </w:rPr>
        <w:t>для всех Групп сделок:</w:t>
      </w:r>
    </w:p>
    <w:p w14:paraId="72A9B5C0" w14:textId="1E514895" w:rsidR="00603621" w:rsidRPr="00897370" w:rsidRDefault="00603621" w:rsidP="00D20BD1">
      <w:pPr>
        <w:pStyle w:val="ac"/>
        <w:widowControl w:val="0"/>
        <w:numPr>
          <w:ilvl w:val="3"/>
          <w:numId w:val="86"/>
        </w:numPr>
        <w:spacing w:before="100" w:beforeAutospacing="1" w:after="120"/>
        <w:ind w:left="1276" w:hanging="425"/>
        <w:jc w:val="both"/>
      </w:pPr>
      <w:r w:rsidRPr="00897370">
        <w:t>Валюту, в которой выражены обязательства по Сделке РЕПО;</w:t>
      </w:r>
    </w:p>
    <w:p w14:paraId="379978B2" w14:textId="0C2CCE4F" w:rsidR="008D101A" w:rsidRPr="00897370" w:rsidRDefault="008D101A" w:rsidP="00D20BD1">
      <w:pPr>
        <w:pStyle w:val="ac"/>
        <w:widowControl w:val="0"/>
        <w:numPr>
          <w:ilvl w:val="3"/>
          <w:numId w:val="86"/>
        </w:numPr>
        <w:spacing w:before="100" w:beforeAutospacing="1" w:after="120"/>
        <w:ind w:left="1276" w:hanging="425"/>
        <w:jc w:val="both"/>
      </w:pPr>
      <w:r w:rsidRPr="00897370">
        <w:t>Структуру и Текущую стоимость каждого обязательства</w:t>
      </w:r>
      <w:r w:rsidR="006E3146" w:rsidRPr="00897370">
        <w:t xml:space="preserve"> в </w:t>
      </w:r>
      <w:r w:rsidR="00E30226" w:rsidRPr="00897370">
        <w:t xml:space="preserve">российских </w:t>
      </w:r>
      <w:r w:rsidR="006E3146" w:rsidRPr="00897370">
        <w:t>рублях и в валюте Сделки</w:t>
      </w:r>
      <w:r w:rsidR="00FD3632" w:rsidRPr="00897370">
        <w:t xml:space="preserve"> РЕПО</w:t>
      </w:r>
      <w:r w:rsidRPr="00897370">
        <w:t xml:space="preserve">, срок исполнения, </w:t>
      </w:r>
      <w:r w:rsidR="00F5429B" w:rsidRPr="00897370">
        <w:t>реквизиты счетов депо и банковских счетов</w:t>
      </w:r>
      <w:r w:rsidRPr="00897370">
        <w:t>;</w:t>
      </w:r>
    </w:p>
    <w:p w14:paraId="15B81A16" w14:textId="108B34CC" w:rsidR="008D101A" w:rsidRPr="00897370" w:rsidRDefault="008D101A" w:rsidP="00D20BD1">
      <w:pPr>
        <w:pStyle w:val="ac"/>
        <w:widowControl w:val="0"/>
        <w:numPr>
          <w:ilvl w:val="3"/>
          <w:numId w:val="86"/>
        </w:numPr>
        <w:spacing w:before="100" w:beforeAutospacing="1" w:after="120"/>
        <w:ind w:left="1276" w:hanging="425"/>
        <w:jc w:val="both"/>
      </w:pPr>
      <w:r w:rsidRPr="00897370">
        <w:t>Структуру и Дисконтированную стоимость</w:t>
      </w:r>
      <w:r w:rsidR="00FD774C" w:rsidRPr="00897370">
        <w:t xml:space="preserve"> </w:t>
      </w:r>
      <w:r w:rsidRPr="00897370">
        <w:t>ценных бумаг, входящих в Обеспечение каждого обязательства</w:t>
      </w:r>
      <w:r w:rsidR="00E30226" w:rsidRPr="00897370">
        <w:t>, в российских рублях</w:t>
      </w:r>
      <w:r w:rsidRPr="00897370">
        <w:t>;</w:t>
      </w:r>
    </w:p>
    <w:p w14:paraId="52CD742A" w14:textId="6B83D7D5" w:rsidR="008D101A" w:rsidRPr="00897370" w:rsidRDefault="008D101A" w:rsidP="00D20BD1">
      <w:pPr>
        <w:pStyle w:val="ac"/>
        <w:widowControl w:val="0"/>
        <w:numPr>
          <w:ilvl w:val="3"/>
          <w:numId w:val="86"/>
        </w:numPr>
        <w:spacing w:before="100" w:beforeAutospacing="1" w:after="120"/>
        <w:ind w:left="1276" w:hanging="425"/>
        <w:jc w:val="both"/>
      </w:pPr>
      <w:r w:rsidRPr="00897370">
        <w:t>Стоимость обратного выкупа по каждому обязательству</w:t>
      </w:r>
      <w:r w:rsidR="00A172EF" w:rsidRPr="00897370">
        <w:t xml:space="preserve"> в валюте Сделки</w:t>
      </w:r>
      <w:r w:rsidR="004626B7" w:rsidRPr="00897370">
        <w:t xml:space="preserve"> РЕПО</w:t>
      </w:r>
      <w:r w:rsidR="0087355D" w:rsidRPr="00897370">
        <w:t xml:space="preserve">. </w:t>
      </w:r>
      <w:r w:rsidR="00482592" w:rsidRPr="00897370">
        <w:t>Д</w:t>
      </w:r>
      <w:r w:rsidR="00F761FD" w:rsidRPr="00897370">
        <w:t>ля Сделок РЕПО, заключенны</w:t>
      </w:r>
      <w:r w:rsidR="00F03D18" w:rsidRPr="00897370">
        <w:t>х</w:t>
      </w:r>
      <w:r w:rsidR="00F761FD" w:rsidRPr="00897370">
        <w:t xml:space="preserve"> с Плавающей ставкой РЕПО c использованием Индикативных ставок RUONmDS, RREFKmDS и RREFKEYR, по которым Датой расчета второй части является следующий операционный день, Стоимость обратного выкупа, указываемая в отчетах после утренней переоценки, является окончательной, за исключением случаев последующей уплаты денежных компенсационных взносов</w:t>
      </w:r>
      <w:r w:rsidRPr="00897370">
        <w:t>;</w:t>
      </w:r>
    </w:p>
    <w:p w14:paraId="2EEE559C" w14:textId="10FBF3C0" w:rsidR="008D101A" w:rsidRPr="00897370" w:rsidRDefault="008D101A" w:rsidP="00D20BD1">
      <w:pPr>
        <w:pStyle w:val="ac"/>
        <w:widowControl w:val="0"/>
        <w:numPr>
          <w:ilvl w:val="3"/>
          <w:numId w:val="86"/>
        </w:numPr>
        <w:spacing w:before="100" w:beforeAutospacing="1" w:after="120"/>
        <w:ind w:left="1276" w:hanging="425"/>
        <w:jc w:val="both"/>
      </w:pPr>
      <w:r w:rsidRPr="00897370">
        <w:t>Сумму РЕПО</w:t>
      </w:r>
      <w:r w:rsidR="00A172EF" w:rsidRPr="00897370">
        <w:t xml:space="preserve"> в валюте Сделки</w:t>
      </w:r>
      <w:r w:rsidRPr="00897370">
        <w:t>;</w:t>
      </w:r>
    </w:p>
    <w:p w14:paraId="06A0F35D" w14:textId="507C0E89" w:rsidR="00CE6B09" w:rsidRPr="00897370" w:rsidRDefault="00CE6B09" w:rsidP="00D20BD1">
      <w:pPr>
        <w:pStyle w:val="ac"/>
        <w:widowControl w:val="0"/>
        <w:numPr>
          <w:ilvl w:val="3"/>
          <w:numId w:val="86"/>
        </w:numPr>
        <w:spacing w:before="100" w:beforeAutospacing="1" w:after="120"/>
        <w:ind w:left="1276" w:hanging="425"/>
        <w:jc w:val="both"/>
      </w:pPr>
      <w:r w:rsidRPr="00897370">
        <w:t>Курс иностранной валюты, в которой выражены обязательства по Сделке РЕПО, к российскому рублю;</w:t>
      </w:r>
    </w:p>
    <w:p w14:paraId="08572029" w14:textId="77777777" w:rsidR="008D101A" w:rsidRPr="00897370" w:rsidRDefault="008D101A" w:rsidP="00D20BD1">
      <w:pPr>
        <w:pStyle w:val="ac"/>
        <w:widowControl w:val="0"/>
        <w:numPr>
          <w:ilvl w:val="3"/>
          <w:numId w:val="86"/>
        </w:numPr>
        <w:spacing w:before="100" w:beforeAutospacing="1" w:after="120"/>
        <w:ind w:left="1276" w:hanging="425"/>
        <w:jc w:val="both"/>
      </w:pPr>
      <w:r w:rsidRPr="00897370">
        <w:t>Ставку РЕПО (Фиксированную или Плавающую);</w:t>
      </w:r>
    </w:p>
    <w:p w14:paraId="11797A3F" w14:textId="77777777" w:rsidR="008D101A" w:rsidRPr="00897370" w:rsidRDefault="008D101A" w:rsidP="00D20BD1">
      <w:pPr>
        <w:pStyle w:val="ac"/>
        <w:widowControl w:val="0"/>
        <w:numPr>
          <w:ilvl w:val="3"/>
          <w:numId w:val="86"/>
        </w:numPr>
        <w:spacing w:before="100" w:beforeAutospacing="1" w:after="120"/>
        <w:ind w:left="1276" w:hanging="425"/>
        <w:jc w:val="both"/>
      </w:pPr>
      <w:r w:rsidRPr="00897370">
        <w:t>Обеспеченность каждого обязательства;</w:t>
      </w:r>
    </w:p>
    <w:p w14:paraId="7C5382F2" w14:textId="1F31E6FC" w:rsidR="00C96AB6" w:rsidRPr="00897370" w:rsidRDefault="00BE5B17" w:rsidP="00D20BD1">
      <w:pPr>
        <w:pStyle w:val="ac"/>
        <w:widowControl w:val="0"/>
        <w:numPr>
          <w:ilvl w:val="3"/>
          <w:numId w:val="86"/>
        </w:numPr>
        <w:spacing w:before="100" w:beforeAutospacing="1" w:after="120"/>
        <w:ind w:left="1276" w:hanging="425"/>
        <w:jc w:val="both"/>
      </w:pPr>
      <w:r w:rsidRPr="00897370">
        <w:t>Поле «</w:t>
      </w:r>
      <w:r w:rsidR="00C96AB6" w:rsidRPr="00897370">
        <w:t>Право установить/приблизить Дату второй части Сделки РЕПО</w:t>
      </w:r>
      <w:r w:rsidRPr="00897370">
        <w:t>»</w:t>
      </w:r>
      <w:r w:rsidRPr="00897370">
        <w:rPr>
          <w:vertAlign w:val="superscript"/>
        </w:rPr>
        <w:footnoteReference w:id="7"/>
      </w:r>
      <w:r w:rsidR="00C96AB6" w:rsidRPr="00897370">
        <w:t xml:space="preserve"> (указывается Сторона по Сделке, имеющая возможность изменять Дату второй части Сделки РЕПО в соответствии с выбранным параметром в поле «Право переопределения даты исполнения» в поручениях Клиентов</w:t>
      </w:r>
      <w:r w:rsidR="006B7129" w:rsidRPr="00897370">
        <w:t xml:space="preserve"> по форме MF194</w:t>
      </w:r>
      <w:r w:rsidR="00F80BC5" w:rsidRPr="00897370">
        <w:t xml:space="preserve"> (</w:t>
      </w:r>
      <w:r w:rsidR="00930484" w:rsidRPr="00897370">
        <w:t>Перечень</w:t>
      </w:r>
      <w:r w:rsidR="0087295F" w:rsidRPr="00897370">
        <w:t xml:space="preserve"> клиринговых</w:t>
      </w:r>
      <w:r w:rsidR="00930484" w:rsidRPr="00897370">
        <w:t xml:space="preserve"> документов</w:t>
      </w:r>
      <w:r w:rsidR="00F80BC5" w:rsidRPr="00897370">
        <w:t>)</w:t>
      </w:r>
      <w:r w:rsidR="00C96AB6" w:rsidRPr="00897370">
        <w:t>, а также Сторона по Сделке, в отношении которой не были исполнены обязательства по Сделке РЕПО)</w:t>
      </w:r>
      <w:r w:rsidR="00186FC6" w:rsidRPr="00897370">
        <w:t>;</w:t>
      </w:r>
    </w:p>
    <w:p w14:paraId="2AD389BB" w14:textId="27A7DA83" w:rsidR="00002263" w:rsidRPr="00897370" w:rsidRDefault="003F2EEE" w:rsidP="00D20BD1">
      <w:pPr>
        <w:pStyle w:val="ac"/>
        <w:widowControl w:val="0"/>
        <w:numPr>
          <w:ilvl w:val="3"/>
          <w:numId w:val="86"/>
        </w:numPr>
        <w:spacing w:before="100" w:beforeAutospacing="1" w:after="120"/>
        <w:ind w:left="1276" w:hanging="425"/>
        <w:jc w:val="both"/>
      </w:pPr>
      <w:r w:rsidRPr="00897370">
        <w:t>Курс иностранной валюты, в которой выражен номинал д</w:t>
      </w:r>
      <w:r w:rsidR="00477336" w:rsidRPr="00897370">
        <w:t>олговой ценной бумаги или цена ц</w:t>
      </w:r>
      <w:r w:rsidRPr="00897370">
        <w:t xml:space="preserve">енной бумаги, переданной </w:t>
      </w:r>
      <w:r w:rsidR="00477336" w:rsidRPr="00897370">
        <w:t>Кредитору</w:t>
      </w:r>
      <w:r w:rsidRPr="00897370">
        <w:t xml:space="preserve">, к </w:t>
      </w:r>
      <w:r w:rsidR="009238EE" w:rsidRPr="00897370">
        <w:t xml:space="preserve">российскому </w:t>
      </w:r>
      <w:r w:rsidRPr="00897370">
        <w:t xml:space="preserve">рублю, используемый при расчете Дисконтированной цены, по которой ценная бумага принимается в </w:t>
      </w:r>
      <w:r w:rsidR="001D3A00" w:rsidRPr="00897370">
        <w:t>О</w:t>
      </w:r>
      <w:r w:rsidRPr="00897370">
        <w:t>беспечение</w:t>
      </w:r>
      <w:r w:rsidR="008D7160" w:rsidRPr="00897370">
        <w:t>;</w:t>
      </w:r>
    </w:p>
    <w:p w14:paraId="1057A2AE" w14:textId="29F389B9" w:rsidR="008D101A" w:rsidRPr="00897370" w:rsidRDefault="008D101A" w:rsidP="00D20BD1">
      <w:pPr>
        <w:pStyle w:val="ac"/>
        <w:widowControl w:val="0"/>
        <w:numPr>
          <w:ilvl w:val="3"/>
          <w:numId w:val="86"/>
        </w:numPr>
        <w:spacing w:before="100" w:beforeAutospacing="1" w:after="120"/>
        <w:ind w:left="1276" w:hanging="425"/>
        <w:jc w:val="both"/>
      </w:pPr>
      <w:r w:rsidRPr="00897370">
        <w:t>Расчетную стоимость ценных бумаг, входящих в Обеспечение каждого обязательства</w:t>
      </w:r>
      <w:r w:rsidR="00FD774C" w:rsidRPr="00897370">
        <w:t>, в</w:t>
      </w:r>
      <w:r w:rsidR="00E30226" w:rsidRPr="00897370">
        <w:t xml:space="preserve"> российских</w:t>
      </w:r>
      <w:r w:rsidR="00FD774C" w:rsidRPr="00897370">
        <w:t xml:space="preserve"> рублях и в валюте Сделки</w:t>
      </w:r>
      <w:r w:rsidR="00D41FA1" w:rsidRPr="00897370">
        <w:t xml:space="preserve"> РЕПО</w:t>
      </w:r>
      <w:r w:rsidRPr="00897370">
        <w:t>;</w:t>
      </w:r>
    </w:p>
    <w:p w14:paraId="0D08953A" w14:textId="77777777" w:rsidR="008D101A" w:rsidRPr="00897370" w:rsidRDefault="008D101A" w:rsidP="00D20BD1">
      <w:pPr>
        <w:pStyle w:val="ac"/>
        <w:widowControl w:val="0"/>
        <w:numPr>
          <w:ilvl w:val="3"/>
          <w:numId w:val="86"/>
        </w:numPr>
        <w:spacing w:before="100" w:beforeAutospacing="1" w:after="120"/>
        <w:ind w:left="1276" w:hanging="425"/>
        <w:jc w:val="both"/>
      </w:pPr>
      <w:r w:rsidRPr="00897370">
        <w:t>Рыночную стоимость ценных бумаг, входящих в Обеспечение каждого обязательства (в печатной форме не отражается);</w:t>
      </w:r>
    </w:p>
    <w:p w14:paraId="1D518566" w14:textId="335EA4D1" w:rsidR="008D101A" w:rsidRPr="00897370" w:rsidRDefault="008D101A" w:rsidP="00D20BD1">
      <w:pPr>
        <w:pStyle w:val="ac"/>
        <w:widowControl w:val="0"/>
        <w:numPr>
          <w:ilvl w:val="3"/>
          <w:numId w:val="86"/>
        </w:numPr>
        <w:spacing w:before="100" w:beforeAutospacing="1" w:after="120"/>
        <w:ind w:left="1276" w:hanging="425"/>
        <w:jc w:val="both"/>
      </w:pPr>
      <w:r w:rsidRPr="00897370">
        <w:t>Место</w:t>
      </w:r>
      <w:r w:rsidR="00635F16" w:rsidRPr="00897370">
        <w:t xml:space="preserve"> и дат</w:t>
      </w:r>
      <w:r w:rsidR="00D91703" w:rsidRPr="00897370">
        <w:t>у</w:t>
      </w:r>
      <w:r w:rsidRPr="00897370">
        <w:t xml:space="preserve"> заключения Сделки</w:t>
      </w:r>
      <w:r w:rsidR="000905F5" w:rsidRPr="00897370">
        <w:t xml:space="preserve"> РЕПО</w:t>
      </w:r>
      <w:r w:rsidRPr="00897370">
        <w:t>.</w:t>
      </w:r>
    </w:p>
    <w:p w14:paraId="5B775DCA" w14:textId="77777777" w:rsidR="00193790" w:rsidRPr="00897370" w:rsidRDefault="006C0E45" w:rsidP="00D20BD1">
      <w:pPr>
        <w:pStyle w:val="ac"/>
        <w:widowControl w:val="0"/>
        <w:numPr>
          <w:ilvl w:val="3"/>
          <w:numId w:val="86"/>
        </w:numPr>
        <w:spacing w:before="100" w:beforeAutospacing="1" w:after="120"/>
        <w:ind w:left="1276" w:hanging="425"/>
        <w:jc w:val="both"/>
      </w:pPr>
      <w:r w:rsidRPr="00897370">
        <w:t>Ц</w:t>
      </w:r>
      <w:r w:rsidR="00530770" w:rsidRPr="00897370">
        <w:t>ена</w:t>
      </w:r>
      <w:r w:rsidR="0068334C" w:rsidRPr="00897370">
        <w:t xml:space="preserve"> ценных бумаг</w:t>
      </w:r>
      <w:r w:rsidR="00193790" w:rsidRPr="00897370">
        <w:t>, указанн</w:t>
      </w:r>
      <w:r w:rsidR="00530770" w:rsidRPr="00897370">
        <w:t>ая в полях «</w:t>
      </w:r>
      <w:r w:rsidR="00916EDA" w:rsidRPr="00897370">
        <w:t>Рыночная ц</w:t>
      </w:r>
      <w:r w:rsidR="00530770" w:rsidRPr="00897370">
        <w:t>ена в рублях» и «</w:t>
      </w:r>
      <w:r w:rsidR="00916EDA" w:rsidRPr="00897370">
        <w:t>Дисконтированная ц</w:t>
      </w:r>
      <w:r w:rsidR="00530770" w:rsidRPr="00897370">
        <w:t>ена»</w:t>
      </w:r>
      <w:r w:rsidR="00193790" w:rsidRPr="00897370">
        <w:t>, явля</w:t>
      </w:r>
      <w:r w:rsidR="00530770" w:rsidRPr="00897370">
        <w:t>е</w:t>
      </w:r>
      <w:r w:rsidR="00193790" w:rsidRPr="00897370">
        <w:t>тся</w:t>
      </w:r>
      <w:r w:rsidR="0043154E" w:rsidRPr="00897370">
        <w:t xml:space="preserve"> Рыночн</w:t>
      </w:r>
      <w:r w:rsidR="00530770" w:rsidRPr="00897370">
        <w:t>ой ценой</w:t>
      </w:r>
      <w:r w:rsidR="00193790" w:rsidRPr="00897370">
        <w:t xml:space="preserve"> </w:t>
      </w:r>
      <w:r w:rsidR="0068334C" w:rsidRPr="00897370">
        <w:t>текущего дня</w:t>
      </w:r>
      <w:r w:rsidR="00885184" w:rsidRPr="00897370">
        <w:t>, рассчитанн</w:t>
      </w:r>
      <w:r w:rsidR="00530770" w:rsidRPr="00897370">
        <w:t>ой</w:t>
      </w:r>
      <w:r w:rsidR="00885184" w:rsidRPr="00897370">
        <w:t xml:space="preserve"> при</w:t>
      </w:r>
      <w:r w:rsidR="00193790" w:rsidRPr="00897370">
        <w:t xml:space="preserve"> переоценке ценных бумаг в </w:t>
      </w:r>
      <w:r w:rsidR="00885184" w:rsidRPr="00897370">
        <w:t>соответствии с Порядком.</w:t>
      </w:r>
    </w:p>
    <w:p w14:paraId="0D55F005" w14:textId="1E75C487" w:rsidR="009F17D0" w:rsidRPr="00897370" w:rsidRDefault="00A43188" w:rsidP="004B7245">
      <w:pPr>
        <w:pStyle w:val="20"/>
        <w:keepNext w:val="0"/>
        <w:widowControl w:val="0"/>
        <w:spacing w:before="360" w:after="120"/>
        <w:rPr>
          <w:rFonts w:ascii="Times New Roman" w:hAnsi="Times New Roman"/>
        </w:rPr>
      </w:pPr>
      <w:bookmarkStart w:id="186" w:name="_Toc57969922"/>
      <w:r w:rsidRPr="00897370">
        <w:rPr>
          <w:rFonts w:ascii="Times New Roman" w:hAnsi="Times New Roman"/>
          <w:caps w:val="0"/>
        </w:rPr>
        <w:t>ЧАСТЬ II.  ОСОБЕННОСТИ АЛГОРИТМА ПОДБОРА ЦЕННЫХ БУМАГ, ПРОВЕРКИ ОБЕСПЕЧЕННОСТИ ОБЯЗАТЕЛЬСТВ И РАСЧЕТА КОМПЕНСАЦИОННОГО ВЗНОСА ДЛЯ СДЕЛОК РЕПО С ГЛОБАЛЬНЫМ КРЕДИТОРОМ</w:t>
      </w:r>
      <w:bookmarkEnd w:id="186"/>
    </w:p>
    <w:p w14:paraId="12C2930C" w14:textId="74F30CA6" w:rsidR="00CA7D90" w:rsidRPr="00897370" w:rsidRDefault="008D0A08" w:rsidP="00453B4F">
      <w:pPr>
        <w:pStyle w:val="1"/>
        <w:numPr>
          <w:ilvl w:val="0"/>
          <w:numId w:val="60"/>
        </w:numPr>
        <w:spacing w:before="240" w:after="240"/>
        <w:ind w:left="851" w:hanging="851"/>
        <w:rPr>
          <w:rFonts w:ascii="Times New Roman" w:hAnsi="Times New Roman"/>
          <w:color w:val="auto"/>
          <w:sz w:val="24"/>
          <w:szCs w:val="24"/>
        </w:rPr>
      </w:pPr>
      <w:bookmarkStart w:id="187" w:name="_Toc57969923"/>
      <w:bookmarkStart w:id="188" w:name="_Ref12624579"/>
      <w:r w:rsidRPr="00897370">
        <w:rPr>
          <w:rFonts w:ascii="Times New Roman" w:hAnsi="Times New Roman"/>
          <w:color w:val="auto"/>
          <w:sz w:val="24"/>
          <w:szCs w:val="24"/>
        </w:rPr>
        <w:t>Особенности Алгоритма Подбора ценных бумаг</w:t>
      </w:r>
      <w:bookmarkEnd w:id="187"/>
    </w:p>
    <w:p w14:paraId="34E596EE" w14:textId="587885D8" w:rsidR="009F17D0" w:rsidRPr="00897370" w:rsidRDefault="009F17D0" w:rsidP="00453B4F">
      <w:pPr>
        <w:pStyle w:val="ac"/>
        <w:widowControl w:val="0"/>
        <w:numPr>
          <w:ilvl w:val="1"/>
          <w:numId w:val="60"/>
        </w:numPr>
        <w:spacing w:before="120" w:after="120"/>
        <w:ind w:left="851" w:hanging="851"/>
        <w:jc w:val="both"/>
        <w:rPr>
          <w:rStyle w:val="aa"/>
          <w:color w:val="auto"/>
          <w:u w:val="none"/>
        </w:rPr>
      </w:pPr>
      <w:bookmarkStart w:id="189" w:name="_Ref62651492"/>
      <w:r w:rsidRPr="00897370">
        <w:rPr>
          <w:rStyle w:val="aa"/>
          <w:color w:val="auto"/>
          <w:u w:val="none"/>
        </w:rPr>
        <w:t xml:space="preserve">При </w:t>
      </w:r>
      <w:r w:rsidR="00F65453" w:rsidRPr="00897370">
        <w:rPr>
          <w:rStyle w:val="aa"/>
          <w:color w:val="auto"/>
          <w:u w:val="none"/>
        </w:rPr>
        <w:t>П</w:t>
      </w:r>
      <w:r w:rsidRPr="00897370">
        <w:rPr>
          <w:rStyle w:val="aa"/>
          <w:color w:val="auto"/>
          <w:u w:val="none"/>
        </w:rPr>
        <w:t xml:space="preserve">одборе ценных бумаг дополнительно из </w:t>
      </w:r>
      <w:r w:rsidR="00704B41" w:rsidRPr="00897370">
        <w:rPr>
          <w:rStyle w:val="aa"/>
          <w:color w:val="auto"/>
          <w:u w:val="none"/>
        </w:rPr>
        <w:t xml:space="preserve">упорядоченного списка </w:t>
      </w:r>
      <w:r w:rsidRPr="00897370">
        <w:rPr>
          <w:rStyle w:val="aa"/>
          <w:color w:val="auto"/>
          <w:u w:val="none"/>
        </w:rPr>
        <w:t>выпусков ценных бумаг исключаются:</w:t>
      </w:r>
      <w:bookmarkEnd w:id="188"/>
      <w:bookmarkEnd w:id="189"/>
    </w:p>
    <w:p w14:paraId="66DBFB41" w14:textId="77777777" w:rsidR="006F6B4B" w:rsidRPr="00897370" w:rsidRDefault="006F6B4B" w:rsidP="00453B4F">
      <w:pPr>
        <w:pStyle w:val="ac"/>
        <w:widowControl w:val="0"/>
        <w:numPr>
          <w:ilvl w:val="2"/>
          <w:numId w:val="60"/>
        </w:numPr>
        <w:spacing w:before="120" w:after="120"/>
        <w:ind w:left="851" w:hanging="851"/>
        <w:jc w:val="both"/>
        <w:rPr>
          <w:b/>
          <w:i/>
        </w:rPr>
      </w:pPr>
      <w:r w:rsidRPr="00897370">
        <w:rPr>
          <w:b/>
          <w:i/>
        </w:rPr>
        <w:t>По Группе сделок с Банком России:</w:t>
      </w:r>
    </w:p>
    <w:p w14:paraId="2042E1CE" w14:textId="29CF8BA3" w:rsidR="009F17D0" w:rsidRPr="00897370" w:rsidRDefault="009F17D0" w:rsidP="00D20BD1">
      <w:pPr>
        <w:pStyle w:val="ac"/>
        <w:widowControl w:val="0"/>
        <w:numPr>
          <w:ilvl w:val="3"/>
          <w:numId w:val="86"/>
        </w:numPr>
        <w:spacing w:before="120" w:after="120"/>
        <w:ind w:left="1276" w:hanging="425"/>
        <w:jc w:val="both"/>
      </w:pPr>
      <w:r w:rsidRPr="00897370">
        <w:t xml:space="preserve">выпуски ценных бумаг, не входящие в перечень ценных бумаг, соответствующий Дополнительному идентификатору Корзины РЕПО Банка России, указанному в Общем реестре Сделок РЕПО, направленном в НРД при регистрации соответствующей Сделки РЕПО, за исключением случаев, когда указанная в Сделке </w:t>
      </w:r>
      <w:r w:rsidR="004E0F20" w:rsidRPr="00897370">
        <w:t>К</w:t>
      </w:r>
      <w:r w:rsidRPr="00897370">
        <w:t xml:space="preserve">орзина </w:t>
      </w:r>
      <w:r w:rsidR="004E0F20" w:rsidRPr="00897370">
        <w:t xml:space="preserve">РЕПО </w:t>
      </w:r>
      <w:r w:rsidRPr="00897370">
        <w:t>считается переменной;</w:t>
      </w:r>
    </w:p>
    <w:p w14:paraId="40DD529C" w14:textId="77777777" w:rsidR="009F17D0" w:rsidRPr="00897370" w:rsidRDefault="009F17D0" w:rsidP="00D20BD1">
      <w:pPr>
        <w:pStyle w:val="ac"/>
        <w:widowControl w:val="0"/>
        <w:numPr>
          <w:ilvl w:val="3"/>
          <w:numId w:val="86"/>
        </w:numPr>
        <w:spacing w:before="120" w:after="120"/>
        <w:ind w:left="1276" w:hanging="425"/>
        <w:jc w:val="both"/>
      </w:pPr>
      <w:r w:rsidRPr="00897370">
        <w:t>ценные бумаги, по которым Кредитором в отношении Заемщика установлены дополнительные ограничения по совершению Сделок РЕПО;</w:t>
      </w:r>
    </w:p>
    <w:p w14:paraId="05B6FC0C" w14:textId="2FCDCEF1" w:rsidR="009F17D0" w:rsidRPr="00897370" w:rsidRDefault="009F17D0" w:rsidP="00D20BD1">
      <w:pPr>
        <w:pStyle w:val="ac"/>
        <w:widowControl w:val="0"/>
        <w:numPr>
          <w:ilvl w:val="3"/>
          <w:numId w:val="86"/>
        </w:numPr>
        <w:spacing w:before="120" w:after="120"/>
        <w:ind w:left="1276" w:hanging="425"/>
        <w:jc w:val="both"/>
      </w:pPr>
      <w:r w:rsidRPr="00897370">
        <w:t>ценные бумаги в дату фиксации состава участников запланированных корпоративных действий с ними, либо в рабочий день, предшествующий такой дате, если согласно Решению о выпуске Ценной бумаги и/или действующему законодательству фиксация производится по состоянию на начало операционного дня.</w:t>
      </w:r>
    </w:p>
    <w:p w14:paraId="57F015E0" w14:textId="6C7004AB" w:rsidR="009F17D0" w:rsidRPr="00897370" w:rsidRDefault="009F17D0" w:rsidP="006518D0">
      <w:pPr>
        <w:widowControl w:val="0"/>
        <w:spacing w:before="120" w:after="120"/>
        <w:ind w:left="1276"/>
        <w:jc w:val="both"/>
      </w:pPr>
      <w:r w:rsidRPr="00897370">
        <w:t xml:space="preserve">Информация о корпоративных действиях, в даты фиксации состава участников по которым НРД осуществляет исключение </w:t>
      </w:r>
      <w:r w:rsidR="00951CFB" w:rsidRPr="00897370">
        <w:t>ц</w:t>
      </w:r>
      <w:r w:rsidRPr="00897370">
        <w:t>енных бумаг из Подбора по Сделкам РЕПО Банка России, раскрывается в разделе «</w:t>
      </w:r>
      <w:r w:rsidR="00475C98" w:rsidRPr="00897370">
        <w:t>Состав корзин и цены по сделкам РЕПО Глобальных кредиторов</w:t>
      </w:r>
      <w:r w:rsidRPr="00897370">
        <w:t>» - «Рыночные цены, НКД и корпоративные действия ценных бумаг</w:t>
      </w:r>
      <w:r w:rsidR="00475C98" w:rsidRPr="00897370">
        <w:t xml:space="preserve"> для сделок с Банком России</w:t>
      </w:r>
      <w:r w:rsidRPr="00897370">
        <w:t xml:space="preserve">» на </w:t>
      </w:r>
      <w:r w:rsidR="003F082B" w:rsidRPr="00897370">
        <w:t>С</w:t>
      </w:r>
      <w:r w:rsidRPr="00897370">
        <w:t xml:space="preserve">айте. В случае отсутствия в вышеуказанном разделе информации о типе и дате текущего/планового корпоративного действия по </w:t>
      </w:r>
      <w:r w:rsidR="00951CFB" w:rsidRPr="00897370">
        <w:t>ц</w:t>
      </w:r>
      <w:r w:rsidRPr="00897370">
        <w:t xml:space="preserve">енным бумагам их исключение из </w:t>
      </w:r>
      <w:r w:rsidR="00424965" w:rsidRPr="00897370">
        <w:t>П</w:t>
      </w:r>
      <w:r w:rsidRPr="00897370">
        <w:t>одбора по Сделкам РЕПО Банка России в даты фиксации состава участников таких корпоративных действий не осуществляется;</w:t>
      </w:r>
    </w:p>
    <w:p w14:paraId="30841116" w14:textId="4900F484" w:rsidR="00DD7EAD" w:rsidRPr="00897370" w:rsidRDefault="00DD7EAD" w:rsidP="00D20BD1">
      <w:pPr>
        <w:pStyle w:val="ac"/>
        <w:widowControl w:val="0"/>
        <w:numPr>
          <w:ilvl w:val="3"/>
          <w:numId w:val="86"/>
        </w:numPr>
        <w:spacing w:before="120" w:after="120"/>
        <w:ind w:left="1276" w:hanging="425"/>
        <w:jc w:val="both"/>
      </w:pPr>
      <w:r w:rsidRPr="00897370">
        <w:t xml:space="preserve">облигации Банка России, </w:t>
      </w:r>
      <w:r w:rsidR="000768F8" w:rsidRPr="00897370">
        <w:t>дата фиксации состава участников</w:t>
      </w:r>
      <w:r w:rsidR="00D86D46" w:rsidRPr="00897370">
        <w:t xml:space="preserve"> запланированных</w:t>
      </w:r>
      <w:r w:rsidR="000768F8" w:rsidRPr="00897370">
        <w:t xml:space="preserve"> корпоративных действий</w:t>
      </w:r>
      <w:r w:rsidRPr="00897370">
        <w:t xml:space="preserve"> </w:t>
      </w:r>
      <w:r w:rsidR="000768F8" w:rsidRPr="00897370">
        <w:t xml:space="preserve">по </w:t>
      </w:r>
      <w:r w:rsidRPr="00897370">
        <w:t>которым приход</w:t>
      </w:r>
      <w:r w:rsidR="00D57D17" w:rsidRPr="00897370">
        <w:t>и</w:t>
      </w:r>
      <w:r w:rsidRPr="00897370">
        <w:t xml:space="preserve">тся на период с Даты первой части </w:t>
      </w:r>
      <w:r w:rsidR="00086EE6" w:rsidRPr="00897370">
        <w:t>С</w:t>
      </w:r>
      <w:r w:rsidRPr="00897370">
        <w:t xml:space="preserve">делки </w:t>
      </w:r>
      <w:r w:rsidR="00086EE6" w:rsidRPr="00897370">
        <w:t xml:space="preserve">РЕПО </w:t>
      </w:r>
      <w:r w:rsidRPr="00897370">
        <w:t xml:space="preserve">до </w:t>
      </w:r>
      <w:r w:rsidR="00152269" w:rsidRPr="00897370">
        <w:t xml:space="preserve">второго рабочего дня, следующего за </w:t>
      </w:r>
      <w:r w:rsidRPr="00897370">
        <w:t>Дат</w:t>
      </w:r>
      <w:r w:rsidR="00152269" w:rsidRPr="00897370">
        <w:t>ой</w:t>
      </w:r>
      <w:r w:rsidRPr="00897370">
        <w:t xml:space="preserve"> второй части </w:t>
      </w:r>
      <w:r w:rsidR="00086EE6" w:rsidRPr="00897370">
        <w:t>С</w:t>
      </w:r>
      <w:r w:rsidRPr="00897370">
        <w:t>делки</w:t>
      </w:r>
      <w:r w:rsidR="00086EE6" w:rsidRPr="00897370">
        <w:t xml:space="preserve"> РЕПО</w:t>
      </w:r>
      <w:r w:rsidRPr="00897370">
        <w:t xml:space="preserve">, либо до </w:t>
      </w:r>
      <w:r w:rsidR="00152269" w:rsidRPr="00897370">
        <w:t>третьего рабочего дня</w:t>
      </w:r>
      <w:r w:rsidR="003E442B" w:rsidRPr="00897370">
        <w:t>,</w:t>
      </w:r>
      <w:r w:rsidR="00152269" w:rsidRPr="00897370">
        <w:t xml:space="preserve"> следующего за </w:t>
      </w:r>
      <w:r w:rsidRPr="00897370">
        <w:t>Дат</w:t>
      </w:r>
      <w:r w:rsidR="00152269" w:rsidRPr="00897370">
        <w:t>ой</w:t>
      </w:r>
      <w:r w:rsidRPr="00897370">
        <w:t xml:space="preserve"> второй части </w:t>
      </w:r>
      <w:r w:rsidR="00086EE6" w:rsidRPr="00897370">
        <w:t>С</w:t>
      </w:r>
      <w:r w:rsidRPr="00897370">
        <w:t>делки</w:t>
      </w:r>
      <w:r w:rsidR="00086EE6" w:rsidRPr="00897370">
        <w:t xml:space="preserve"> РЕПО</w:t>
      </w:r>
      <w:r w:rsidRPr="00897370">
        <w:t>,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p>
    <w:p w14:paraId="5590433F" w14:textId="77777777" w:rsidR="0005241C" w:rsidRPr="00897370" w:rsidRDefault="0005241C" w:rsidP="00D20BD1">
      <w:pPr>
        <w:pStyle w:val="ac"/>
        <w:widowControl w:val="0"/>
        <w:numPr>
          <w:ilvl w:val="3"/>
          <w:numId w:val="86"/>
        </w:numPr>
        <w:spacing w:before="120" w:after="120"/>
        <w:ind w:left="1276" w:hanging="425"/>
        <w:jc w:val="both"/>
      </w:pPr>
      <w:r w:rsidRPr="00897370">
        <w:t>облигации</w:t>
      </w:r>
      <w:r w:rsidR="00852231" w:rsidRPr="00897370">
        <w:t>,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w:t>
      </w:r>
      <w:r w:rsidR="00C33727" w:rsidRPr="00897370">
        <w:t xml:space="preserve"> либо по частичному погашению</w:t>
      </w:r>
      <w:r w:rsidR="00AF0AFD" w:rsidRPr="00897370">
        <w:t xml:space="preserve"> номинальной стоимости</w:t>
      </w:r>
      <w:r w:rsidR="00852231" w:rsidRPr="00897370">
        <w:t>, до</w:t>
      </w:r>
      <w:r w:rsidR="00B3453F" w:rsidRPr="00897370">
        <w:t xml:space="preserve"> запланированной</w:t>
      </w:r>
      <w:r w:rsidR="00852231" w:rsidRPr="00897370">
        <w:t xml:space="preserve"> даты </w:t>
      </w:r>
      <w:r w:rsidR="00B3453F" w:rsidRPr="00897370">
        <w:t>такого корпоративного действия</w:t>
      </w:r>
      <w:r w:rsidR="002E38C4" w:rsidRPr="00897370">
        <w:t>, исключая такую дату</w:t>
      </w:r>
      <w:r w:rsidR="00B3453F" w:rsidRPr="00897370">
        <w:t>;</w:t>
      </w:r>
    </w:p>
    <w:p w14:paraId="1A70A1F4" w14:textId="56C24938" w:rsidR="009F17D0" w:rsidRDefault="009F17D0" w:rsidP="00D20BD1">
      <w:pPr>
        <w:pStyle w:val="ac"/>
        <w:widowControl w:val="0"/>
        <w:numPr>
          <w:ilvl w:val="3"/>
          <w:numId w:val="86"/>
        </w:numPr>
        <w:spacing w:before="120" w:after="120"/>
        <w:ind w:left="1276" w:hanging="425"/>
        <w:jc w:val="both"/>
      </w:pPr>
      <w:r w:rsidRPr="00897370">
        <w:t>ценные бумаги, выпуски которых должны быть списаны со счетов депо в результате корпоративных действий (погашение, конвертация и т.п.),</w:t>
      </w:r>
      <w:r w:rsidR="008C32AF" w:rsidRPr="00897370">
        <w:t xml:space="preserve"> </w:t>
      </w:r>
      <w:r w:rsidRPr="00897370">
        <w:t>и фиксация состава участников таких корпоративных действий осуществляется в текущий операционный день или состоялась ранее</w:t>
      </w:r>
      <w:r w:rsidR="00553BC4" w:rsidRPr="00897370">
        <w:t>;</w:t>
      </w:r>
    </w:p>
    <w:p w14:paraId="767FBE9C" w14:textId="6AAF3082" w:rsidR="00F1202F" w:rsidRPr="00897370" w:rsidRDefault="00F1202F" w:rsidP="00D20BD1">
      <w:pPr>
        <w:pStyle w:val="ac"/>
        <w:widowControl w:val="0"/>
        <w:numPr>
          <w:ilvl w:val="3"/>
          <w:numId w:val="86"/>
        </w:numPr>
        <w:spacing w:before="120" w:after="120"/>
        <w:ind w:left="1276" w:hanging="425"/>
        <w:jc w:val="both"/>
      </w:pPr>
      <w:r>
        <w:t>ценные</w:t>
      </w:r>
      <w:r w:rsidR="008C6C29">
        <w:t xml:space="preserve"> бумаги, номинированные в китайских юанях, </w:t>
      </w:r>
      <w:r w:rsidR="00FD5BCA">
        <w:t>по которым</w:t>
      </w:r>
      <w:r w:rsidR="001E3CD4">
        <w:t xml:space="preserve"> </w:t>
      </w:r>
      <w:r w:rsidR="008C6C29" w:rsidRPr="00897370">
        <w:t xml:space="preserve">дата фиксации состава участников запланированных корпоративных действий, </w:t>
      </w:r>
      <w:r w:rsidR="00FD5BCA">
        <w:t>связанных</w:t>
      </w:r>
      <w:r w:rsidR="008C6C29" w:rsidRPr="00897370">
        <w:t xml:space="preserve"> </w:t>
      </w:r>
      <w:r w:rsidR="00FD5BCA">
        <w:t>с выплатой</w:t>
      </w:r>
      <w:r w:rsidR="006E3870">
        <w:t xml:space="preserve"> дохода в денежных средствах, </w:t>
      </w:r>
      <w:r w:rsidR="008C6C29" w:rsidRPr="00897370">
        <w:t>приходится на период с Даты первой части Сделки РЕПО до даты, предшествующей Дате исполнения второй части Сделки РЕПО, либо до Даты исполнения второй части Сделки РЕПО,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r w:rsidR="00584E57">
        <w:t>;</w:t>
      </w:r>
    </w:p>
    <w:p w14:paraId="6E01CDDA" w14:textId="6F0C42AC" w:rsidR="009F17D0" w:rsidRPr="00897370" w:rsidRDefault="009F17D0" w:rsidP="00D20BD1">
      <w:pPr>
        <w:pStyle w:val="ac"/>
        <w:widowControl w:val="0"/>
        <w:numPr>
          <w:ilvl w:val="3"/>
          <w:numId w:val="86"/>
        </w:numPr>
        <w:spacing w:before="120" w:after="120"/>
        <w:ind w:left="1276" w:hanging="425"/>
        <w:jc w:val="both"/>
      </w:pPr>
      <w:r w:rsidRPr="00897370">
        <w:t xml:space="preserve">ценные бумаги из перечня, приведенного в </w:t>
      </w:r>
      <w:hyperlink w:anchor="_Перечень_выпусков_облигаций_1" w:history="1">
        <w:r w:rsidRPr="00897370">
          <w:rPr>
            <w:rStyle w:val="aa"/>
            <w:color w:val="auto"/>
            <w:u w:val="none"/>
          </w:rPr>
          <w:t>Приложении</w:t>
        </w:r>
      </w:hyperlink>
      <w:r w:rsidRPr="00897370">
        <w:t xml:space="preserve"> </w:t>
      </w:r>
      <w:hyperlink w:anchor="_Перечень_выпусков_облигаций_1" w:history="1">
        <w:r w:rsidRPr="00897370">
          <w:rPr>
            <w:rStyle w:val="aa"/>
            <w:color w:val="auto"/>
            <w:u w:val="none"/>
          </w:rPr>
          <w:t>5</w:t>
        </w:r>
        <w:r w:rsidR="004B2C75" w:rsidRPr="00897370">
          <w:rPr>
            <w:rStyle w:val="aa"/>
            <w:color w:val="auto"/>
            <w:u w:val="none"/>
          </w:rPr>
          <w:t xml:space="preserve"> </w:t>
        </w:r>
      </w:hyperlink>
      <w:r w:rsidR="004B2C75" w:rsidRPr="00897370">
        <w:t xml:space="preserve">к Порядку, </w:t>
      </w:r>
      <w:r w:rsidRPr="00897370">
        <w:t>если текущий операционный день либо дата второй части Сделки РЕПО, с которой связан Подбор ценных бумаг, попадает в период, когда, согласно Решению о выпуске этих ценных бумаг, операции по счетам депо, связанные с их обращением, запрещены</w:t>
      </w:r>
      <w:r w:rsidR="00553BC4" w:rsidRPr="00897370">
        <w:t>;</w:t>
      </w:r>
    </w:p>
    <w:p w14:paraId="6D205A3D" w14:textId="77777777" w:rsidR="006B7372" w:rsidRDefault="00DE4624" w:rsidP="00D20BD1">
      <w:pPr>
        <w:pStyle w:val="ac"/>
        <w:widowControl w:val="0"/>
        <w:numPr>
          <w:ilvl w:val="3"/>
          <w:numId w:val="86"/>
        </w:numPr>
        <w:spacing w:before="120" w:after="120"/>
        <w:ind w:left="1276" w:hanging="425"/>
        <w:jc w:val="both"/>
      </w:pPr>
      <w:r w:rsidRPr="00897370">
        <w:t>З</w:t>
      </w:r>
      <w:r w:rsidR="009F17D0" w:rsidRPr="00897370">
        <w:t>аменяемые ценные бумаги, если Подбор ценных бумаг осуществляется для Замены ценных бумаг</w:t>
      </w:r>
      <w:r w:rsidR="006B7372">
        <w:t>;</w:t>
      </w:r>
    </w:p>
    <w:p w14:paraId="7C9730E3" w14:textId="77777777" w:rsidR="006B7372" w:rsidRDefault="006B7372" w:rsidP="006B7372">
      <w:pPr>
        <w:pStyle w:val="ac"/>
        <w:widowControl w:val="0"/>
        <w:numPr>
          <w:ilvl w:val="3"/>
          <w:numId w:val="86"/>
        </w:numPr>
        <w:spacing w:before="120" w:after="120"/>
        <w:ind w:left="1276" w:hanging="425"/>
        <w:jc w:val="both"/>
      </w:pPr>
      <w:r>
        <w:t>иные ценные бумаги, исключаемые из Подбора по указанию Банка России.</w:t>
      </w:r>
    </w:p>
    <w:p w14:paraId="56431795" w14:textId="6811AB4E" w:rsidR="00372965" w:rsidRPr="00897370" w:rsidRDefault="00372965" w:rsidP="006B7372">
      <w:pPr>
        <w:pStyle w:val="ac"/>
        <w:widowControl w:val="0"/>
        <w:spacing w:before="120" w:after="120"/>
        <w:ind w:left="1276"/>
        <w:jc w:val="both"/>
      </w:pPr>
    </w:p>
    <w:p w14:paraId="66ECA4D7" w14:textId="04920913" w:rsidR="009F17D0" w:rsidRPr="00897370" w:rsidRDefault="006F6B4B" w:rsidP="00453B4F">
      <w:pPr>
        <w:pStyle w:val="ac"/>
        <w:widowControl w:val="0"/>
        <w:numPr>
          <w:ilvl w:val="2"/>
          <w:numId w:val="60"/>
        </w:numPr>
        <w:spacing w:before="120" w:after="120"/>
        <w:ind w:left="851" w:hanging="851"/>
        <w:jc w:val="both"/>
        <w:rPr>
          <w:i/>
        </w:rPr>
      </w:pPr>
      <w:r w:rsidRPr="00897370">
        <w:rPr>
          <w:b/>
          <w:i/>
        </w:rPr>
        <w:t>По Групп</w:t>
      </w:r>
      <w:r w:rsidR="005A0DBA" w:rsidRPr="00897370">
        <w:rPr>
          <w:b/>
          <w:i/>
        </w:rPr>
        <w:t>ам</w:t>
      </w:r>
      <w:r w:rsidRPr="00897370">
        <w:rPr>
          <w:b/>
          <w:i/>
        </w:rPr>
        <w:t xml:space="preserve"> сделок с Федеральным казначейством:</w:t>
      </w:r>
    </w:p>
    <w:p w14:paraId="1F7CB3A9" w14:textId="77D179AF" w:rsidR="003931AA" w:rsidRPr="00897370" w:rsidRDefault="00D66197" w:rsidP="00D20BD1">
      <w:pPr>
        <w:pStyle w:val="ac"/>
        <w:widowControl w:val="0"/>
        <w:numPr>
          <w:ilvl w:val="3"/>
          <w:numId w:val="86"/>
        </w:numPr>
        <w:spacing w:before="120" w:after="120"/>
        <w:ind w:left="1276" w:hanging="425"/>
        <w:jc w:val="both"/>
      </w:pPr>
      <w:r w:rsidRPr="00897370">
        <w:t>облигации, выпущенные от имени Российской Федерации</w:t>
      </w:r>
      <w:r w:rsidR="006F6B4B" w:rsidRPr="00897370">
        <w:t xml:space="preserve">, </w:t>
      </w:r>
      <w:r w:rsidR="00547D64" w:rsidRPr="00897370">
        <w:t xml:space="preserve">дата фиксации состава участников </w:t>
      </w:r>
      <w:r w:rsidR="00D86D46" w:rsidRPr="00897370">
        <w:t xml:space="preserve">запланированных </w:t>
      </w:r>
      <w:r w:rsidR="00547D64" w:rsidRPr="00897370">
        <w:t>корпоративных действий по которым</w:t>
      </w:r>
      <w:r w:rsidR="00153E5A" w:rsidRPr="00897370">
        <w:t>,</w:t>
      </w:r>
      <w:r w:rsidR="006F6B4B" w:rsidRPr="00897370">
        <w:t xml:space="preserve"> </w:t>
      </w:r>
      <w:r w:rsidR="00153E5A" w:rsidRPr="00897370">
        <w:t xml:space="preserve">за исключением выплаты купонного дохода, </w:t>
      </w:r>
      <w:r w:rsidR="006F6B4B" w:rsidRPr="00897370">
        <w:t>приход</w:t>
      </w:r>
      <w:r w:rsidR="00BF4000" w:rsidRPr="00897370">
        <w:t>и</w:t>
      </w:r>
      <w:r w:rsidR="006F6B4B" w:rsidRPr="00897370">
        <w:t xml:space="preserve">тся на период с </w:t>
      </w:r>
      <w:r w:rsidR="00DD7EAD" w:rsidRPr="00897370">
        <w:t>Д</w:t>
      </w:r>
      <w:r w:rsidR="006F6B4B" w:rsidRPr="00897370">
        <w:t xml:space="preserve">аты первой части </w:t>
      </w:r>
      <w:r w:rsidR="00BF4000" w:rsidRPr="00897370">
        <w:t>С</w:t>
      </w:r>
      <w:r w:rsidR="006F6B4B" w:rsidRPr="00897370">
        <w:t>делки</w:t>
      </w:r>
      <w:r w:rsidR="00BF4000" w:rsidRPr="00897370">
        <w:t xml:space="preserve"> РЕПО</w:t>
      </w:r>
      <w:r w:rsidR="006F6B4B" w:rsidRPr="00897370">
        <w:t xml:space="preserve"> до даты, предшествующей </w:t>
      </w:r>
      <w:r w:rsidR="00DD7EAD" w:rsidRPr="00897370">
        <w:t>Д</w:t>
      </w:r>
      <w:r w:rsidR="006F6B4B" w:rsidRPr="00897370">
        <w:t xml:space="preserve">ате исполнения второй части </w:t>
      </w:r>
      <w:r w:rsidR="00BF4000" w:rsidRPr="00897370">
        <w:t>С</w:t>
      </w:r>
      <w:r w:rsidR="006F6B4B" w:rsidRPr="00897370">
        <w:t>делки</w:t>
      </w:r>
      <w:r w:rsidR="00BF4000" w:rsidRPr="00897370">
        <w:t xml:space="preserve"> РЕПО</w:t>
      </w:r>
      <w:r w:rsidR="006F6B4B" w:rsidRPr="00897370">
        <w:t xml:space="preserve">, либо до </w:t>
      </w:r>
      <w:r w:rsidR="00DD7EAD" w:rsidRPr="00897370">
        <w:t>Д</w:t>
      </w:r>
      <w:r w:rsidR="006F6B4B" w:rsidRPr="00897370">
        <w:t xml:space="preserve">аты исполнения второй части </w:t>
      </w:r>
      <w:r w:rsidR="00BF4000" w:rsidRPr="00897370">
        <w:t>С</w:t>
      </w:r>
      <w:r w:rsidR="006F6B4B" w:rsidRPr="00897370">
        <w:t>делки</w:t>
      </w:r>
      <w:r w:rsidR="00BF4000" w:rsidRPr="00897370">
        <w:t xml:space="preserve"> РЕПО</w:t>
      </w:r>
      <w:r w:rsidR="006F6B4B" w:rsidRPr="00897370">
        <w:t>,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p>
    <w:p w14:paraId="2CEA773C" w14:textId="17F6112C" w:rsidR="00D66197" w:rsidRPr="00897370" w:rsidRDefault="00D66197" w:rsidP="00D66197">
      <w:pPr>
        <w:pStyle w:val="ac"/>
        <w:widowControl w:val="0"/>
        <w:numPr>
          <w:ilvl w:val="3"/>
          <w:numId w:val="86"/>
        </w:numPr>
        <w:spacing w:before="120" w:after="120"/>
        <w:ind w:left="1276" w:hanging="425"/>
        <w:jc w:val="both"/>
      </w:pPr>
      <w:r w:rsidRPr="00897370">
        <w:t>облигации с ипотечным покрытием,</w:t>
      </w:r>
      <w:r w:rsidR="0009129B" w:rsidRPr="00897370">
        <w:t xml:space="preserve"> обеспеченны</w:t>
      </w:r>
      <w:r w:rsidR="007C7471" w:rsidRPr="00897370">
        <w:t>е</w:t>
      </w:r>
      <w:r w:rsidR="0009129B" w:rsidRPr="00897370">
        <w:t xml:space="preserve"> поручительством АО «ДОМ.РФ», </w:t>
      </w:r>
      <w:r w:rsidRPr="00897370">
        <w:t xml:space="preserve"> дата фиксации состава участников запланированных корпоративных действий по которым, за исключением выплаты купонного дохода и частичного погашения номинальной стоимости, приходится на период с Даты первой части Сделки РЕПО до даты, предшествующей Дате исполнения второй части Сделки РЕПО, либо до Даты исполнения второй части Сделки РЕПО,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p>
    <w:p w14:paraId="0E050EEC" w14:textId="6B6A787B" w:rsidR="00470274" w:rsidRPr="00897370" w:rsidRDefault="00470274" w:rsidP="00D20BD1">
      <w:pPr>
        <w:pStyle w:val="ac"/>
        <w:widowControl w:val="0"/>
        <w:numPr>
          <w:ilvl w:val="3"/>
          <w:numId w:val="86"/>
        </w:numPr>
        <w:spacing w:before="120" w:after="120"/>
        <w:ind w:left="1276" w:hanging="425"/>
        <w:jc w:val="both"/>
      </w:pPr>
      <w:r w:rsidRPr="00897370">
        <w:t>облигации</w:t>
      </w:r>
      <w:r w:rsidR="00CF2404" w:rsidRPr="00897370">
        <w:t>,</w:t>
      </w:r>
      <w:r w:rsidR="00910E71" w:rsidRPr="00897370">
        <w:t xml:space="preserve"> </w:t>
      </w:r>
      <w:r w:rsidRPr="00897370">
        <w:t>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w:t>
      </w:r>
      <w:r w:rsidR="00AD2B96" w:rsidRPr="00897370">
        <w:t xml:space="preserve"> либо по частичному погашению номинальной стоимости</w:t>
      </w:r>
      <w:r w:rsidRPr="00897370">
        <w:t>, до запланированной даты такого корпоративного действия, исключая такую дату;</w:t>
      </w:r>
    </w:p>
    <w:p w14:paraId="20CDAE33" w14:textId="2C97ADEC" w:rsidR="00037F50" w:rsidRPr="00897370" w:rsidRDefault="00037F50" w:rsidP="00D20BD1">
      <w:pPr>
        <w:pStyle w:val="ac"/>
        <w:widowControl w:val="0"/>
        <w:numPr>
          <w:ilvl w:val="3"/>
          <w:numId w:val="86"/>
        </w:numPr>
        <w:spacing w:before="120" w:after="120"/>
        <w:ind w:left="1276" w:hanging="425"/>
        <w:jc w:val="both"/>
      </w:pPr>
      <w:r w:rsidRPr="00897370">
        <w:t>ценные бумаги, выпуски которых должны быть</w:t>
      </w:r>
      <w:r w:rsidR="00386B65" w:rsidRPr="00897370">
        <w:t xml:space="preserve"> </w:t>
      </w:r>
      <w:r w:rsidRPr="00897370">
        <w:t>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731A33DF" w14:textId="77777777" w:rsidR="006F6B4B" w:rsidRPr="00897370" w:rsidRDefault="00DE4624" w:rsidP="00D20BD1">
      <w:pPr>
        <w:pStyle w:val="ac"/>
        <w:widowControl w:val="0"/>
        <w:numPr>
          <w:ilvl w:val="3"/>
          <w:numId w:val="86"/>
        </w:numPr>
        <w:spacing w:before="120" w:after="120"/>
        <w:ind w:left="1276" w:hanging="425"/>
        <w:jc w:val="both"/>
      </w:pPr>
      <w:r w:rsidRPr="00897370">
        <w:t>З</w:t>
      </w:r>
      <w:r w:rsidR="006F6B4B" w:rsidRPr="00897370">
        <w:t>аменяемые ценные бумаги, если Подбор ценных бумаг осуществляется для Замены ценных бумаг по поручению Заемщика.</w:t>
      </w:r>
    </w:p>
    <w:p w14:paraId="4F44DE6F" w14:textId="5F5D58E4" w:rsidR="004845D4" w:rsidRPr="00897370" w:rsidRDefault="0002286E" w:rsidP="00453B4F">
      <w:pPr>
        <w:pStyle w:val="ac"/>
        <w:widowControl w:val="0"/>
        <w:numPr>
          <w:ilvl w:val="2"/>
          <w:numId w:val="60"/>
        </w:numPr>
        <w:spacing w:before="120" w:after="120"/>
        <w:ind w:left="851" w:hanging="851"/>
        <w:jc w:val="both"/>
        <w:rPr>
          <w:b/>
          <w:i/>
        </w:rPr>
      </w:pPr>
      <w:r w:rsidRPr="00897370">
        <w:rPr>
          <w:b/>
          <w:i/>
        </w:rPr>
        <w:t xml:space="preserve">По </w:t>
      </w:r>
      <w:r w:rsidR="00494C8A" w:rsidRPr="00897370">
        <w:rPr>
          <w:b/>
          <w:i/>
        </w:rPr>
        <w:t>Г</w:t>
      </w:r>
      <w:r w:rsidRPr="00897370">
        <w:rPr>
          <w:b/>
          <w:i/>
        </w:rPr>
        <w:t>руппе сделок с Комитетом финансов Санкт-Петербурга</w:t>
      </w:r>
      <w:r w:rsidR="00ED4094" w:rsidRPr="00897370">
        <w:rPr>
          <w:b/>
          <w:i/>
        </w:rPr>
        <w:t xml:space="preserve"> и Департаментом финансов города Москвы</w:t>
      </w:r>
      <w:r w:rsidRPr="00897370">
        <w:rPr>
          <w:b/>
          <w:i/>
        </w:rPr>
        <w:t>:</w:t>
      </w:r>
    </w:p>
    <w:p w14:paraId="20161BDF" w14:textId="0A754467" w:rsidR="00353ADA" w:rsidRPr="00897370" w:rsidRDefault="00A02086" w:rsidP="00D20BD1">
      <w:pPr>
        <w:pStyle w:val="ac"/>
        <w:widowControl w:val="0"/>
        <w:numPr>
          <w:ilvl w:val="3"/>
          <w:numId w:val="86"/>
        </w:numPr>
        <w:spacing w:before="120" w:after="120"/>
        <w:ind w:left="1276" w:hanging="425"/>
        <w:jc w:val="both"/>
      </w:pPr>
      <w:r w:rsidRPr="00897370">
        <w:t xml:space="preserve">ценные бумаги, </w:t>
      </w:r>
      <w:r w:rsidR="00331234" w:rsidRPr="00897370">
        <w:t xml:space="preserve">дата фиксации состава участников запланированных корпоративных действий </w:t>
      </w:r>
      <w:r w:rsidRPr="00897370">
        <w:t xml:space="preserve">по которым приходятся на период с </w:t>
      </w:r>
      <w:r w:rsidR="005E224D" w:rsidRPr="00897370">
        <w:t>Д</w:t>
      </w:r>
      <w:r w:rsidRPr="00897370">
        <w:t xml:space="preserve">аты первой части </w:t>
      </w:r>
      <w:r w:rsidR="00BF4000" w:rsidRPr="00897370">
        <w:t>С</w:t>
      </w:r>
      <w:r w:rsidRPr="00897370">
        <w:t xml:space="preserve">делки </w:t>
      </w:r>
      <w:r w:rsidR="00BF4000" w:rsidRPr="00897370">
        <w:t xml:space="preserve">РЕПО </w:t>
      </w:r>
      <w:r w:rsidRPr="00897370">
        <w:t xml:space="preserve">до даты, предшествующей </w:t>
      </w:r>
      <w:r w:rsidR="00163C57" w:rsidRPr="00897370">
        <w:t>Д</w:t>
      </w:r>
      <w:r w:rsidRPr="00897370">
        <w:t xml:space="preserve">ате второй части </w:t>
      </w:r>
      <w:r w:rsidR="00BF4000" w:rsidRPr="00897370">
        <w:t>С</w:t>
      </w:r>
      <w:r w:rsidRPr="00897370">
        <w:t>делки</w:t>
      </w:r>
      <w:r w:rsidR="00BF4000" w:rsidRPr="00897370">
        <w:t xml:space="preserve"> РЕПО</w:t>
      </w:r>
      <w:r w:rsidRPr="00897370">
        <w:t xml:space="preserve">, либо до </w:t>
      </w:r>
      <w:r w:rsidR="005E224D" w:rsidRPr="00897370">
        <w:t>Д</w:t>
      </w:r>
      <w:r w:rsidRPr="00897370">
        <w:t xml:space="preserve">аты второй части </w:t>
      </w:r>
      <w:r w:rsidR="00BF4000" w:rsidRPr="00897370">
        <w:t>С</w:t>
      </w:r>
      <w:r w:rsidRPr="00897370">
        <w:t>делки</w:t>
      </w:r>
      <w:r w:rsidR="00BF4000" w:rsidRPr="00897370">
        <w:t xml:space="preserve"> РЕПО</w:t>
      </w:r>
      <w:r w:rsidRPr="00897370">
        <w:t>,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p>
    <w:p w14:paraId="0B3801CC" w14:textId="77777777" w:rsidR="00353ADA" w:rsidRPr="00897370" w:rsidRDefault="00353ADA" w:rsidP="00D20BD1">
      <w:pPr>
        <w:pStyle w:val="ac"/>
        <w:widowControl w:val="0"/>
        <w:numPr>
          <w:ilvl w:val="3"/>
          <w:numId w:val="86"/>
        </w:numPr>
        <w:spacing w:before="120" w:after="120"/>
        <w:ind w:left="1276" w:hanging="425"/>
        <w:jc w:val="both"/>
      </w:pPr>
      <w:r w:rsidRPr="00897370">
        <w:t>облигации,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 либо по частичному погашению номинальной стоимости, до запланированной даты такого корпоративного действия, исключая такую дату;</w:t>
      </w:r>
    </w:p>
    <w:p w14:paraId="4BAA2167" w14:textId="48DF26C1" w:rsidR="003D670B" w:rsidRPr="00897370" w:rsidRDefault="003D670B" w:rsidP="00D20BD1">
      <w:pPr>
        <w:pStyle w:val="ac"/>
        <w:widowControl w:val="0"/>
        <w:numPr>
          <w:ilvl w:val="3"/>
          <w:numId w:val="86"/>
        </w:numPr>
        <w:spacing w:before="120" w:after="120"/>
        <w:ind w:left="1276" w:hanging="425"/>
        <w:jc w:val="both"/>
      </w:pPr>
      <w:r w:rsidRPr="00897370">
        <w:t>ценные бумаги, выпуски которых должны быть 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7EA9A308" w14:textId="779EC29E" w:rsidR="00A02086" w:rsidRPr="00897370" w:rsidRDefault="00A02086" w:rsidP="00D20BD1">
      <w:pPr>
        <w:pStyle w:val="ac"/>
        <w:widowControl w:val="0"/>
        <w:numPr>
          <w:ilvl w:val="3"/>
          <w:numId w:val="86"/>
        </w:numPr>
        <w:spacing w:before="120" w:after="120"/>
        <w:ind w:left="1276" w:hanging="425"/>
        <w:jc w:val="both"/>
      </w:pPr>
      <w:r w:rsidRPr="00897370">
        <w:t>Заменяемые ценные бумаги, если Подбор ценных бумаг осуществляется для Замены ценных бумаг по поручению Заемщика;</w:t>
      </w:r>
    </w:p>
    <w:p w14:paraId="4CE06563" w14:textId="4ADF9CB3" w:rsidR="00A02086" w:rsidRPr="00897370" w:rsidRDefault="00A02086" w:rsidP="00D20BD1">
      <w:pPr>
        <w:pStyle w:val="ac"/>
        <w:widowControl w:val="0"/>
        <w:numPr>
          <w:ilvl w:val="3"/>
          <w:numId w:val="86"/>
        </w:numPr>
        <w:spacing w:before="120" w:after="120"/>
        <w:ind w:left="1276" w:hanging="425"/>
        <w:jc w:val="both"/>
      </w:pPr>
      <w:r w:rsidRPr="00897370">
        <w:t xml:space="preserve">ценные бумаги из перечня, приведенного в </w:t>
      </w:r>
      <w:hyperlink w:anchor="_Расписание_действий_по_2" w:history="1">
        <w:r w:rsidRPr="00897370">
          <w:rPr>
            <w:rStyle w:val="aa"/>
            <w:color w:val="auto"/>
            <w:u w:val="none"/>
          </w:rPr>
          <w:t>Приложении</w:t>
        </w:r>
      </w:hyperlink>
      <w:r w:rsidRPr="00897370">
        <w:t xml:space="preserve"> </w:t>
      </w:r>
      <w:hyperlink w:anchor="_Перечень_выпусков_облигаций_1" w:history="1">
        <w:r w:rsidRPr="00897370">
          <w:t>5</w:t>
        </w:r>
      </w:hyperlink>
      <w:r w:rsidRPr="00897370">
        <w:t xml:space="preserve"> к Порядку, если текущий операционный день либо дата второй части Сделки РЕПО, с которой связан Подбор ценных бумаг, попадает в период, когда, согласно Решению о выпуске этих ценных бумаг, операции по счетам депо, связанные с их обращением, запрещены.</w:t>
      </w:r>
    </w:p>
    <w:p w14:paraId="4C16EA98" w14:textId="77777777" w:rsidR="0071517E" w:rsidRPr="00897370" w:rsidRDefault="0071517E" w:rsidP="00453B4F">
      <w:pPr>
        <w:pStyle w:val="ac"/>
        <w:widowControl w:val="0"/>
        <w:numPr>
          <w:ilvl w:val="2"/>
          <w:numId w:val="60"/>
        </w:numPr>
        <w:spacing w:before="120" w:after="120"/>
        <w:ind w:left="851" w:hanging="851"/>
        <w:jc w:val="both"/>
        <w:rPr>
          <w:b/>
          <w:i/>
        </w:rPr>
      </w:pPr>
      <w:r w:rsidRPr="00897370">
        <w:rPr>
          <w:b/>
          <w:i/>
        </w:rPr>
        <w:t>По Группе сделок с Комитетом финансов Ленинградской области:</w:t>
      </w:r>
    </w:p>
    <w:p w14:paraId="2632AB9A" w14:textId="140DC644" w:rsidR="0071517E" w:rsidRPr="00897370" w:rsidRDefault="0071517E" w:rsidP="0045621E">
      <w:pPr>
        <w:pStyle w:val="ac"/>
        <w:widowControl w:val="0"/>
        <w:numPr>
          <w:ilvl w:val="3"/>
          <w:numId w:val="86"/>
        </w:numPr>
        <w:spacing w:before="120" w:after="120"/>
        <w:ind w:left="1276" w:hanging="425"/>
        <w:jc w:val="both"/>
      </w:pPr>
      <w:r w:rsidRPr="00897370">
        <w:t xml:space="preserve">ценные бумаги, </w:t>
      </w:r>
      <w:r w:rsidR="00331234" w:rsidRPr="00897370">
        <w:t xml:space="preserve">дата фиксации состава участников запланированных корпоративных действий </w:t>
      </w:r>
      <w:r w:rsidRPr="00897370">
        <w:t xml:space="preserve">по которым приходятся на период с Даты первой части Сделки РЕПО </w:t>
      </w:r>
      <w:r w:rsidR="007369B5" w:rsidRPr="00897370">
        <w:t>до второго рабочего дня, следующего за Датой второй части Сделки РЕПО, либо до третьего рабочего дня, следующего за Датой второй части Сделки РЕПО, если согласно Решению о выпуске Ценной бумаги и/или действующему законодательству фиксация состава участников указанных корпоративных действий производится по состоянию на начало операционного дня</w:t>
      </w:r>
      <w:r w:rsidR="007369B5">
        <w:t>;</w:t>
      </w:r>
    </w:p>
    <w:p w14:paraId="4484CE30" w14:textId="77777777" w:rsidR="0071517E" w:rsidRPr="00897370" w:rsidRDefault="0071517E" w:rsidP="00D20BD1">
      <w:pPr>
        <w:pStyle w:val="ac"/>
        <w:widowControl w:val="0"/>
        <w:numPr>
          <w:ilvl w:val="3"/>
          <w:numId w:val="86"/>
        </w:numPr>
        <w:spacing w:before="120" w:after="120"/>
        <w:ind w:left="1276" w:hanging="425"/>
        <w:jc w:val="both"/>
      </w:pPr>
      <w:r w:rsidRPr="00897370">
        <w:t>облигации,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 либо по частичному погашению номинальной стоимости, до запланированной даты такого корпоративного действия, исключая такую дату;</w:t>
      </w:r>
    </w:p>
    <w:p w14:paraId="43849E36" w14:textId="5C31AA92" w:rsidR="00F7613B" w:rsidRPr="00897370" w:rsidRDefault="00F7613B" w:rsidP="00D20BD1">
      <w:pPr>
        <w:pStyle w:val="ac"/>
        <w:widowControl w:val="0"/>
        <w:numPr>
          <w:ilvl w:val="3"/>
          <w:numId w:val="86"/>
        </w:numPr>
        <w:spacing w:before="120" w:after="120"/>
        <w:ind w:left="1276" w:hanging="425"/>
        <w:jc w:val="both"/>
      </w:pPr>
      <w:r w:rsidRPr="00897370">
        <w:t>ценные бумаги, выпуски которых должны быть 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35E6DA03" w14:textId="77777777" w:rsidR="0071517E" w:rsidRPr="00897370" w:rsidRDefault="0071517E" w:rsidP="00D20BD1">
      <w:pPr>
        <w:pStyle w:val="ac"/>
        <w:widowControl w:val="0"/>
        <w:numPr>
          <w:ilvl w:val="3"/>
          <w:numId w:val="86"/>
        </w:numPr>
        <w:spacing w:before="120" w:after="120"/>
        <w:ind w:left="1276" w:hanging="425"/>
        <w:jc w:val="both"/>
      </w:pPr>
      <w:r w:rsidRPr="00897370">
        <w:t>Заменяемые ценные бумаги, если Подбор ценных бумаг осуществляется для Замены ценных бумаг по поручению Заемщика;</w:t>
      </w:r>
    </w:p>
    <w:p w14:paraId="0D4285E2" w14:textId="232910F5" w:rsidR="0071517E" w:rsidRPr="00897370" w:rsidRDefault="0071517E" w:rsidP="00D20BD1">
      <w:pPr>
        <w:pStyle w:val="ac"/>
        <w:widowControl w:val="0"/>
        <w:numPr>
          <w:ilvl w:val="3"/>
          <w:numId w:val="86"/>
        </w:numPr>
        <w:spacing w:before="120" w:after="120"/>
        <w:ind w:left="1276" w:hanging="425"/>
        <w:jc w:val="both"/>
      </w:pPr>
      <w:r w:rsidRPr="00897370">
        <w:t xml:space="preserve">ценные бумаги из перечня, приведенного в </w:t>
      </w:r>
      <w:hyperlink w:anchor="_Перечень_выпусков_облигаций_1" w:history="1">
        <w:r w:rsidRPr="00897370">
          <w:rPr>
            <w:rStyle w:val="aa"/>
            <w:color w:val="auto"/>
            <w:u w:val="none"/>
          </w:rPr>
          <w:t>Приложении</w:t>
        </w:r>
      </w:hyperlink>
      <w:r w:rsidRPr="00897370">
        <w:t xml:space="preserve"> </w:t>
      </w:r>
      <w:hyperlink w:anchor="_Перечень_выпусков_облигаций" w:history="1">
        <w:r w:rsidRPr="00897370">
          <w:t>5</w:t>
        </w:r>
      </w:hyperlink>
      <w:r w:rsidRPr="00897370">
        <w:t xml:space="preserve"> к Порядку, если текущий операционный день либо дата второй части Сделки РЕПО, с которой связан Подбор ценных бумаг, попадает в период, когда, согласно Решению о выпуске этих ценных бумаг, операции по счетам депо, связанные с их обращением, запрещены.</w:t>
      </w:r>
    </w:p>
    <w:p w14:paraId="579E6DFD" w14:textId="7F5C1265" w:rsidR="00575F21" w:rsidRPr="00897370" w:rsidRDefault="00575F21" w:rsidP="009242D3">
      <w:pPr>
        <w:pStyle w:val="ac"/>
        <w:widowControl w:val="0"/>
        <w:numPr>
          <w:ilvl w:val="1"/>
          <w:numId w:val="60"/>
        </w:numPr>
        <w:spacing w:before="120" w:after="120"/>
        <w:ind w:left="851" w:hanging="851"/>
        <w:jc w:val="both"/>
        <w:rPr>
          <w:rStyle w:val="aa"/>
          <w:color w:val="auto"/>
          <w:u w:val="none"/>
        </w:rPr>
      </w:pPr>
      <w:r w:rsidRPr="00897370">
        <w:rPr>
          <w:rStyle w:val="aa"/>
          <w:color w:val="auto"/>
          <w:u w:val="none"/>
        </w:rPr>
        <w:t>Подбор ценных бумаг для обеспечения первой части Сделок РЕПО с Банком России осуществляется с учетом следующей приоритетности Сделок РЕПО:</w:t>
      </w:r>
    </w:p>
    <w:p w14:paraId="73EE79BE" w14:textId="41538FAD" w:rsidR="00575F21" w:rsidRPr="00897370" w:rsidRDefault="00B30E34" w:rsidP="009242D3">
      <w:pPr>
        <w:pStyle w:val="ac"/>
        <w:widowControl w:val="0"/>
        <w:numPr>
          <w:ilvl w:val="3"/>
          <w:numId w:val="86"/>
        </w:numPr>
        <w:spacing w:before="120" w:after="120"/>
        <w:ind w:left="1276" w:hanging="425"/>
        <w:jc w:val="both"/>
      </w:pPr>
      <w:r w:rsidRPr="00897370">
        <w:t>Сделки РЕПО, обязательства по которым выражены в иностранной валюте, заключенные на срок более 90 дней;</w:t>
      </w:r>
    </w:p>
    <w:p w14:paraId="1EC17160" w14:textId="6584A9F8" w:rsidR="00575F21" w:rsidRPr="00897370" w:rsidRDefault="00B30E34" w:rsidP="009242D3">
      <w:pPr>
        <w:pStyle w:val="ac"/>
        <w:widowControl w:val="0"/>
        <w:numPr>
          <w:ilvl w:val="3"/>
          <w:numId w:val="86"/>
        </w:numPr>
        <w:spacing w:before="120" w:after="120"/>
        <w:ind w:left="1276" w:hanging="425"/>
        <w:jc w:val="both"/>
      </w:pPr>
      <w:r w:rsidRPr="00897370">
        <w:t>Сделки РЕПО, обязательства по которым выражены в иностранной валюте, заключенные на срок менее 90 дней;</w:t>
      </w:r>
    </w:p>
    <w:p w14:paraId="7E273362" w14:textId="068FAD5D" w:rsidR="00575F21" w:rsidRPr="00897370" w:rsidRDefault="00B30E34" w:rsidP="009242D3">
      <w:pPr>
        <w:pStyle w:val="ac"/>
        <w:widowControl w:val="0"/>
        <w:numPr>
          <w:ilvl w:val="3"/>
          <w:numId w:val="86"/>
        </w:numPr>
        <w:spacing w:before="120" w:after="120"/>
        <w:ind w:left="1276" w:hanging="425"/>
        <w:jc w:val="both"/>
      </w:pPr>
      <w:r w:rsidRPr="00897370">
        <w:t>Сделки РЕПО, обязательства по которым выражены в российских рублях.</w:t>
      </w:r>
    </w:p>
    <w:p w14:paraId="33AD6FF3" w14:textId="77544239" w:rsidR="00445DFD" w:rsidRPr="00897370" w:rsidRDefault="00DB5721" w:rsidP="009242D3">
      <w:pPr>
        <w:pStyle w:val="ac"/>
        <w:widowControl w:val="0"/>
        <w:numPr>
          <w:ilvl w:val="1"/>
          <w:numId w:val="60"/>
        </w:numPr>
        <w:spacing w:before="120" w:after="120"/>
        <w:ind w:left="851" w:hanging="851"/>
        <w:jc w:val="both"/>
      </w:pPr>
      <w:r w:rsidRPr="00897370">
        <w:t>В Группе</w:t>
      </w:r>
      <w:r w:rsidR="00445DFD" w:rsidRPr="00897370">
        <w:t xml:space="preserve"> сделок с Банком России Подбор ценных бумаг осуществляется с учетом контроля Минимального лота ценных бумаг.</w:t>
      </w:r>
    </w:p>
    <w:p w14:paraId="022E17B2" w14:textId="68C21A60" w:rsidR="00445DFD" w:rsidRPr="00897370" w:rsidRDefault="00AC4569" w:rsidP="009242D3">
      <w:pPr>
        <w:pStyle w:val="ac"/>
        <w:widowControl w:val="0"/>
        <w:numPr>
          <w:ilvl w:val="1"/>
          <w:numId w:val="60"/>
        </w:numPr>
        <w:spacing w:before="120" w:after="120"/>
        <w:ind w:left="851" w:hanging="851"/>
        <w:jc w:val="both"/>
      </w:pPr>
      <w:r w:rsidRPr="00897370">
        <w:t xml:space="preserve">При Подборе ценных бумаг </w:t>
      </w:r>
      <w:r w:rsidR="00445DFD" w:rsidRPr="00897370">
        <w:t>для внесения Компенсационного взноса в случае выявления необеспеченности обязательств по итогам клирингового сеанса, в первую очередь подбираются ценные бумаги, зачисленные на раздел торгового счета депо Заемщика в результате расчетов по вторым частям сделок РЕПО в прошедшем клиринговом сеансе, независимо от того, промаркирован ли данный раздел торгового счета депо и ценные бумаги для Подбора в Обеспечение Сделок РЕПО.</w:t>
      </w:r>
    </w:p>
    <w:p w14:paraId="0CEA6677" w14:textId="7C1DE4A2" w:rsidR="00805064" w:rsidRPr="00897370" w:rsidRDefault="00805064" w:rsidP="009242D3">
      <w:pPr>
        <w:pStyle w:val="1"/>
        <w:numPr>
          <w:ilvl w:val="0"/>
          <w:numId w:val="60"/>
        </w:numPr>
        <w:spacing w:before="240" w:after="240"/>
        <w:ind w:left="851" w:hanging="851"/>
        <w:rPr>
          <w:rFonts w:ascii="Times New Roman" w:hAnsi="Times New Roman"/>
          <w:color w:val="auto"/>
          <w:sz w:val="24"/>
          <w:szCs w:val="24"/>
        </w:rPr>
      </w:pPr>
      <w:bookmarkStart w:id="190" w:name="_Toc57969924"/>
      <w:r w:rsidRPr="00897370">
        <w:rPr>
          <w:rFonts w:ascii="Times New Roman" w:hAnsi="Times New Roman"/>
          <w:color w:val="auto"/>
          <w:sz w:val="24"/>
          <w:szCs w:val="24"/>
        </w:rPr>
        <w:t>Особенности проверки Обеспеченности обязательств</w:t>
      </w:r>
      <w:bookmarkEnd w:id="190"/>
    </w:p>
    <w:p w14:paraId="7D8847BF" w14:textId="77777777" w:rsidR="00127607" w:rsidRPr="00897370" w:rsidRDefault="00127607" w:rsidP="009242D3">
      <w:pPr>
        <w:pStyle w:val="ac"/>
        <w:widowControl w:val="0"/>
        <w:numPr>
          <w:ilvl w:val="1"/>
          <w:numId w:val="60"/>
        </w:numPr>
        <w:spacing w:before="120" w:after="120"/>
        <w:ind w:left="851" w:hanging="851"/>
        <w:jc w:val="both"/>
      </w:pPr>
      <w:r w:rsidRPr="00897370">
        <w:t xml:space="preserve">Объектом проверки Обеспеченности обязательств является </w:t>
      </w:r>
      <w:r w:rsidR="00CF6DF2" w:rsidRPr="00897370">
        <w:t>П</w:t>
      </w:r>
      <w:r w:rsidRPr="00897370">
        <w:t>ул обязательств – маржирование пула.</w:t>
      </w:r>
    </w:p>
    <w:p w14:paraId="70356A23" w14:textId="00FD7981" w:rsidR="00127607" w:rsidRPr="00897370" w:rsidRDefault="00127607" w:rsidP="009242D3">
      <w:pPr>
        <w:pStyle w:val="ac"/>
        <w:widowControl w:val="0"/>
        <w:numPr>
          <w:ilvl w:val="1"/>
          <w:numId w:val="60"/>
        </w:numPr>
        <w:spacing w:before="120" w:after="120"/>
        <w:ind w:left="851" w:hanging="851"/>
        <w:jc w:val="both"/>
      </w:pPr>
      <w:r w:rsidRPr="00897370">
        <w:t xml:space="preserve">При маржировании пула стоимость </w:t>
      </w:r>
      <w:r w:rsidR="00DD2E54" w:rsidRPr="00897370">
        <w:t>П</w:t>
      </w:r>
      <w:r w:rsidRPr="00897370">
        <w:t>ула обязательств Заемщика (Lp) определяется как сумма Текущих</w:t>
      </w:r>
      <w:r w:rsidR="000020E5" w:rsidRPr="00897370">
        <w:t xml:space="preserve"> </w:t>
      </w:r>
      <w:r w:rsidRPr="00897370">
        <w:t>стоимостей обязательств Заемщика по всем Действующим Сделкам РЕПО с одним Кредитором на дату расчета</w:t>
      </w:r>
      <w:r w:rsidR="00DD2E54" w:rsidRPr="00897370">
        <w:t>;</w:t>
      </w:r>
    </w:p>
    <w:p w14:paraId="4C35B561" w14:textId="6A157C33" w:rsidR="00127607" w:rsidRPr="00897370" w:rsidRDefault="00127607" w:rsidP="009242D3">
      <w:pPr>
        <w:pStyle w:val="ac"/>
        <w:widowControl w:val="0"/>
        <w:numPr>
          <w:ilvl w:val="1"/>
          <w:numId w:val="60"/>
        </w:numPr>
        <w:spacing w:before="120" w:after="120"/>
        <w:ind w:left="851" w:hanging="851"/>
        <w:jc w:val="both"/>
      </w:pPr>
      <w:r w:rsidRPr="00897370">
        <w:t xml:space="preserve">Стоимость Обеспечения </w:t>
      </w:r>
      <w:r w:rsidR="00DD2E54" w:rsidRPr="00897370">
        <w:t>П</w:t>
      </w:r>
      <w:r w:rsidRPr="00897370">
        <w:t xml:space="preserve">ула обязательств Заемщика (Сp) определяется, как сумма Дисконтированных стоимостей всех ценных бумаг, входящих в Обеспечение </w:t>
      </w:r>
      <w:r w:rsidR="00DD2E54" w:rsidRPr="00897370">
        <w:t>П</w:t>
      </w:r>
      <w:r w:rsidRPr="00897370">
        <w:t>ула обязательств.</w:t>
      </w:r>
    </w:p>
    <w:p w14:paraId="437C1D09" w14:textId="3B760C2E" w:rsidR="00BD6A4C" w:rsidRPr="00897370" w:rsidRDefault="00BD6A4C" w:rsidP="009242D3">
      <w:pPr>
        <w:pStyle w:val="ac"/>
        <w:widowControl w:val="0"/>
        <w:numPr>
          <w:ilvl w:val="1"/>
          <w:numId w:val="60"/>
        </w:numPr>
        <w:spacing w:before="120" w:after="120"/>
        <w:ind w:left="851" w:hanging="851"/>
        <w:jc w:val="both"/>
      </w:pPr>
      <w:r w:rsidRPr="00897370">
        <w:t xml:space="preserve">Для каждого Заемщика определяется </w:t>
      </w:r>
      <w:r w:rsidR="001B4D53" w:rsidRPr="00897370">
        <w:t>Порог</w:t>
      </w:r>
      <w:r w:rsidRPr="00897370">
        <w:t xml:space="preserve"> переоценки </w:t>
      </w:r>
      <w:r w:rsidR="001C4CA8" w:rsidRPr="00897370">
        <w:t>«</w:t>
      </w:r>
      <w:r w:rsidRPr="00897370">
        <w:t>X</w:t>
      </w:r>
      <w:r w:rsidR="001C4CA8" w:rsidRPr="00897370">
        <w:t>»</w:t>
      </w:r>
      <w:r w:rsidRPr="00897370">
        <w:t>.</w:t>
      </w:r>
    </w:p>
    <w:p w14:paraId="0B72B119" w14:textId="08571317" w:rsidR="00002151" w:rsidRPr="00897370" w:rsidRDefault="00002151" w:rsidP="009242D3">
      <w:pPr>
        <w:pStyle w:val="ac"/>
        <w:widowControl w:val="0"/>
        <w:numPr>
          <w:ilvl w:val="1"/>
          <w:numId w:val="60"/>
        </w:numPr>
        <w:spacing w:before="120" w:after="120"/>
        <w:ind w:left="851" w:hanging="851"/>
        <w:jc w:val="both"/>
      </w:pPr>
      <w:r w:rsidRPr="00897370">
        <w:t xml:space="preserve">Степень </w:t>
      </w:r>
      <w:r w:rsidR="00DD2E54" w:rsidRPr="00897370">
        <w:t>О</w:t>
      </w:r>
      <w:r w:rsidRPr="00897370">
        <w:t xml:space="preserve">беспеченности </w:t>
      </w:r>
      <w:r w:rsidR="00DD2E54" w:rsidRPr="00897370">
        <w:t>П</w:t>
      </w:r>
      <w:r w:rsidRPr="00897370">
        <w:t xml:space="preserve">ула обязательств Заемщика перед Кредитором определяется разностью между стоимостью пула обязательств и стоимостью Обеспечения </w:t>
      </w:r>
      <w:r w:rsidR="00DD2E54" w:rsidRPr="00897370">
        <w:t>П</w:t>
      </w:r>
      <w:r w:rsidRPr="00897370">
        <w:t>ула обязательств (Lp – Cp):</w:t>
      </w:r>
    </w:p>
    <w:p w14:paraId="4A00C2DB" w14:textId="5699E84F" w:rsidR="00002151" w:rsidRPr="00897370" w:rsidRDefault="00002151" w:rsidP="009242D3">
      <w:pPr>
        <w:pStyle w:val="ac"/>
        <w:widowControl w:val="0"/>
        <w:spacing w:before="40" w:after="40"/>
        <w:ind w:left="851"/>
        <w:jc w:val="both"/>
      </w:pPr>
      <w:r w:rsidRPr="00897370">
        <w:t xml:space="preserve">Если Lp – Cp &gt; X, то </w:t>
      </w:r>
      <w:r w:rsidR="00DD2E54" w:rsidRPr="00897370">
        <w:t>П</w:t>
      </w:r>
      <w:r w:rsidRPr="00897370">
        <w:t>ул обязательств считается необеспеченным;</w:t>
      </w:r>
    </w:p>
    <w:p w14:paraId="1A401CEF" w14:textId="69721203" w:rsidR="00002151" w:rsidRPr="00897370" w:rsidRDefault="00002151" w:rsidP="009242D3">
      <w:pPr>
        <w:pStyle w:val="ac"/>
        <w:widowControl w:val="0"/>
        <w:spacing w:before="40" w:after="40"/>
        <w:ind w:left="851"/>
        <w:jc w:val="both"/>
      </w:pPr>
      <w:r w:rsidRPr="00897370">
        <w:t>Если Lp – Cp &lt; -Х, то пул обязательств считается переобеспеченным;</w:t>
      </w:r>
    </w:p>
    <w:p w14:paraId="28A2BA58" w14:textId="22AB6B3D" w:rsidR="00002151" w:rsidRPr="00897370" w:rsidRDefault="00002151" w:rsidP="009242D3">
      <w:pPr>
        <w:pStyle w:val="ac"/>
        <w:widowControl w:val="0"/>
        <w:spacing w:before="40" w:after="40"/>
        <w:ind w:left="851"/>
        <w:jc w:val="both"/>
      </w:pPr>
      <w:r w:rsidRPr="00897370">
        <w:t xml:space="preserve">Если Х ≥ Lp - Cp ≥ -X, то </w:t>
      </w:r>
      <w:r w:rsidR="00DD2E54" w:rsidRPr="00897370">
        <w:t>П</w:t>
      </w:r>
      <w:r w:rsidRPr="00897370">
        <w:t>ул обязательств считается обеспече</w:t>
      </w:r>
      <w:r w:rsidR="0002286E" w:rsidRPr="00897370">
        <w:t>н</w:t>
      </w:r>
      <w:r w:rsidRPr="00897370">
        <w:t>н</w:t>
      </w:r>
      <w:r w:rsidR="0002286E" w:rsidRPr="00897370">
        <w:t>ым</w:t>
      </w:r>
      <w:r w:rsidRPr="00897370">
        <w:t>.</w:t>
      </w:r>
    </w:p>
    <w:p w14:paraId="05D37A52" w14:textId="3ABE17B4" w:rsidR="0096690F" w:rsidRPr="00897370" w:rsidRDefault="0096690F" w:rsidP="009242D3">
      <w:pPr>
        <w:pStyle w:val="ac"/>
        <w:widowControl w:val="0"/>
        <w:numPr>
          <w:ilvl w:val="1"/>
          <w:numId w:val="60"/>
        </w:numPr>
        <w:spacing w:before="120" w:after="120"/>
        <w:ind w:left="851" w:hanging="851"/>
        <w:jc w:val="both"/>
      </w:pPr>
      <w:r w:rsidRPr="00897370">
        <w:t xml:space="preserve">Степень Обеспеченности обязательств </w:t>
      </w:r>
      <w:r w:rsidR="00332F0B" w:rsidRPr="00897370">
        <w:t>Заемщика</w:t>
      </w:r>
      <w:r w:rsidRPr="00897370">
        <w:t xml:space="preserve"> перед Кредитором по конкретной Сделке РЕПО, входящей в </w:t>
      </w:r>
      <w:r w:rsidR="00DD2E54" w:rsidRPr="00897370">
        <w:t>П</w:t>
      </w:r>
      <w:r w:rsidRPr="00897370">
        <w:t xml:space="preserve">ул обязательств, </w:t>
      </w:r>
      <w:r w:rsidR="009D7F3E" w:rsidRPr="00897370">
        <w:t>является справочной величиной</w:t>
      </w:r>
      <w:r w:rsidRPr="00897370">
        <w:t>. Максимально допустимый размер необеспеченности обязательства i-ой Сделки РЕПО Xi рассчитывается по формуле:</w:t>
      </w:r>
    </w:p>
    <w:p w14:paraId="1D083FAF" w14:textId="29A029D0" w:rsidR="0096690F" w:rsidRPr="00897370" w:rsidRDefault="0096690F" w:rsidP="00D83BA1">
      <w:pPr>
        <w:pStyle w:val="210"/>
        <w:spacing w:before="60" w:after="60"/>
        <w:ind w:left="1276" w:hanging="142"/>
        <w:rPr>
          <w:rFonts w:ascii="Times New Roman" w:hAnsi="Times New Roman"/>
          <w:szCs w:val="24"/>
        </w:rPr>
      </w:pPr>
      <w:r w:rsidRPr="00897370">
        <w:rPr>
          <w:rFonts w:ascii="Times New Roman" w:hAnsi="Times New Roman"/>
          <w:szCs w:val="24"/>
        </w:rPr>
        <w:t>Xi = X * Li / Lp, где</w:t>
      </w:r>
    </w:p>
    <w:p w14:paraId="607FD046" w14:textId="77777777" w:rsidR="0096690F" w:rsidRPr="00897370" w:rsidRDefault="0096690F" w:rsidP="00D83BA1">
      <w:pPr>
        <w:pStyle w:val="210"/>
        <w:spacing w:before="60" w:after="60"/>
        <w:ind w:left="1276" w:hanging="142"/>
        <w:rPr>
          <w:rFonts w:ascii="Times New Roman" w:hAnsi="Times New Roman"/>
          <w:szCs w:val="24"/>
        </w:rPr>
      </w:pPr>
      <w:r w:rsidRPr="00897370">
        <w:rPr>
          <w:rFonts w:ascii="Times New Roman" w:hAnsi="Times New Roman"/>
          <w:szCs w:val="24"/>
        </w:rPr>
        <w:t xml:space="preserve">Li – Текущая стоимость обязательства </w:t>
      </w:r>
      <w:r w:rsidR="00851DE3" w:rsidRPr="00897370">
        <w:rPr>
          <w:rFonts w:ascii="Times New Roman" w:hAnsi="Times New Roman"/>
          <w:szCs w:val="24"/>
        </w:rPr>
        <w:t>Заемщика</w:t>
      </w:r>
      <w:r w:rsidRPr="00897370">
        <w:rPr>
          <w:rFonts w:ascii="Times New Roman" w:hAnsi="Times New Roman"/>
          <w:szCs w:val="24"/>
        </w:rPr>
        <w:t xml:space="preserve"> i-ой Сделки РЕПО;</w:t>
      </w:r>
    </w:p>
    <w:p w14:paraId="2265F402" w14:textId="77777777" w:rsidR="0096690F" w:rsidRPr="00897370" w:rsidRDefault="0096690F" w:rsidP="00D83BA1">
      <w:pPr>
        <w:pStyle w:val="210"/>
        <w:spacing w:before="60" w:after="60"/>
        <w:ind w:left="1701" w:hanging="567"/>
        <w:rPr>
          <w:rFonts w:ascii="Times New Roman" w:hAnsi="Times New Roman"/>
          <w:szCs w:val="24"/>
        </w:rPr>
      </w:pPr>
      <w:r w:rsidRPr="00897370">
        <w:rPr>
          <w:rFonts w:ascii="Times New Roman" w:hAnsi="Times New Roman"/>
          <w:szCs w:val="24"/>
        </w:rPr>
        <w:t>Ci – Дисконтированная стоимость ценных бумаг, входящих в Обеспечение обязательства i-ой Сделки РЕПО.</w:t>
      </w:r>
    </w:p>
    <w:p w14:paraId="3C4EBDC1" w14:textId="0070C6BD" w:rsidR="0096690F" w:rsidRPr="00897370" w:rsidRDefault="0096690F" w:rsidP="00D83BA1">
      <w:pPr>
        <w:pStyle w:val="210"/>
        <w:spacing w:before="60" w:after="60"/>
        <w:ind w:left="3969" w:hanging="2835"/>
        <w:rPr>
          <w:rFonts w:ascii="Times New Roman" w:hAnsi="Times New Roman"/>
          <w:szCs w:val="24"/>
        </w:rPr>
      </w:pPr>
      <w:r w:rsidRPr="00897370">
        <w:rPr>
          <w:rFonts w:ascii="Times New Roman" w:hAnsi="Times New Roman"/>
          <w:szCs w:val="24"/>
        </w:rPr>
        <w:t>Если Li – Ci &gt; Xi, то обязательства по Сделке РЕПО считается необеспеченным.</w:t>
      </w:r>
    </w:p>
    <w:p w14:paraId="33D26477" w14:textId="77777777" w:rsidR="0096690F" w:rsidRPr="00897370" w:rsidRDefault="0096690F" w:rsidP="00D83BA1">
      <w:pPr>
        <w:pStyle w:val="210"/>
        <w:spacing w:before="60" w:after="60"/>
        <w:ind w:left="3969" w:hanging="2835"/>
        <w:rPr>
          <w:rFonts w:ascii="Times New Roman" w:hAnsi="Times New Roman"/>
          <w:szCs w:val="24"/>
        </w:rPr>
      </w:pPr>
      <w:r w:rsidRPr="00897370">
        <w:rPr>
          <w:rFonts w:ascii="Times New Roman" w:hAnsi="Times New Roman"/>
          <w:szCs w:val="24"/>
        </w:rPr>
        <w:t>Если Li – Ci &lt; -Хi, то обязательство по Сделке РЕПО считается переобеспеченным.</w:t>
      </w:r>
    </w:p>
    <w:p w14:paraId="2964EA6B" w14:textId="018500A7" w:rsidR="0096690F" w:rsidRPr="00897370" w:rsidRDefault="0096690F" w:rsidP="00D83BA1">
      <w:pPr>
        <w:pStyle w:val="210"/>
        <w:spacing w:before="60" w:after="60"/>
        <w:ind w:left="3969" w:hanging="2835"/>
        <w:rPr>
          <w:rFonts w:ascii="Times New Roman" w:hAnsi="Times New Roman"/>
          <w:szCs w:val="24"/>
        </w:rPr>
      </w:pPr>
      <w:r w:rsidRPr="00897370">
        <w:rPr>
          <w:rFonts w:ascii="Times New Roman" w:hAnsi="Times New Roman"/>
          <w:szCs w:val="24"/>
        </w:rPr>
        <w:t>Если Хi ≥ Li – Ci ≥ -Xi, то обязательство по Сделке РЕПО считается обеспеченным.</w:t>
      </w:r>
    </w:p>
    <w:p w14:paraId="4B8D1ED0" w14:textId="044E2E71" w:rsidR="002E5B09" w:rsidRPr="00897370" w:rsidRDefault="002E5B09" w:rsidP="009242D3">
      <w:pPr>
        <w:pStyle w:val="1"/>
        <w:numPr>
          <w:ilvl w:val="0"/>
          <w:numId w:val="60"/>
        </w:numPr>
        <w:spacing w:before="240" w:after="240"/>
        <w:ind w:left="851" w:hanging="851"/>
        <w:rPr>
          <w:rFonts w:ascii="Times New Roman" w:hAnsi="Times New Roman"/>
          <w:color w:val="auto"/>
          <w:sz w:val="24"/>
          <w:szCs w:val="24"/>
        </w:rPr>
      </w:pPr>
      <w:bookmarkStart w:id="191" w:name="_Toc57969925"/>
      <w:r w:rsidRPr="00897370">
        <w:rPr>
          <w:rFonts w:ascii="Times New Roman" w:hAnsi="Times New Roman"/>
          <w:color w:val="auto"/>
          <w:sz w:val="24"/>
          <w:szCs w:val="24"/>
        </w:rPr>
        <w:t>Особенности расчета Компенсационного взноса</w:t>
      </w:r>
      <w:bookmarkEnd w:id="191"/>
    </w:p>
    <w:p w14:paraId="3198F619" w14:textId="6400A4E1" w:rsidR="00332F0B" w:rsidRPr="00897370" w:rsidRDefault="00332F0B" w:rsidP="009242D3">
      <w:pPr>
        <w:pStyle w:val="ac"/>
        <w:widowControl w:val="0"/>
        <w:numPr>
          <w:ilvl w:val="1"/>
          <w:numId w:val="60"/>
        </w:numPr>
        <w:spacing w:before="120" w:after="120"/>
        <w:ind w:left="851" w:hanging="851"/>
        <w:jc w:val="both"/>
      </w:pPr>
      <w:r w:rsidRPr="00897370">
        <w:t xml:space="preserve">Если </w:t>
      </w:r>
      <w:r w:rsidR="009D0574" w:rsidRPr="00897370">
        <w:t>П</w:t>
      </w:r>
      <w:r w:rsidRPr="00897370">
        <w:t xml:space="preserve">ул обязательств не обеспечен, возникает </w:t>
      </w:r>
      <w:r w:rsidRPr="00897370">
        <w:rPr>
          <w:b/>
        </w:rPr>
        <w:t>обязательство Заемщика</w:t>
      </w:r>
      <w:r w:rsidRPr="00897370">
        <w:t xml:space="preserve"> по Компенсационному взносу.</w:t>
      </w:r>
    </w:p>
    <w:p w14:paraId="5425F1AD" w14:textId="3B17913A" w:rsidR="00332F0B" w:rsidRPr="00897370" w:rsidRDefault="00332F0B" w:rsidP="009242D3">
      <w:pPr>
        <w:pStyle w:val="ac"/>
        <w:widowControl w:val="0"/>
        <w:numPr>
          <w:ilvl w:val="2"/>
          <w:numId w:val="60"/>
        </w:numPr>
        <w:tabs>
          <w:tab w:val="left" w:pos="851"/>
          <w:tab w:val="left" w:pos="993"/>
        </w:tabs>
        <w:spacing w:before="120" w:after="120"/>
        <w:ind w:left="851" w:hanging="851"/>
        <w:jc w:val="both"/>
      </w:pPr>
      <w:r w:rsidRPr="00897370">
        <w:t xml:space="preserve">Размер Компенсационного взноса равен разности стоимости </w:t>
      </w:r>
      <w:r w:rsidR="009D0574" w:rsidRPr="00897370">
        <w:t>П</w:t>
      </w:r>
      <w:r w:rsidRPr="00897370">
        <w:t xml:space="preserve">ула обязательств и стоимости Обеспечения </w:t>
      </w:r>
      <w:r w:rsidR="009D0574" w:rsidRPr="00897370">
        <w:t>П</w:t>
      </w:r>
      <w:r w:rsidRPr="00897370">
        <w:t>ула обязательств (Lp – Cp). При Подборе ценных бумаг для Компенсационного взноса его размер может быть увеличен, но не более, чем на Дисконтированную стоимость одной ценной бумаги Обеспечения, в соответствии с Алгоритм</w:t>
      </w:r>
      <w:r w:rsidR="00D43A3A" w:rsidRPr="00897370">
        <w:t>ами</w:t>
      </w:r>
      <w:r w:rsidRPr="00897370">
        <w:t>.</w:t>
      </w:r>
    </w:p>
    <w:p w14:paraId="4EB55675" w14:textId="1B408F64" w:rsidR="00332F0B" w:rsidRPr="00897370" w:rsidRDefault="00332F0B" w:rsidP="009242D3">
      <w:pPr>
        <w:pStyle w:val="ac"/>
        <w:widowControl w:val="0"/>
        <w:numPr>
          <w:ilvl w:val="2"/>
          <w:numId w:val="60"/>
        </w:numPr>
        <w:tabs>
          <w:tab w:val="left" w:pos="851"/>
          <w:tab w:val="left" w:pos="993"/>
        </w:tabs>
        <w:spacing w:before="120" w:after="120"/>
        <w:ind w:left="851" w:hanging="851"/>
        <w:jc w:val="both"/>
      </w:pPr>
      <w:r w:rsidRPr="00897370">
        <w:t xml:space="preserve">При определении состава и количества ценных бумаг конкретных выпусков, необходимых для </w:t>
      </w:r>
      <w:r w:rsidR="00A93166" w:rsidRPr="00897370">
        <w:t xml:space="preserve">внесения </w:t>
      </w:r>
      <w:r w:rsidRPr="00897370">
        <w:t>Компенсационно</w:t>
      </w:r>
      <w:r w:rsidR="00C51D22" w:rsidRPr="00897370">
        <w:t>го</w:t>
      </w:r>
      <w:r w:rsidRPr="00897370">
        <w:t xml:space="preserve"> взнос</w:t>
      </w:r>
      <w:r w:rsidR="00C51D22" w:rsidRPr="00897370">
        <w:t>а</w:t>
      </w:r>
      <w:r w:rsidRPr="00897370">
        <w:t xml:space="preserve"> Сделки РЕПО ранжируются по возрастанию степени Обеспеченности обязательств (Li – Ci) (в первую очередь исполня</w:t>
      </w:r>
      <w:r w:rsidR="00C51D22" w:rsidRPr="00897370">
        <w:t>е</w:t>
      </w:r>
      <w:r w:rsidRPr="00897370">
        <w:t xml:space="preserve">тся </w:t>
      </w:r>
      <w:r w:rsidR="00A93166" w:rsidRPr="00897370">
        <w:t xml:space="preserve">внесение </w:t>
      </w:r>
      <w:r w:rsidRPr="00897370">
        <w:t>Компенсационного взноса по Сделкам РЕПО с наименьшей степенью Обеспеченности). Подбор ценных бумаг производится в каждую Сделку РЕПО последовательно в соответствии с Алгоритм</w:t>
      </w:r>
      <w:r w:rsidR="00294E24" w:rsidRPr="00897370">
        <w:t>ами</w:t>
      </w:r>
      <w:r w:rsidRPr="00897370">
        <w:t>.</w:t>
      </w:r>
    </w:p>
    <w:p w14:paraId="1DC2B3D4" w14:textId="24549376" w:rsidR="007B7020" w:rsidRPr="00897370" w:rsidRDefault="00C103D7" w:rsidP="009242D3">
      <w:pPr>
        <w:pStyle w:val="ac"/>
        <w:widowControl w:val="0"/>
        <w:numPr>
          <w:ilvl w:val="2"/>
          <w:numId w:val="60"/>
        </w:numPr>
        <w:tabs>
          <w:tab w:val="left" w:pos="851"/>
          <w:tab w:val="left" w:pos="993"/>
        </w:tabs>
        <w:spacing w:before="120" w:after="120"/>
        <w:ind w:left="851" w:hanging="851"/>
        <w:jc w:val="both"/>
      </w:pPr>
      <w:r w:rsidRPr="00897370">
        <w:t>Ценные бумаги, в отношениии в</w:t>
      </w:r>
      <w:r w:rsidR="007B7020" w:rsidRPr="00897370">
        <w:t>ыпуск</w:t>
      </w:r>
      <w:r w:rsidRPr="00897370">
        <w:t xml:space="preserve">ов которых </w:t>
      </w:r>
      <w:r w:rsidR="007B7020" w:rsidRPr="00897370">
        <w:t>установлен контроль Минимального лота и количество которых в Обеспечении Сделки РЕПО меньше Минимального лота, подбираются в первую очередь.</w:t>
      </w:r>
    </w:p>
    <w:p w14:paraId="51798004" w14:textId="78958575" w:rsidR="00332F0B" w:rsidRPr="00897370" w:rsidRDefault="00332F0B" w:rsidP="009242D3">
      <w:pPr>
        <w:pStyle w:val="ac"/>
        <w:widowControl w:val="0"/>
        <w:numPr>
          <w:ilvl w:val="2"/>
          <w:numId w:val="60"/>
        </w:numPr>
        <w:tabs>
          <w:tab w:val="left" w:pos="851"/>
          <w:tab w:val="left" w:pos="993"/>
        </w:tabs>
        <w:spacing w:before="120" w:after="120"/>
        <w:ind w:left="851" w:hanging="851"/>
        <w:jc w:val="both"/>
      </w:pPr>
      <w:r w:rsidRPr="00897370">
        <w:t>Подбор ценных бумаг прекращается</w:t>
      </w:r>
      <w:r w:rsidR="006E795B" w:rsidRPr="00897370">
        <w:t>,</w:t>
      </w:r>
      <w:r w:rsidRPr="00897370">
        <w:t xml:space="preserve"> </w:t>
      </w:r>
      <w:r w:rsidR="006E795B" w:rsidRPr="00897370">
        <w:t xml:space="preserve">когда </w:t>
      </w:r>
      <w:r w:rsidRPr="00897370">
        <w:t>суммарн</w:t>
      </w:r>
      <w:r w:rsidR="006E795B" w:rsidRPr="00897370">
        <w:t>ая</w:t>
      </w:r>
      <w:r w:rsidRPr="00897370">
        <w:t xml:space="preserve"> </w:t>
      </w:r>
      <w:r w:rsidR="00280B3E" w:rsidRPr="00897370">
        <w:t>Д</w:t>
      </w:r>
      <w:r w:rsidRPr="00897370">
        <w:t>исконтированн</w:t>
      </w:r>
      <w:r w:rsidR="006E795B" w:rsidRPr="00897370">
        <w:t>ая</w:t>
      </w:r>
      <w:r w:rsidRPr="00897370">
        <w:t xml:space="preserve"> стоимост</w:t>
      </w:r>
      <w:r w:rsidR="006E795B" w:rsidRPr="00897370">
        <w:t>ь</w:t>
      </w:r>
      <w:r w:rsidRPr="00897370">
        <w:t xml:space="preserve"> подобранных во все Сделки РЕПО ценных бумаг </w:t>
      </w:r>
      <w:r w:rsidR="006E795B" w:rsidRPr="00897370">
        <w:t xml:space="preserve">достигнет </w:t>
      </w:r>
      <w:r w:rsidRPr="00897370">
        <w:t>размера определенного Компенсационного взноса</w:t>
      </w:r>
      <w:r w:rsidR="00280B3E" w:rsidRPr="00897370">
        <w:t xml:space="preserve"> либо превы</w:t>
      </w:r>
      <w:r w:rsidR="006E795B" w:rsidRPr="00897370">
        <w:t>сит</w:t>
      </w:r>
      <w:r w:rsidR="00280B3E" w:rsidRPr="00897370">
        <w:t xml:space="preserve"> его</w:t>
      </w:r>
      <w:r w:rsidR="0017736D" w:rsidRPr="00897370">
        <w:t xml:space="preserve"> на величину ме</w:t>
      </w:r>
      <w:r w:rsidR="00280B3E" w:rsidRPr="00897370">
        <w:t>н</w:t>
      </w:r>
      <w:r w:rsidR="0017736D" w:rsidRPr="00897370">
        <w:t>ьшую</w:t>
      </w:r>
      <w:r w:rsidR="001F47FD" w:rsidRPr="00897370">
        <w:t xml:space="preserve">, чем </w:t>
      </w:r>
      <w:r w:rsidR="0017736D" w:rsidRPr="00897370">
        <w:t>Дисконтированн</w:t>
      </w:r>
      <w:r w:rsidR="001F47FD" w:rsidRPr="00897370">
        <w:t>ая</w:t>
      </w:r>
      <w:r w:rsidR="0017736D" w:rsidRPr="00897370">
        <w:t xml:space="preserve"> стоимост</w:t>
      </w:r>
      <w:r w:rsidR="001F47FD" w:rsidRPr="00897370">
        <w:t>ь</w:t>
      </w:r>
      <w:r w:rsidR="0017736D" w:rsidRPr="00897370">
        <w:t xml:space="preserve"> одной ценной бумаги</w:t>
      </w:r>
      <w:r w:rsidR="00C8041B" w:rsidRPr="00897370">
        <w:t xml:space="preserve"> выпуска, участвующего в</w:t>
      </w:r>
      <w:r w:rsidR="003179A1" w:rsidRPr="00897370">
        <w:t xml:space="preserve"> </w:t>
      </w:r>
      <w:r w:rsidR="00C8041B" w:rsidRPr="00897370">
        <w:t>текущей</w:t>
      </w:r>
      <w:r w:rsidR="003179A1" w:rsidRPr="00897370">
        <w:t xml:space="preserve"> итерации расчетов</w:t>
      </w:r>
      <w:r w:rsidR="0017736D" w:rsidRPr="00897370">
        <w:t>.</w:t>
      </w:r>
    </w:p>
    <w:p w14:paraId="3D30F58A" w14:textId="6DE5256F" w:rsidR="00555319" w:rsidRPr="00897370" w:rsidRDefault="00555319" w:rsidP="009242D3">
      <w:pPr>
        <w:pStyle w:val="ac"/>
        <w:widowControl w:val="0"/>
        <w:numPr>
          <w:ilvl w:val="2"/>
          <w:numId w:val="60"/>
        </w:numPr>
        <w:tabs>
          <w:tab w:val="left" w:pos="851"/>
          <w:tab w:val="left" w:pos="993"/>
        </w:tabs>
        <w:spacing w:before="120" w:after="120"/>
        <w:ind w:left="851" w:hanging="851"/>
        <w:jc w:val="both"/>
      </w:pPr>
      <w:r w:rsidRPr="00897370">
        <w:t xml:space="preserve">Если </w:t>
      </w:r>
      <w:r w:rsidR="0003200E" w:rsidRPr="00897370">
        <w:t>по окончании последнего клирингового сеанса П</w:t>
      </w:r>
      <w:r w:rsidRPr="00897370">
        <w:t xml:space="preserve">одбор ценных бумаг для Компенсационного взноса не привел к </w:t>
      </w:r>
      <w:r w:rsidR="00A93166" w:rsidRPr="00897370">
        <w:t xml:space="preserve">исполнению обязательства по внесению </w:t>
      </w:r>
      <w:r w:rsidRPr="00897370">
        <w:t>Компенсационно</w:t>
      </w:r>
      <w:r w:rsidR="00C51D22" w:rsidRPr="00897370">
        <w:t>го</w:t>
      </w:r>
      <w:r w:rsidRPr="00897370">
        <w:t xml:space="preserve"> взнос</w:t>
      </w:r>
      <w:r w:rsidR="00C51D22" w:rsidRPr="00897370">
        <w:t>а</w:t>
      </w:r>
      <w:r w:rsidRPr="00897370">
        <w:t xml:space="preserve">, то Компенсационный взнос в Группе </w:t>
      </w:r>
      <w:r w:rsidR="00A3775E" w:rsidRPr="00897370">
        <w:t>с</w:t>
      </w:r>
      <w:r w:rsidRPr="00897370">
        <w:t>делок РЕПО с Банком России может быть уплачен в виде денежных средств.</w:t>
      </w:r>
    </w:p>
    <w:p w14:paraId="1A48920A" w14:textId="14A0A647" w:rsidR="00555319" w:rsidRPr="00897370" w:rsidRDefault="00555319" w:rsidP="009242D3">
      <w:pPr>
        <w:pStyle w:val="ac"/>
        <w:widowControl w:val="0"/>
        <w:numPr>
          <w:ilvl w:val="2"/>
          <w:numId w:val="60"/>
        </w:numPr>
        <w:tabs>
          <w:tab w:val="left" w:pos="851"/>
          <w:tab w:val="left" w:pos="993"/>
        </w:tabs>
        <w:spacing w:before="120" w:after="120"/>
        <w:ind w:left="851" w:hanging="851"/>
        <w:jc w:val="both"/>
      </w:pPr>
      <w:r w:rsidRPr="00897370">
        <w:t xml:space="preserve">Компенсационный взнос дополнительно выплачивается в виде денежных средств на сумму разности стоимости </w:t>
      </w:r>
      <w:r w:rsidR="0001125D" w:rsidRPr="00897370">
        <w:t>П</w:t>
      </w:r>
      <w:r w:rsidRPr="00897370">
        <w:t>ула обязательств и стоимости Обеспечения обязательств пула (Lp – Cp) в ходе последнего клирингового сеанса текущего дня. При расчёте суммы Компенсационного взноса в виде денежных средств также учитывается, что она не может превышать общего объема всех Сумм РЕПО Заемщика, уменьшенных на минимальную Сумму РЕПО, равную 1 (одно</w:t>
      </w:r>
      <w:r w:rsidR="00A470B9" w:rsidRPr="00897370">
        <w:t>й</w:t>
      </w:r>
      <w:r w:rsidRPr="00897370">
        <w:t xml:space="preserve">) </w:t>
      </w:r>
      <w:r w:rsidR="00A470B9" w:rsidRPr="00897370">
        <w:t xml:space="preserve">денежной единице в валюте </w:t>
      </w:r>
      <w:r w:rsidR="00B42204" w:rsidRPr="00897370">
        <w:t>С</w:t>
      </w:r>
      <w:r w:rsidR="00A470B9" w:rsidRPr="00897370">
        <w:t>делки</w:t>
      </w:r>
      <w:r w:rsidR="00B42204" w:rsidRPr="00897370">
        <w:t xml:space="preserve"> РЕПО</w:t>
      </w:r>
      <w:r w:rsidRPr="00897370">
        <w:t>. Компенсационный взнос в виде денежных средств уплачивается за счет денежных средств на торговых банковских счетах Заемщика.</w:t>
      </w:r>
    </w:p>
    <w:p w14:paraId="6D175A7A" w14:textId="7217A5B7" w:rsidR="00E7452D" w:rsidRPr="00897370" w:rsidRDefault="00563B40" w:rsidP="009242D3">
      <w:pPr>
        <w:pStyle w:val="ac"/>
        <w:widowControl w:val="0"/>
        <w:numPr>
          <w:ilvl w:val="2"/>
          <w:numId w:val="60"/>
        </w:numPr>
        <w:tabs>
          <w:tab w:val="left" w:pos="851"/>
          <w:tab w:val="left" w:pos="993"/>
        </w:tabs>
        <w:spacing w:before="120" w:after="120"/>
        <w:ind w:left="851" w:hanging="851"/>
        <w:jc w:val="both"/>
      </w:pPr>
      <w:r w:rsidRPr="00897370">
        <w:t>Компенсационный взнос в виде денежных средств формируется в валюте</w:t>
      </w:r>
      <w:r w:rsidR="000B24EF" w:rsidRPr="00897370">
        <w:t xml:space="preserve">, в которой выражены обязательства по </w:t>
      </w:r>
      <w:r w:rsidRPr="00897370">
        <w:t>Сделк</w:t>
      </w:r>
      <w:r w:rsidR="000B24EF" w:rsidRPr="00897370">
        <w:t>е</w:t>
      </w:r>
      <w:r w:rsidR="006C7087" w:rsidRPr="00897370">
        <w:t xml:space="preserve"> РЕПО</w:t>
      </w:r>
      <w:r w:rsidR="009C031D" w:rsidRPr="00897370">
        <w:t>.</w:t>
      </w:r>
      <w:r w:rsidR="00C9325E" w:rsidRPr="00897370">
        <w:t xml:space="preserve"> </w:t>
      </w:r>
      <w:r w:rsidR="009C031D" w:rsidRPr="00897370">
        <w:t xml:space="preserve">В </w:t>
      </w:r>
      <w:r w:rsidR="00C9325E" w:rsidRPr="00897370">
        <w:t xml:space="preserve">случае недостаточности денежных средств для уплаты Компенсационного взноса Компенсационный взнос по Сделкам РЕПО, обязательства по которым выражены в </w:t>
      </w:r>
      <w:r w:rsidR="009238EE" w:rsidRPr="00897370">
        <w:t xml:space="preserve">российских </w:t>
      </w:r>
      <w:r w:rsidR="00C9325E" w:rsidRPr="00897370">
        <w:t>рублях, может быть уплачен в иностранной валюте</w:t>
      </w:r>
      <w:r w:rsidR="009C031D" w:rsidRPr="00897370">
        <w:t xml:space="preserve"> п</w:t>
      </w:r>
      <w:r w:rsidR="00C476AA" w:rsidRPr="00897370">
        <w:t xml:space="preserve">ри условии, что у Заемщика и Кредитора </w:t>
      </w:r>
      <w:r w:rsidR="00C82BAB" w:rsidRPr="00897370">
        <w:t xml:space="preserve">открыты </w:t>
      </w:r>
      <w:r w:rsidR="00C476AA" w:rsidRPr="00897370">
        <w:t>торговые банковские счета</w:t>
      </w:r>
      <w:r w:rsidR="00E7452D" w:rsidRPr="00897370">
        <w:t xml:space="preserve"> в соо</w:t>
      </w:r>
      <w:r w:rsidR="009C031D" w:rsidRPr="00897370">
        <w:t>тветствующей иностранной валюте, зарегистрированные для</w:t>
      </w:r>
      <w:r w:rsidR="00480EC5" w:rsidRPr="00897370">
        <w:t xml:space="preserve"> </w:t>
      </w:r>
      <w:r w:rsidR="00C82BAB" w:rsidRPr="00897370">
        <w:t>исполнения</w:t>
      </w:r>
      <w:r w:rsidR="00480EC5" w:rsidRPr="00897370">
        <w:t xml:space="preserve"> обязательств</w:t>
      </w:r>
      <w:r w:rsidR="00C82BAB" w:rsidRPr="00897370">
        <w:t>, допущенных к клирингу НРД.</w:t>
      </w:r>
    </w:p>
    <w:p w14:paraId="33F6FA26" w14:textId="103D58F7" w:rsidR="00C9325E" w:rsidRPr="00897370" w:rsidRDefault="00C9325E" w:rsidP="009242D3">
      <w:pPr>
        <w:pStyle w:val="ac"/>
        <w:widowControl w:val="0"/>
        <w:numPr>
          <w:ilvl w:val="2"/>
          <w:numId w:val="60"/>
        </w:numPr>
        <w:tabs>
          <w:tab w:val="left" w:pos="851"/>
          <w:tab w:val="left" w:pos="993"/>
        </w:tabs>
        <w:spacing w:before="120" w:after="120"/>
        <w:ind w:left="851" w:hanging="851"/>
        <w:jc w:val="both"/>
      </w:pPr>
      <w:r w:rsidRPr="00897370">
        <w:t xml:space="preserve">Уплата </w:t>
      </w:r>
      <w:r w:rsidR="009A36D1" w:rsidRPr="00897370">
        <w:t>К</w:t>
      </w:r>
      <w:r w:rsidRPr="00897370">
        <w:t>омпенсационного взноса в</w:t>
      </w:r>
      <w:r w:rsidR="008F2EEC" w:rsidRPr="00897370">
        <w:t xml:space="preserve"> российских</w:t>
      </w:r>
      <w:r w:rsidRPr="00897370">
        <w:t xml:space="preserve"> рублях по Сделкам РЕПО, обязательства которых выражены в иностранной валюте, не осуществляется.</w:t>
      </w:r>
    </w:p>
    <w:p w14:paraId="24E75926" w14:textId="77777777" w:rsidR="000B24EF" w:rsidRPr="00897370" w:rsidRDefault="00C9325E" w:rsidP="009242D3">
      <w:pPr>
        <w:pStyle w:val="ac"/>
        <w:widowControl w:val="0"/>
        <w:numPr>
          <w:ilvl w:val="2"/>
          <w:numId w:val="60"/>
        </w:numPr>
        <w:tabs>
          <w:tab w:val="left" w:pos="851"/>
          <w:tab w:val="left" w:pos="993"/>
        </w:tabs>
        <w:spacing w:before="120" w:after="120"/>
        <w:ind w:left="851" w:hanging="851"/>
        <w:jc w:val="both"/>
      </w:pPr>
      <w:r w:rsidRPr="00897370">
        <w:t>Для Сделок РЕПО, обязательства по которым выражены в иностранной валюте, уплата Компенсационного взноса в иной иностранной валюте не осуществляется.</w:t>
      </w:r>
    </w:p>
    <w:p w14:paraId="5A53DC5F" w14:textId="1C8ABC65" w:rsidR="00C9325E" w:rsidRPr="00897370" w:rsidRDefault="00694434" w:rsidP="009242D3">
      <w:pPr>
        <w:pStyle w:val="ac"/>
        <w:widowControl w:val="0"/>
        <w:numPr>
          <w:ilvl w:val="2"/>
          <w:numId w:val="60"/>
        </w:numPr>
        <w:tabs>
          <w:tab w:val="left" w:pos="851"/>
          <w:tab w:val="left" w:pos="993"/>
        </w:tabs>
        <w:spacing w:before="120" w:after="120"/>
        <w:ind w:left="851" w:hanging="851"/>
        <w:jc w:val="both"/>
      </w:pPr>
      <w:r w:rsidRPr="00897370">
        <w:t>С</w:t>
      </w:r>
      <w:r w:rsidR="00C9325E" w:rsidRPr="00897370">
        <w:t>умма денежных средств Компенсационного взноса, выплаченная в иностранной валюте, для дальнейшего распределения по обязательствам Заемщика пересчитывается в</w:t>
      </w:r>
      <w:r w:rsidR="001626E0" w:rsidRPr="00897370">
        <w:t xml:space="preserve"> российские</w:t>
      </w:r>
      <w:r w:rsidR="00C9325E" w:rsidRPr="00897370">
        <w:t xml:space="preserve"> рубли по курсу, установленному Банком России на дату выплаты Компенсационного взноса.</w:t>
      </w:r>
    </w:p>
    <w:p w14:paraId="5E3A12FC" w14:textId="116A3F2B" w:rsidR="00555319" w:rsidRPr="00897370" w:rsidRDefault="00555319" w:rsidP="009242D3">
      <w:pPr>
        <w:pStyle w:val="ac"/>
        <w:widowControl w:val="0"/>
        <w:numPr>
          <w:ilvl w:val="2"/>
          <w:numId w:val="60"/>
        </w:numPr>
        <w:tabs>
          <w:tab w:val="left" w:pos="851"/>
          <w:tab w:val="left" w:pos="993"/>
        </w:tabs>
        <w:spacing w:before="120" w:after="120"/>
        <w:ind w:left="851" w:hanging="851"/>
        <w:jc w:val="both"/>
      </w:pPr>
      <w:r w:rsidRPr="00897370">
        <w:t>При уплате Компенсационного взноса денежны</w:t>
      </w:r>
      <w:r w:rsidR="00A93166" w:rsidRPr="00897370">
        <w:t>ми</w:t>
      </w:r>
      <w:r w:rsidRPr="00897370">
        <w:t xml:space="preserve"> средств</w:t>
      </w:r>
      <w:r w:rsidR="00A93166" w:rsidRPr="00897370">
        <w:t>ами</w:t>
      </w:r>
      <w:r w:rsidRPr="00897370">
        <w:t xml:space="preserve"> Сделки РЕПО ранжируются по возрастанию степени Обеспеченности обязательств (Li – Ci) (в первую очередь упла</w:t>
      </w:r>
      <w:r w:rsidR="00C51D22" w:rsidRPr="00897370">
        <w:t>чивается</w:t>
      </w:r>
      <w:r w:rsidRPr="00897370">
        <w:t xml:space="preserve"> Компенсационн</w:t>
      </w:r>
      <w:r w:rsidR="00C51D22" w:rsidRPr="00897370">
        <w:t>ый</w:t>
      </w:r>
      <w:r w:rsidRPr="00897370">
        <w:t xml:space="preserve"> взнос по Сделкам РЕПО с наименьшей степенью Обеспеченности).</w:t>
      </w:r>
    </w:p>
    <w:p w14:paraId="74F72BA7" w14:textId="77777777" w:rsidR="00555319" w:rsidRPr="00897370" w:rsidRDefault="00555319" w:rsidP="009242D3">
      <w:pPr>
        <w:pStyle w:val="ac"/>
        <w:widowControl w:val="0"/>
        <w:numPr>
          <w:ilvl w:val="2"/>
          <w:numId w:val="60"/>
        </w:numPr>
        <w:tabs>
          <w:tab w:val="left" w:pos="993"/>
        </w:tabs>
        <w:spacing w:before="120" w:after="120"/>
        <w:ind w:left="851" w:hanging="851"/>
        <w:jc w:val="both"/>
      </w:pPr>
      <w:r w:rsidRPr="00897370">
        <w:t>Уплата Компенсационного взноса прекращается при достижении суммы денежных средств, уплаченных по всем Сделкам РЕПО, размера определенного Компенсационного взноса в виде денежных средств.</w:t>
      </w:r>
    </w:p>
    <w:p w14:paraId="03812473" w14:textId="25E63BD0" w:rsidR="00236378" w:rsidRPr="00897370" w:rsidRDefault="00236378" w:rsidP="009242D3">
      <w:pPr>
        <w:pStyle w:val="ac"/>
        <w:widowControl w:val="0"/>
        <w:numPr>
          <w:ilvl w:val="2"/>
          <w:numId w:val="60"/>
        </w:numPr>
        <w:tabs>
          <w:tab w:val="left" w:pos="993"/>
        </w:tabs>
        <w:spacing w:before="120" w:after="120"/>
        <w:ind w:left="851" w:hanging="851"/>
        <w:jc w:val="both"/>
      </w:pPr>
      <w:r w:rsidRPr="00897370">
        <w:t>По Групп</w:t>
      </w:r>
      <w:r w:rsidR="005A0DBA" w:rsidRPr="00897370">
        <w:t>ам</w:t>
      </w:r>
      <w:r w:rsidRPr="00897370">
        <w:t xml:space="preserve"> </w:t>
      </w:r>
      <w:r w:rsidR="00A3775E" w:rsidRPr="00897370">
        <w:t>с</w:t>
      </w:r>
      <w:r w:rsidRPr="00897370">
        <w:t>делок с Федеральным казначейством</w:t>
      </w:r>
      <w:r w:rsidR="00ED4094" w:rsidRPr="00897370">
        <w:t xml:space="preserve">, Департаментом финансов города Москвы и Комитетом финансов Санкт-Петербурга </w:t>
      </w:r>
      <w:r w:rsidRPr="00897370">
        <w:t>уплата Компенсационного взноса в виде денежных средств не допускается.</w:t>
      </w:r>
    </w:p>
    <w:p w14:paraId="0C6013F7" w14:textId="66EA3352" w:rsidR="00555319" w:rsidRPr="00897370" w:rsidRDefault="00555319" w:rsidP="009242D3">
      <w:pPr>
        <w:pStyle w:val="ac"/>
        <w:widowControl w:val="0"/>
        <w:numPr>
          <w:ilvl w:val="1"/>
          <w:numId w:val="60"/>
        </w:numPr>
        <w:spacing w:before="100" w:beforeAutospacing="1" w:after="120"/>
        <w:ind w:left="851" w:hanging="851"/>
        <w:jc w:val="both"/>
      </w:pPr>
      <w:r w:rsidRPr="00897370">
        <w:rPr>
          <w:b/>
        </w:rPr>
        <w:t>Обязательство Кредитора</w:t>
      </w:r>
      <w:r w:rsidRPr="00897370">
        <w:t xml:space="preserve"> по Компенсационному взносу возникает, если пул обязательств переобеспечен. Количество ценных бумаг</w:t>
      </w:r>
      <w:r w:rsidR="005612E6" w:rsidRPr="00897370">
        <w:t xml:space="preserve"> для исполнения обязательства по внесению</w:t>
      </w:r>
      <w:r w:rsidRPr="00897370">
        <w:t xml:space="preserve"> Компенсационного взноса определя</w:t>
      </w:r>
      <w:r w:rsidR="005612E6" w:rsidRPr="00897370">
        <w:t>е</w:t>
      </w:r>
      <w:r w:rsidRPr="00897370">
        <w:t>тся следующим путем:</w:t>
      </w:r>
    </w:p>
    <w:p w14:paraId="5CEAA972" w14:textId="6DBBA61A" w:rsidR="00555319" w:rsidRPr="00897370" w:rsidRDefault="0013182E" w:rsidP="00D20BD1">
      <w:pPr>
        <w:pStyle w:val="ac"/>
        <w:widowControl w:val="0"/>
        <w:numPr>
          <w:ilvl w:val="2"/>
          <w:numId w:val="60"/>
        </w:numPr>
        <w:spacing w:before="100" w:beforeAutospacing="1" w:after="120"/>
        <w:ind w:left="851" w:hanging="851"/>
        <w:jc w:val="both"/>
      </w:pPr>
      <w:bookmarkStart w:id="192" w:name="_Ref508641459"/>
      <w:r w:rsidRPr="00897370">
        <w:t>в</w:t>
      </w:r>
      <w:r w:rsidR="00555319" w:rsidRPr="00897370">
        <w:t>ыбирается Сделка РЕПО</w:t>
      </w:r>
      <w:r w:rsidR="00682989" w:rsidRPr="00897370">
        <w:t xml:space="preserve"> </w:t>
      </w:r>
      <w:r w:rsidR="00555319" w:rsidRPr="00897370">
        <w:t xml:space="preserve">с наибольшей </w:t>
      </w:r>
      <w:r w:rsidR="005D004A" w:rsidRPr="00897370">
        <w:t>О</w:t>
      </w:r>
      <w:r w:rsidR="00555319" w:rsidRPr="00897370">
        <w:t>беспеченностью обязательств, и в которой более чем 1 (одна) ценная бумага. Если таких сделок несколько, выбирается Сделка РЕПО с наименьшим референсом</w:t>
      </w:r>
      <w:r w:rsidR="007C01B7" w:rsidRPr="00897370">
        <w:t>;</w:t>
      </w:r>
      <w:bookmarkEnd w:id="192"/>
    </w:p>
    <w:p w14:paraId="31735587" w14:textId="7E35B888" w:rsidR="00555319" w:rsidRPr="00897370" w:rsidRDefault="0013182E" w:rsidP="00D20BD1">
      <w:pPr>
        <w:pStyle w:val="ac"/>
        <w:widowControl w:val="0"/>
        <w:numPr>
          <w:ilvl w:val="2"/>
          <w:numId w:val="60"/>
        </w:numPr>
        <w:spacing w:before="100" w:beforeAutospacing="1" w:after="120"/>
        <w:ind w:left="851" w:hanging="851"/>
        <w:jc w:val="both"/>
      </w:pPr>
      <w:r w:rsidRPr="00897370">
        <w:t>и</w:t>
      </w:r>
      <w:r w:rsidR="00555319" w:rsidRPr="00897370">
        <w:t>з выпусков ценных бумаг, входящих в Обеспечение обязательств по данной Сделке РЕПО, выбираются выпуски ценн</w:t>
      </w:r>
      <w:r w:rsidR="00B77C6B" w:rsidRPr="00897370">
        <w:t>ых</w:t>
      </w:r>
      <w:r w:rsidR="00555319" w:rsidRPr="00897370">
        <w:t xml:space="preserve"> бумаг</w:t>
      </w:r>
      <w:r w:rsidR="00B77C6B" w:rsidRPr="00897370">
        <w:t>, количество которых меньше Минимального лота</w:t>
      </w:r>
      <w:r w:rsidR="00636FDB" w:rsidRPr="00897370">
        <w:t xml:space="preserve"> (для</w:t>
      </w:r>
      <w:r w:rsidR="0028580B" w:rsidRPr="00897370">
        <w:t xml:space="preserve"> Группы</w:t>
      </w:r>
      <w:r w:rsidR="00636FDB" w:rsidRPr="00897370">
        <w:t xml:space="preserve"> </w:t>
      </w:r>
      <w:r w:rsidR="001C76B0" w:rsidRPr="00897370">
        <w:t>с</w:t>
      </w:r>
      <w:r w:rsidR="00636FDB" w:rsidRPr="00897370">
        <w:t>делок</w:t>
      </w:r>
      <w:r w:rsidR="0028580B" w:rsidRPr="00897370">
        <w:t xml:space="preserve"> РЕПО с Банком России)</w:t>
      </w:r>
      <w:r w:rsidR="00B77C6B" w:rsidRPr="00897370">
        <w:t>.</w:t>
      </w:r>
      <w:r w:rsidR="001B25FA" w:rsidRPr="00897370">
        <w:t xml:space="preserve"> Из них выбира</w:t>
      </w:r>
      <w:r w:rsidR="00CE30F8" w:rsidRPr="00897370">
        <w:t>ю</w:t>
      </w:r>
      <w:r w:rsidR="001B25FA" w:rsidRPr="00897370">
        <w:t>тся выпуск</w:t>
      </w:r>
      <w:r w:rsidR="00B90B5C" w:rsidRPr="00897370">
        <w:t>и</w:t>
      </w:r>
      <w:r w:rsidR="001B25FA" w:rsidRPr="00897370">
        <w:t xml:space="preserve"> ценн</w:t>
      </w:r>
      <w:r w:rsidR="00B90B5C" w:rsidRPr="00897370">
        <w:t>ых</w:t>
      </w:r>
      <w:r w:rsidR="001B25FA" w:rsidRPr="00897370">
        <w:t xml:space="preserve"> бумаг </w:t>
      </w:r>
      <w:r w:rsidR="00555319" w:rsidRPr="00897370">
        <w:t xml:space="preserve">с наименьшим дисконтом. Из них выбирается ценная бумага с наибольшей Дисконтированной стоимостью. </w:t>
      </w:r>
      <w:r w:rsidR="00255E8F" w:rsidRPr="00897370">
        <w:t xml:space="preserve">В случае отсутствия в Обеспечении Сделок РЕПО с Банком России ценных бумаг, количество которых меньше Минимального лота, в первую очередь </w:t>
      </w:r>
      <w:r w:rsidR="007E4A5A" w:rsidRPr="00897370">
        <w:t>вы</w:t>
      </w:r>
      <w:r w:rsidR="00255E8F" w:rsidRPr="00897370">
        <w:t>бира</w:t>
      </w:r>
      <w:r w:rsidR="007E4A5A" w:rsidRPr="00897370">
        <w:t>ю</w:t>
      </w:r>
      <w:r w:rsidR="00255E8F" w:rsidRPr="00897370">
        <w:t xml:space="preserve">тся ценные бумаги с наименьшим </w:t>
      </w:r>
      <w:r w:rsidR="00806269" w:rsidRPr="00897370">
        <w:t>д</w:t>
      </w:r>
      <w:r w:rsidR="00255E8F" w:rsidRPr="00897370">
        <w:t>исконтом, а из них выбирается ценная бумага с наибольшей Дисконтированной стоимостью</w:t>
      </w:r>
      <w:r w:rsidR="007C01B7" w:rsidRPr="00897370">
        <w:t>;</w:t>
      </w:r>
    </w:p>
    <w:p w14:paraId="30A4F116" w14:textId="04864F9C" w:rsidR="00555319" w:rsidRPr="00897370" w:rsidRDefault="0013182E" w:rsidP="00D20BD1">
      <w:pPr>
        <w:pStyle w:val="ac"/>
        <w:widowControl w:val="0"/>
        <w:numPr>
          <w:ilvl w:val="2"/>
          <w:numId w:val="60"/>
        </w:numPr>
        <w:spacing w:before="120" w:after="120"/>
        <w:ind w:left="851" w:hanging="851"/>
        <w:jc w:val="both"/>
      </w:pPr>
      <w:bookmarkStart w:id="193" w:name="_Ref508641555"/>
      <w:r w:rsidRPr="00897370">
        <w:t>д</w:t>
      </w:r>
      <w:r w:rsidR="00555319" w:rsidRPr="00897370">
        <w:t xml:space="preserve">анный выпуск ценной бумаги определяется входящим в Компенсационный взнос. Стоимость Обеспечения обязательства по данной Сделке РЕПО уменьшается на </w:t>
      </w:r>
      <w:r w:rsidR="005612E6" w:rsidRPr="00897370">
        <w:t xml:space="preserve">суммарную </w:t>
      </w:r>
      <w:r w:rsidR="00555319" w:rsidRPr="00897370">
        <w:t xml:space="preserve">Дисконтированную стоимость </w:t>
      </w:r>
      <w:r w:rsidR="005612E6" w:rsidRPr="00897370">
        <w:t>ценных</w:t>
      </w:r>
      <w:r w:rsidR="00555319" w:rsidRPr="00897370">
        <w:t xml:space="preserve"> бумаг</w:t>
      </w:r>
      <w:r w:rsidR="005612E6" w:rsidRPr="00897370">
        <w:t xml:space="preserve"> данного выпуска</w:t>
      </w:r>
      <w:r w:rsidR="007C01B7" w:rsidRPr="00897370">
        <w:t>;</w:t>
      </w:r>
      <w:bookmarkEnd w:id="193"/>
    </w:p>
    <w:p w14:paraId="42C1B90D" w14:textId="2CECF941" w:rsidR="00555319" w:rsidRPr="00897370" w:rsidRDefault="0013182E" w:rsidP="00D20BD1">
      <w:pPr>
        <w:pStyle w:val="ac"/>
        <w:widowControl w:val="0"/>
        <w:numPr>
          <w:ilvl w:val="2"/>
          <w:numId w:val="60"/>
        </w:numPr>
        <w:spacing w:before="120" w:after="120"/>
        <w:ind w:left="851" w:hanging="851"/>
        <w:jc w:val="both"/>
      </w:pPr>
      <w:r w:rsidRPr="00897370">
        <w:t>д</w:t>
      </w:r>
      <w:r w:rsidR="00555319" w:rsidRPr="00897370">
        <w:t xml:space="preserve">ействия </w:t>
      </w:r>
      <w:r w:rsidR="004844A9" w:rsidRPr="00897370">
        <w:t>п</w:t>
      </w:r>
      <w:r w:rsidR="00F308C7" w:rsidRPr="00897370">
        <w:t xml:space="preserve">унктов </w:t>
      </w:r>
      <w:r w:rsidR="004844A9" w:rsidRPr="00897370">
        <w:fldChar w:fldCharType="begin"/>
      </w:r>
      <w:r w:rsidR="004844A9" w:rsidRPr="00897370">
        <w:instrText xml:space="preserve"> REF _Ref508641459 \n \h </w:instrText>
      </w:r>
      <w:r w:rsidR="0004794A" w:rsidRPr="00897370">
        <w:instrText xml:space="preserve"> \* MERGEFORMAT </w:instrText>
      </w:r>
      <w:r w:rsidR="004844A9" w:rsidRPr="00897370">
        <w:fldChar w:fldCharType="separate"/>
      </w:r>
      <w:r w:rsidR="00727068" w:rsidRPr="00897370">
        <w:t>7.2.1</w:t>
      </w:r>
      <w:r w:rsidR="004844A9" w:rsidRPr="00897370">
        <w:fldChar w:fldCharType="end"/>
      </w:r>
      <w:r w:rsidR="00555319" w:rsidRPr="00897370">
        <w:t>-</w:t>
      </w:r>
      <w:r w:rsidR="004844A9" w:rsidRPr="00897370">
        <w:fldChar w:fldCharType="begin"/>
      </w:r>
      <w:r w:rsidR="004844A9" w:rsidRPr="00897370">
        <w:instrText xml:space="preserve"> REF _Ref508641555 \n \h </w:instrText>
      </w:r>
      <w:r w:rsidR="0004794A" w:rsidRPr="00897370">
        <w:instrText xml:space="preserve"> \* MERGEFORMAT </w:instrText>
      </w:r>
      <w:r w:rsidR="004844A9" w:rsidRPr="00897370">
        <w:fldChar w:fldCharType="separate"/>
      </w:r>
      <w:r w:rsidR="001E1ECB" w:rsidRPr="00897370">
        <w:t>7.2.3</w:t>
      </w:r>
      <w:r w:rsidR="004844A9" w:rsidRPr="00897370">
        <w:fldChar w:fldCharType="end"/>
      </w:r>
      <w:r w:rsidR="00D4063A" w:rsidRPr="00897370">
        <w:t xml:space="preserve"> </w:t>
      </w:r>
      <w:r w:rsidR="00966619" w:rsidRPr="00897370">
        <w:t xml:space="preserve">настоящего </w:t>
      </w:r>
      <w:r w:rsidR="00D4063A" w:rsidRPr="00897370">
        <w:t>Приложения</w:t>
      </w:r>
      <w:r w:rsidR="00555319" w:rsidRPr="00897370">
        <w:t xml:space="preserve"> повторя</w:t>
      </w:r>
      <w:r w:rsidR="007C01B7" w:rsidRPr="00897370">
        <w:t>ю</w:t>
      </w:r>
      <w:r w:rsidR="00555319" w:rsidRPr="00897370">
        <w:t xml:space="preserve">тся до тех пор, пока стоимость Обеспечения </w:t>
      </w:r>
      <w:r w:rsidR="00EB4D60" w:rsidRPr="00897370">
        <w:t>превышает</w:t>
      </w:r>
      <w:r w:rsidR="00555319" w:rsidRPr="00897370">
        <w:t xml:space="preserve"> суммарн</w:t>
      </w:r>
      <w:r w:rsidR="00EB4D60" w:rsidRPr="00897370">
        <w:t>ую</w:t>
      </w:r>
      <w:r w:rsidR="00555319" w:rsidRPr="00897370">
        <w:t xml:space="preserve"> стоимост</w:t>
      </w:r>
      <w:r w:rsidR="00EB4D60" w:rsidRPr="00897370">
        <w:t>ь</w:t>
      </w:r>
      <w:r w:rsidR="00555319" w:rsidRPr="00897370">
        <w:t xml:space="preserve"> обязательства больше чем на</w:t>
      </w:r>
      <w:r w:rsidR="0017736D" w:rsidRPr="00897370">
        <w:t xml:space="preserve"> величину</w:t>
      </w:r>
      <w:r w:rsidR="00555319" w:rsidRPr="00897370">
        <w:t xml:space="preserve"> </w:t>
      </w:r>
      <w:r w:rsidR="0017736D" w:rsidRPr="00897370">
        <w:t xml:space="preserve">Дисконтированной </w:t>
      </w:r>
      <w:r w:rsidR="00555319" w:rsidRPr="00897370">
        <w:t>стоимост</w:t>
      </w:r>
      <w:r w:rsidR="0017736D" w:rsidRPr="00897370">
        <w:t>и</w:t>
      </w:r>
      <w:r w:rsidR="00555319" w:rsidRPr="00897370">
        <w:t xml:space="preserve"> одной ценной бумаги</w:t>
      </w:r>
      <w:r w:rsidR="00C8041B" w:rsidRPr="00897370">
        <w:t xml:space="preserve"> выпуска, участвующего в</w:t>
      </w:r>
      <w:r w:rsidR="00EB4D60" w:rsidRPr="00897370">
        <w:t xml:space="preserve"> </w:t>
      </w:r>
      <w:r w:rsidR="00C8041B" w:rsidRPr="00897370">
        <w:t>текущей</w:t>
      </w:r>
      <w:r w:rsidR="00EB4D60" w:rsidRPr="00897370">
        <w:t xml:space="preserve"> итерации расчетов</w:t>
      </w:r>
      <w:r w:rsidR="00555319" w:rsidRPr="00897370">
        <w:t>.</w:t>
      </w:r>
    </w:p>
    <w:p w14:paraId="7FFD4C48" w14:textId="4C9BFB95" w:rsidR="00EE2726" w:rsidRPr="00897370" w:rsidRDefault="00EE2726" w:rsidP="009242D3">
      <w:pPr>
        <w:pStyle w:val="ac"/>
        <w:widowControl w:val="0"/>
        <w:numPr>
          <w:ilvl w:val="1"/>
          <w:numId w:val="60"/>
        </w:numPr>
        <w:spacing w:before="120" w:after="120"/>
        <w:ind w:left="851" w:hanging="851"/>
        <w:jc w:val="both"/>
      </w:pPr>
      <w:r w:rsidRPr="00897370">
        <w:t xml:space="preserve">По результатам </w:t>
      </w:r>
      <w:r w:rsidR="00A93166" w:rsidRPr="00897370">
        <w:t xml:space="preserve">внесения </w:t>
      </w:r>
      <w:r w:rsidRPr="00897370">
        <w:t xml:space="preserve">Компенсационного взноса Клиентам направляется </w:t>
      </w:r>
      <w:hyperlink w:anchor="_Отчет_о_регистрации/изменении" w:history="1">
        <w:r w:rsidRPr="00897370">
          <w:t>Отчет о регистрации обязательств</w:t>
        </w:r>
      </w:hyperlink>
      <w:r w:rsidRPr="00897370">
        <w:t>.</w:t>
      </w:r>
    </w:p>
    <w:p w14:paraId="47D357A4" w14:textId="77777777" w:rsidR="00CB01A3" w:rsidRPr="00897370" w:rsidRDefault="00CB01A3" w:rsidP="009242D3">
      <w:pPr>
        <w:pStyle w:val="1"/>
        <w:numPr>
          <w:ilvl w:val="0"/>
          <w:numId w:val="60"/>
        </w:numPr>
        <w:spacing w:before="240" w:after="240"/>
        <w:ind w:left="851" w:hanging="851"/>
        <w:rPr>
          <w:rFonts w:ascii="Times New Roman" w:hAnsi="Times New Roman"/>
          <w:color w:val="auto"/>
          <w:sz w:val="24"/>
          <w:szCs w:val="24"/>
        </w:rPr>
      </w:pPr>
      <w:bookmarkStart w:id="194" w:name="_Toc57969926"/>
      <w:r w:rsidRPr="00897370">
        <w:rPr>
          <w:rFonts w:ascii="Times New Roman" w:hAnsi="Times New Roman"/>
          <w:color w:val="auto"/>
          <w:sz w:val="24"/>
          <w:szCs w:val="24"/>
        </w:rPr>
        <w:t>Перенос даты второй части Сделки РЕПО.</w:t>
      </w:r>
      <w:bookmarkEnd w:id="194"/>
    </w:p>
    <w:p w14:paraId="11D608DF" w14:textId="0EFD3D2C" w:rsidR="00CB01A3" w:rsidRPr="00897370" w:rsidRDefault="00CB01A3" w:rsidP="009242D3">
      <w:pPr>
        <w:pStyle w:val="ac"/>
        <w:widowControl w:val="0"/>
        <w:numPr>
          <w:ilvl w:val="1"/>
          <w:numId w:val="60"/>
        </w:numPr>
        <w:spacing w:before="120" w:after="120"/>
        <w:ind w:left="851" w:hanging="851"/>
        <w:jc w:val="both"/>
      </w:pPr>
      <w:bookmarkStart w:id="195" w:name="_Ref20903491"/>
      <w:r w:rsidRPr="00897370">
        <w:t>Если обязательства по второй части Сделки РЕПО с текущей Датой второй части Сделки РЕПО, не были исполнены в последний клиринговый сеанс, то Перенос даты второй части Сделки РЕПО осуществляется при</w:t>
      </w:r>
      <w:r w:rsidR="00EB4D60" w:rsidRPr="00897370">
        <w:t xml:space="preserve"> одновременном</w:t>
      </w:r>
      <w:r w:rsidRPr="00897370">
        <w:t xml:space="preserve"> соблюдении следующих условий:</w:t>
      </w:r>
      <w:bookmarkEnd w:id="195"/>
    </w:p>
    <w:p w14:paraId="5B1F01C4" w14:textId="170F53E8" w:rsidR="00CB01A3" w:rsidRPr="00897370" w:rsidRDefault="00CB01A3" w:rsidP="00D20BD1">
      <w:pPr>
        <w:pStyle w:val="ac"/>
        <w:widowControl w:val="0"/>
        <w:numPr>
          <w:ilvl w:val="2"/>
          <w:numId w:val="60"/>
        </w:numPr>
        <w:spacing w:before="120" w:after="120"/>
        <w:ind w:left="851" w:hanging="851"/>
        <w:jc w:val="both"/>
      </w:pPr>
      <w:r w:rsidRPr="00897370">
        <w:t>Возможность Переноса даты второй части Сделки РЕПО предусмотрена Генеральным соглашением с Глобальным кредитором.</w:t>
      </w:r>
    </w:p>
    <w:p w14:paraId="4F93A33B" w14:textId="77777777" w:rsidR="00CB01A3" w:rsidRPr="00897370" w:rsidRDefault="00CB01A3" w:rsidP="00D20BD1">
      <w:pPr>
        <w:pStyle w:val="ac"/>
        <w:widowControl w:val="0"/>
        <w:numPr>
          <w:ilvl w:val="2"/>
          <w:numId w:val="60"/>
        </w:numPr>
        <w:spacing w:before="120" w:after="120"/>
        <w:ind w:left="851" w:hanging="851"/>
        <w:jc w:val="both"/>
      </w:pPr>
      <w:r w:rsidRPr="00897370">
        <w:t>Количество Переносов даты второй части Сделки РЕПО по Сделке РЕПО меньше трех.</w:t>
      </w:r>
    </w:p>
    <w:p w14:paraId="6DE9DEE7" w14:textId="4212976A" w:rsidR="00CB01A3" w:rsidRPr="00897370" w:rsidRDefault="00CB01A3" w:rsidP="00D20BD1">
      <w:pPr>
        <w:pStyle w:val="ac"/>
        <w:widowControl w:val="0"/>
        <w:numPr>
          <w:ilvl w:val="2"/>
          <w:numId w:val="60"/>
        </w:numPr>
        <w:spacing w:before="120" w:after="120"/>
        <w:ind w:left="851" w:hanging="851"/>
        <w:jc w:val="both"/>
      </w:pPr>
      <w:r w:rsidRPr="00897370">
        <w:t>Срок РЕПО с учетом Переноса даты второй части Сделки РЕПО не превышает 365 дней.</w:t>
      </w:r>
    </w:p>
    <w:p w14:paraId="40194745" w14:textId="77777777" w:rsidR="00CB01A3" w:rsidRPr="00897370" w:rsidRDefault="00CB01A3" w:rsidP="009242D3">
      <w:pPr>
        <w:pStyle w:val="ac"/>
        <w:widowControl w:val="0"/>
        <w:numPr>
          <w:ilvl w:val="2"/>
          <w:numId w:val="60"/>
        </w:numPr>
        <w:spacing w:before="120" w:after="120"/>
        <w:ind w:left="851" w:hanging="851"/>
        <w:jc w:val="both"/>
      </w:pPr>
      <w:r w:rsidRPr="00897370">
        <w:t>Обязательства по Действующим Сделкам РЕПО не являются необеспеченными.</w:t>
      </w:r>
    </w:p>
    <w:p w14:paraId="1A2A0E2B" w14:textId="3A089D86" w:rsidR="00CB01A3" w:rsidRPr="00897370" w:rsidRDefault="00BD1AA3" w:rsidP="009242D3">
      <w:pPr>
        <w:pStyle w:val="ac"/>
        <w:widowControl w:val="0"/>
        <w:numPr>
          <w:ilvl w:val="2"/>
          <w:numId w:val="60"/>
        </w:numPr>
        <w:spacing w:before="120" w:after="120"/>
        <w:ind w:left="851" w:hanging="851"/>
        <w:jc w:val="both"/>
      </w:pPr>
      <w:r w:rsidRPr="00897370">
        <w:t xml:space="preserve">Не поступало </w:t>
      </w:r>
      <w:hyperlink w:anchor="_Поручение_на_изменение_1" w:history="1">
        <w:r w:rsidR="00AE6D99" w:rsidRPr="00897370">
          <w:t>Односторонне</w:t>
        </w:r>
        <w:r w:rsidR="00CA7D24" w:rsidRPr="00897370">
          <w:t>е</w:t>
        </w:r>
        <w:r w:rsidR="00AE6D99" w:rsidRPr="00897370">
          <w:t xml:space="preserve"> п</w:t>
        </w:r>
        <w:r w:rsidRPr="00897370">
          <w:t xml:space="preserve">оручение </w:t>
        </w:r>
      </w:hyperlink>
      <w:r w:rsidRPr="00897370">
        <w:t xml:space="preserve">от Кредитора, в котором дата исполнения Сделки </w:t>
      </w:r>
      <w:r w:rsidR="00CB01A3" w:rsidRPr="00897370">
        <w:t>РЕПО изменена на более раннюю или оставлена без изменения.</w:t>
      </w:r>
    </w:p>
    <w:p w14:paraId="1613DCFC" w14:textId="680C6E5A" w:rsidR="00AE61BC" w:rsidRPr="00897370" w:rsidRDefault="00AE61BC" w:rsidP="009242D3">
      <w:pPr>
        <w:pStyle w:val="ac"/>
        <w:widowControl w:val="0"/>
        <w:numPr>
          <w:ilvl w:val="1"/>
          <w:numId w:val="60"/>
        </w:numPr>
        <w:spacing w:before="120" w:after="120"/>
        <w:ind w:left="851" w:hanging="851"/>
        <w:jc w:val="both"/>
      </w:pPr>
      <w:r w:rsidRPr="00897370">
        <w:t xml:space="preserve">Если результаты проверки по условиям, предусмотренным пунктом </w:t>
      </w:r>
      <w:r w:rsidR="00EA24B7" w:rsidRPr="00897370">
        <w:fldChar w:fldCharType="begin"/>
      </w:r>
      <w:r w:rsidR="00EA24B7" w:rsidRPr="00897370">
        <w:instrText xml:space="preserve"> REF _Ref20903491 \n \h </w:instrText>
      </w:r>
      <w:r w:rsidR="00BB2F2E" w:rsidRPr="00897370">
        <w:instrText xml:space="preserve"> \* MERGEFORMAT </w:instrText>
      </w:r>
      <w:r w:rsidR="00EA24B7" w:rsidRPr="00897370">
        <w:fldChar w:fldCharType="separate"/>
      </w:r>
      <w:r w:rsidR="00727068" w:rsidRPr="00897370">
        <w:t>8.1</w:t>
      </w:r>
      <w:r w:rsidR="00EA24B7" w:rsidRPr="00897370">
        <w:fldChar w:fldCharType="end"/>
      </w:r>
      <w:r w:rsidRPr="00897370">
        <w:t xml:space="preserve"> настоящего Приложения, положительные, НРД:</w:t>
      </w:r>
    </w:p>
    <w:p w14:paraId="131169C5" w14:textId="77777777" w:rsidR="00AE61BC" w:rsidRPr="00897370" w:rsidRDefault="00AE61BC" w:rsidP="009242D3">
      <w:pPr>
        <w:pStyle w:val="ac"/>
        <w:widowControl w:val="0"/>
        <w:numPr>
          <w:ilvl w:val="2"/>
          <w:numId w:val="60"/>
        </w:numPr>
        <w:spacing w:before="120" w:after="120"/>
        <w:ind w:left="851" w:hanging="851"/>
        <w:jc w:val="both"/>
      </w:pPr>
      <w:r w:rsidRPr="00897370">
        <w:t>формирует служебное поручение на изменение Даты второй части Сделки РЕПО на следующий операционный день;</w:t>
      </w:r>
    </w:p>
    <w:p w14:paraId="1E136337" w14:textId="723B2EA9" w:rsidR="00AE61BC" w:rsidRPr="00897370" w:rsidRDefault="00AE61BC" w:rsidP="009242D3">
      <w:pPr>
        <w:pStyle w:val="ac"/>
        <w:widowControl w:val="0"/>
        <w:numPr>
          <w:ilvl w:val="2"/>
          <w:numId w:val="60"/>
        </w:numPr>
        <w:spacing w:before="120" w:after="120"/>
        <w:ind w:left="851" w:hanging="851"/>
        <w:jc w:val="both"/>
      </w:pPr>
      <w:r w:rsidRPr="00897370">
        <w:t xml:space="preserve">направляет Клиентам </w:t>
      </w:r>
      <w:hyperlink w:anchor="_Отчет_о_регистрации/изменении_1" w:history="1">
        <w:r w:rsidRPr="00897370">
          <w:t>Отчет о регистрации обязательств</w:t>
        </w:r>
      </w:hyperlink>
      <w:r w:rsidRPr="00897370">
        <w:t xml:space="preserve"> с информацией о Переносе даты второй части Сделки РЕПО.</w:t>
      </w:r>
    </w:p>
    <w:p w14:paraId="68D1F4BE" w14:textId="4E5AAAD6" w:rsidR="00AE61BC" w:rsidRPr="00897370" w:rsidRDefault="00AE61BC" w:rsidP="009242D3">
      <w:pPr>
        <w:pStyle w:val="ac"/>
        <w:widowControl w:val="0"/>
        <w:numPr>
          <w:ilvl w:val="1"/>
          <w:numId w:val="60"/>
        </w:numPr>
        <w:spacing w:before="120" w:after="120"/>
        <w:ind w:left="851" w:hanging="851"/>
        <w:jc w:val="both"/>
      </w:pPr>
      <w:bookmarkStart w:id="196" w:name="_Ref20905216"/>
      <w:r w:rsidRPr="00897370">
        <w:t xml:space="preserve">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по Сделке РЕПО, обязательства по которой выражены в </w:t>
      </w:r>
      <w:r w:rsidR="009238EE" w:rsidRPr="00897370">
        <w:t xml:space="preserve">российских </w:t>
      </w:r>
      <w:r w:rsidRPr="00897370">
        <w:t>рублях, рассчитывается по формуле:</w:t>
      </w:r>
      <w:bookmarkEnd w:id="196"/>
    </w:p>
    <w:p w14:paraId="59A70CF7" w14:textId="77777777" w:rsidR="00AE61BC" w:rsidRPr="00897370" w:rsidRDefault="00AE61BC" w:rsidP="00011839">
      <w:pPr>
        <w:pStyle w:val="210"/>
        <w:spacing w:before="120" w:after="120"/>
        <w:ind w:left="1276" w:hanging="142"/>
        <w:rPr>
          <w:rFonts w:ascii="Times New Roman" w:hAnsi="Times New Roman"/>
          <w:szCs w:val="24"/>
        </w:rPr>
      </w:pPr>
      <w:r w:rsidRPr="00897370">
        <w:rPr>
          <w:rFonts w:ascii="Times New Roman" w:hAnsi="Times New Roman"/>
          <w:szCs w:val="24"/>
        </w:rPr>
        <w:t>S</w:t>
      </w:r>
      <w:r w:rsidRPr="00897370">
        <w:rPr>
          <w:rFonts w:ascii="Times New Roman" w:hAnsi="Times New Roman"/>
          <w:szCs w:val="24"/>
          <w:vertAlign w:val="subscript"/>
        </w:rPr>
        <w:t>2</w:t>
      </w:r>
      <w:r w:rsidRPr="00897370">
        <w:rPr>
          <w:rFonts w:ascii="Times New Roman" w:hAnsi="Times New Roman"/>
          <w:szCs w:val="24"/>
        </w:rPr>
        <w:t xml:space="preserve"> = L + ∑ LR * r  / N / 100 %, где</w:t>
      </w:r>
    </w:p>
    <w:p w14:paraId="78A947CD" w14:textId="77777777" w:rsidR="00AE61BC" w:rsidRPr="00897370" w:rsidRDefault="00AE61BC" w:rsidP="00D74006">
      <w:pPr>
        <w:pStyle w:val="210"/>
        <w:spacing w:before="120" w:after="120"/>
        <w:ind w:left="2268" w:hanging="567"/>
        <w:rPr>
          <w:rFonts w:ascii="Times New Roman" w:hAnsi="Times New Roman"/>
          <w:szCs w:val="24"/>
        </w:rPr>
      </w:pPr>
      <w:r w:rsidRPr="00897370">
        <w:rPr>
          <w:rFonts w:ascii="Times New Roman" w:hAnsi="Times New Roman"/>
          <w:szCs w:val="24"/>
        </w:rPr>
        <w:t>S</w:t>
      </w:r>
      <w:r w:rsidRPr="00897370">
        <w:rPr>
          <w:rFonts w:ascii="Times New Roman" w:hAnsi="Times New Roman"/>
          <w:szCs w:val="24"/>
          <w:vertAlign w:val="subscript"/>
        </w:rPr>
        <w:t>2</w:t>
      </w:r>
      <w:r w:rsidRPr="00897370">
        <w:rPr>
          <w:rFonts w:ascii="Times New Roman" w:hAnsi="Times New Roman"/>
          <w:szCs w:val="24"/>
        </w:rPr>
        <w:t xml:space="preserve"> – 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w:t>
      </w:r>
    </w:p>
    <w:p w14:paraId="11348F24" w14:textId="3B5872DD" w:rsidR="00AE61BC" w:rsidRPr="00897370" w:rsidRDefault="00AE61BC" w:rsidP="00D74006">
      <w:pPr>
        <w:pStyle w:val="210"/>
        <w:spacing w:before="120" w:after="120"/>
        <w:ind w:left="2410" w:hanging="709"/>
        <w:rPr>
          <w:rFonts w:ascii="Times New Roman" w:hAnsi="Times New Roman"/>
          <w:szCs w:val="24"/>
        </w:rPr>
      </w:pPr>
      <w:r w:rsidRPr="00897370">
        <w:rPr>
          <w:rFonts w:ascii="Times New Roman" w:hAnsi="Times New Roman"/>
          <w:szCs w:val="24"/>
        </w:rPr>
        <w:t xml:space="preserve">L    –  Текущая стоимость обязательства по Сделке РЕПО, </w:t>
      </w:r>
    </w:p>
    <w:p w14:paraId="286421BC" w14:textId="3D395970" w:rsidR="00AE61BC" w:rsidRPr="00897370" w:rsidRDefault="00AE61BC" w:rsidP="00011839">
      <w:pPr>
        <w:pStyle w:val="210"/>
        <w:spacing w:before="120" w:after="120"/>
        <w:ind w:left="2552" w:hanging="851"/>
        <w:rPr>
          <w:rFonts w:ascii="Times New Roman" w:hAnsi="Times New Roman"/>
          <w:szCs w:val="24"/>
        </w:rPr>
      </w:pPr>
      <w:r w:rsidRPr="00897370">
        <w:rPr>
          <w:rFonts w:ascii="Times New Roman" w:hAnsi="Times New Roman"/>
          <w:szCs w:val="24"/>
        </w:rPr>
        <w:t xml:space="preserve">LR  –  Сумма РЕПО по Сделке РЕПО, определенная на момент расчета, </w:t>
      </w:r>
    </w:p>
    <w:p w14:paraId="246EF1FB" w14:textId="37ABB53D" w:rsidR="00AE61BC" w:rsidRPr="00897370" w:rsidRDefault="00AE61BC" w:rsidP="00D74006">
      <w:pPr>
        <w:pStyle w:val="210"/>
        <w:spacing w:before="120" w:after="120"/>
        <w:ind w:left="2268" w:hanging="567"/>
        <w:rPr>
          <w:rFonts w:ascii="Times New Roman" w:hAnsi="Times New Roman"/>
          <w:szCs w:val="24"/>
        </w:rPr>
      </w:pPr>
      <w:r w:rsidRPr="00897370">
        <w:rPr>
          <w:rFonts w:ascii="Times New Roman" w:hAnsi="Times New Roman"/>
          <w:szCs w:val="24"/>
        </w:rPr>
        <w:t>r  –  значение в % годовых фиксированной ставки, установленной  Банком России для проведения операций РЕПО с Банком России по фиксированной ставке на дату осуществления Переноса даты второй части Сделки РЕПО,</w:t>
      </w:r>
    </w:p>
    <w:p w14:paraId="4F45E500" w14:textId="16123303" w:rsidR="00AE61BC" w:rsidRPr="00897370" w:rsidRDefault="00AE61BC" w:rsidP="00D74006">
      <w:pPr>
        <w:pStyle w:val="210"/>
        <w:tabs>
          <w:tab w:val="left" w:pos="2268"/>
        </w:tabs>
        <w:spacing w:before="120" w:after="120"/>
        <w:ind w:left="2268" w:hanging="567"/>
        <w:rPr>
          <w:rFonts w:ascii="Times New Roman" w:hAnsi="Times New Roman"/>
          <w:szCs w:val="24"/>
        </w:rPr>
      </w:pPr>
      <w:r w:rsidRPr="00897370">
        <w:rPr>
          <w:rFonts w:ascii="Times New Roman" w:hAnsi="Times New Roman"/>
          <w:szCs w:val="24"/>
        </w:rPr>
        <w:t xml:space="preserve">∑  – </w:t>
      </w:r>
      <w:r w:rsidR="00B62C05" w:rsidRPr="00897370">
        <w:rPr>
          <w:rFonts w:ascii="Times New Roman" w:hAnsi="Times New Roman"/>
          <w:szCs w:val="24"/>
        </w:rPr>
        <w:t xml:space="preserve">  </w:t>
      </w:r>
      <w:r w:rsidRPr="00897370">
        <w:rPr>
          <w:rFonts w:ascii="Times New Roman" w:hAnsi="Times New Roman"/>
          <w:szCs w:val="24"/>
        </w:rPr>
        <w:t>суммирование по фактическому числу календарных дней, между текущей датой, включая указанную дату, и  Датой  второй  части  i-ой Сделки РЕПО, измененной в результате Переноса даты второй части Сделки РЕПО, исключая такую дату,</w:t>
      </w:r>
    </w:p>
    <w:p w14:paraId="476F2164" w14:textId="52390915" w:rsidR="00AE61BC" w:rsidRPr="00897370" w:rsidRDefault="00AE61BC" w:rsidP="00011839">
      <w:pPr>
        <w:pStyle w:val="210"/>
        <w:spacing w:before="120" w:after="120"/>
        <w:ind w:left="2552" w:hanging="851"/>
        <w:rPr>
          <w:rFonts w:ascii="Times New Roman" w:hAnsi="Times New Roman"/>
          <w:szCs w:val="24"/>
        </w:rPr>
      </w:pPr>
      <w:r w:rsidRPr="00897370">
        <w:rPr>
          <w:rFonts w:ascii="Times New Roman" w:hAnsi="Times New Roman"/>
          <w:szCs w:val="24"/>
        </w:rPr>
        <w:t xml:space="preserve">N – </w:t>
      </w:r>
      <w:r w:rsidR="00D74006" w:rsidRPr="00897370">
        <w:rPr>
          <w:rFonts w:ascii="Times New Roman" w:hAnsi="Times New Roman"/>
          <w:szCs w:val="24"/>
        </w:rPr>
        <w:t xml:space="preserve">  </w:t>
      </w:r>
      <w:r w:rsidRPr="00897370">
        <w:rPr>
          <w:rFonts w:ascii="Times New Roman" w:hAnsi="Times New Roman"/>
          <w:szCs w:val="24"/>
        </w:rPr>
        <w:t>число дней в календарном году, соответствующем дате суммирования.</w:t>
      </w:r>
    </w:p>
    <w:p w14:paraId="0D60E4DB" w14:textId="711072E6" w:rsidR="00AE61BC" w:rsidRPr="00897370" w:rsidRDefault="00AE61BC" w:rsidP="009242D3">
      <w:pPr>
        <w:pStyle w:val="ac"/>
        <w:widowControl w:val="0"/>
        <w:numPr>
          <w:ilvl w:val="1"/>
          <w:numId w:val="60"/>
        </w:numPr>
        <w:spacing w:before="120" w:after="120"/>
        <w:ind w:left="851" w:hanging="851"/>
        <w:jc w:val="both"/>
      </w:pPr>
      <w:r w:rsidRPr="00897370">
        <w:t>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по Сделке РЕПО, обязательства по которой выражены в иностранной валюте, рассчитывается по формуле:</w:t>
      </w:r>
    </w:p>
    <w:p w14:paraId="59384BC5" w14:textId="2FAFA0CD" w:rsidR="00AE61BC" w:rsidRPr="00897370" w:rsidRDefault="00AE61BC" w:rsidP="00D74006">
      <w:pPr>
        <w:pStyle w:val="210"/>
        <w:spacing w:before="120" w:after="120"/>
        <w:ind w:left="1843" w:hanging="142"/>
        <w:rPr>
          <w:rFonts w:ascii="Times New Roman" w:hAnsi="Times New Roman"/>
          <w:szCs w:val="24"/>
        </w:rPr>
      </w:pPr>
      <w:r w:rsidRPr="00897370">
        <w:rPr>
          <w:rFonts w:ascii="Times New Roman" w:hAnsi="Times New Roman"/>
          <w:szCs w:val="24"/>
        </w:rPr>
        <w:t xml:space="preserve">  S</w:t>
      </w:r>
      <w:r w:rsidRPr="00897370">
        <w:rPr>
          <w:rFonts w:ascii="Times New Roman" w:hAnsi="Times New Roman"/>
          <w:szCs w:val="24"/>
          <w:vertAlign w:val="subscript"/>
        </w:rPr>
        <w:t>2</w:t>
      </w:r>
      <w:r w:rsidR="00D74006" w:rsidRPr="00897370">
        <w:rPr>
          <w:rFonts w:ascii="Times New Roman" w:hAnsi="Times New Roman"/>
          <w:szCs w:val="24"/>
          <w:vertAlign w:val="subscript"/>
        </w:rPr>
        <w:t xml:space="preserve"> </w:t>
      </w:r>
      <w:r w:rsidRPr="00897370">
        <w:rPr>
          <w:rFonts w:ascii="Times New Roman" w:hAnsi="Times New Roman"/>
          <w:szCs w:val="24"/>
        </w:rPr>
        <w:t>=</w:t>
      </w:r>
      <w:r w:rsidR="00D74006" w:rsidRPr="00897370">
        <w:rPr>
          <w:rFonts w:ascii="Times New Roman" w:hAnsi="Times New Roman"/>
          <w:szCs w:val="24"/>
        </w:rPr>
        <w:t xml:space="preserve"> </w:t>
      </w:r>
      <w:r w:rsidRPr="00897370">
        <w:rPr>
          <w:rFonts w:ascii="Times New Roman" w:hAnsi="Times New Roman"/>
          <w:szCs w:val="24"/>
        </w:rPr>
        <w:t>L + ∑ LR * 2 * r  / N / 100 %, где</w:t>
      </w:r>
    </w:p>
    <w:p w14:paraId="5FBFB6D5" w14:textId="711E4417" w:rsidR="00AE61BC" w:rsidRPr="00897370" w:rsidRDefault="00D74006" w:rsidP="007A0300">
      <w:pPr>
        <w:pStyle w:val="13"/>
        <w:widowControl w:val="0"/>
        <w:spacing w:before="100" w:beforeAutospacing="1" w:after="120"/>
        <w:ind w:left="2410" w:hanging="425"/>
        <w:contextualSpacing w:val="0"/>
        <w:jc w:val="both"/>
      </w:pPr>
      <w:r w:rsidRPr="00897370">
        <w:t xml:space="preserve">   </w:t>
      </w:r>
      <w:r w:rsidR="00AE61BC" w:rsidRPr="00897370">
        <w:t>S</w:t>
      </w:r>
      <w:r w:rsidR="00AE61BC" w:rsidRPr="00897370">
        <w:rPr>
          <w:vertAlign w:val="subscript"/>
        </w:rPr>
        <w:t>2</w:t>
      </w:r>
      <w:r w:rsidR="00AE61BC" w:rsidRPr="00897370">
        <w:t>, L, LR, ∑ и N приведены в пункте</w:t>
      </w:r>
      <w:r w:rsidR="00806D9D" w:rsidRPr="00897370">
        <w:t xml:space="preserve"> </w:t>
      </w:r>
      <w:r w:rsidR="00806D9D" w:rsidRPr="00897370">
        <w:fldChar w:fldCharType="begin"/>
      </w:r>
      <w:r w:rsidR="00806D9D" w:rsidRPr="00897370">
        <w:instrText xml:space="preserve"> REF _Ref20905216 \n \h </w:instrText>
      </w:r>
      <w:r w:rsidR="00BB2F2E" w:rsidRPr="00897370">
        <w:instrText xml:space="preserve"> \* MERGEFORMAT </w:instrText>
      </w:r>
      <w:r w:rsidR="00806D9D" w:rsidRPr="00897370">
        <w:fldChar w:fldCharType="separate"/>
      </w:r>
      <w:r w:rsidR="00727068" w:rsidRPr="00897370">
        <w:t>8.3</w:t>
      </w:r>
      <w:r w:rsidR="00806D9D" w:rsidRPr="00897370">
        <w:fldChar w:fldCharType="end"/>
      </w:r>
      <w:r w:rsidR="00DC1EDB" w:rsidRPr="00897370">
        <w:t xml:space="preserve"> </w:t>
      </w:r>
      <w:r w:rsidR="00AE61BC" w:rsidRPr="00897370">
        <w:t>настоящего Приложения,</w:t>
      </w:r>
    </w:p>
    <w:p w14:paraId="58D5E34B" w14:textId="312721EA" w:rsidR="00AE61BC" w:rsidRPr="00897370" w:rsidRDefault="00D74006" w:rsidP="007A0300">
      <w:pPr>
        <w:pStyle w:val="13"/>
        <w:widowControl w:val="0"/>
        <w:spacing w:before="100" w:beforeAutospacing="1" w:after="120"/>
        <w:ind w:left="2410" w:hanging="425"/>
        <w:contextualSpacing w:val="0"/>
        <w:jc w:val="both"/>
      </w:pPr>
      <w:r w:rsidRPr="00897370">
        <w:t xml:space="preserve">   </w:t>
      </w:r>
      <w:r w:rsidR="00AE61BC" w:rsidRPr="00897370">
        <w:t>r – Текущая ставка РЕПО в % годовых на дату заключения Сделки РЕПО.</w:t>
      </w:r>
    </w:p>
    <w:p w14:paraId="207D8CE3" w14:textId="7C48682C" w:rsidR="00AE61BC" w:rsidRPr="00897370" w:rsidRDefault="00AE61BC" w:rsidP="009242D3">
      <w:pPr>
        <w:pStyle w:val="ac"/>
        <w:widowControl w:val="0"/>
        <w:numPr>
          <w:ilvl w:val="1"/>
          <w:numId w:val="60"/>
        </w:numPr>
        <w:spacing w:before="120" w:after="120"/>
        <w:ind w:left="851" w:hanging="851"/>
        <w:jc w:val="both"/>
      </w:pPr>
      <w:r w:rsidRPr="00897370">
        <w:t>Если результаты проверки по условиям, предусмотренным пунктом</w:t>
      </w:r>
      <w:r w:rsidR="00806D9D" w:rsidRPr="00897370">
        <w:t xml:space="preserve"> </w:t>
      </w:r>
      <w:r w:rsidR="00806D9D" w:rsidRPr="00897370">
        <w:fldChar w:fldCharType="begin"/>
      </w:r>
      <w:r w:rsidR="00806D9D" w:rsidRPr="00897370">
        <w:instrText xml:space="preserve"> REF _Ref20903491 \n \h </w:instrText>
      </w:r>
      <w:r w:rsidR="00BB2F2E" w:rsidRPr="00897370">
        <w:instrText xml:space="preserve"> \* MERGEFORMAT </w:instrText>
      </w:r>
      <w:r w:rsidR="00806D9D" w:rsidRPr="00897370">
        <w:fldChar w:fldCharType="separate"/>
      </w:r>
      <w:r w:rsidR="001E1ECB" w:rsidRPr="00897370">
        <w:t>8.1</w:t>
      </w:r>
      <w:r w:rsidR="00806D9D" w:rsidRPr="00897370">
        <w:fldChar w:fldCharType="end"/>
      </w:r>
      <w:r w:rsidR="00D83BA1" w:rsidRPr="00897370">
        <w:t xml:space="preserve"> </w:t>
      </w:r>
      <w:r w:rsidRPr="00897370">
        <w:t xml:space="preserve">настоящего Приложения, отрицательные, то Перенос даты второй части Сделки РЕПО не осуществляется и Обязательства по второй части Сделки РЕПО считаются неисполненными. Клиентам направляется </w:t>
      </w:r>
      <w:hyperlink w:anchor="_Отчет_о_регистрации/изменении_1" w:history="1">
        <w:r w:rsidRPr="00897370">
          <w:t>Отчет о регистрации обязательств</w:t>
        </w:r>
      </w:hyperlink>
      <w:r w:rsidRPr="00897370">
        <w:t xml:space="preserve"> с информацией о прекращении </w:t>
      </w:r>
      <w:r w:rsidR="00806D9D" w:rsidRPr="00897370">
        <w:t xml:space="preserve">учета </w:t>
      </w:r>
      <w:r w:rsidRPr="00897370">
        <w:t xml:space="preserve">обязательств по Сделке РЕПО без расчета, </w:t>
      </w:r>
      <w:hyperlink w:anchor="_Отчет_об_обязательствах_1" w:history="1">
        <w:r w:rsidRPr="00897370">
          <w:rPr>
            <w:rStyle w:val="aa"/>
            <w:color w:val="auto"/>
            <w:u w:val="none"/>
          </w:rPr>
          <w:t xml:space="preserve">Отчет о </w:t>
        </w:r>
        <w:r w:rsidR="000234C7" w:rsidRPr="00897370">
          <w:rPr>
            <w:rStyle w:val="aa"/>
            <w:color w:val="auto"/>
            <w:u w:val="none"/>
          </w:rPr>
          <w:t xml:space="preserve">прекращении учета </w:t>
        </w:r>
        <w:r w:rsidRPr="00897370">
          <w:rPr>
            <w:rStyle w:val="aa"/>
            <w:color w:val="auto"/>
            <w:u w:val="none"/>
          </w:rPr>
          <w:t>обязательств по Сделке РЕПО</w:t>
        </w:r>
      </w:hyperlink>
      <w:r w:rsidRPr="00897370">
        <w:t xml:space="preserve"> и отчет по форме </w:t>
      </w:r>
      <w:hyperlink r:id="rId35" w:history="1">
        <w:r w:rsidRPr="00897370">
          <w:rPr>
            <w:rStyle w:val="aa"/>
            <w:color w:val="auto"/>
            <w:u w:val="none"/>
          </w:rPr>
          <w:t>MS194</w:t>
        </w:r>
      </w:hyperlink>
      <w:r w:rsidRPr="00897370">
        <w:t xml:space="preserve"> (</w:t>
      </w:r>
      <w:r w:rsidR="00806D9D" w:rsidRPr="00897370">
        <w:t xml:space="preserve">Перечень </w:t>
      </w:r>
      <w:r w:rsidR="0087295F" w:rsidRPr="00897370">
        <w:t xml:space="preserve">клиринговых </w:t>
      </w:r>
      <w:r w:rsidR="00806D9D" w:rsidRPr="00897370">
        <w:t>документов</w:t>
      </w:r>
      <w:r w:rsidRPr="00897370">
        <w:t>).</w:t>
      </w:r>
    </w:p>
    <w:p w14:paraId="4B6407A8" w14:textId="23C5EEBE" w:rsidR="00970B9A" w:rsidRPr="00897370" w:rsidRDefault="00A43188" w:rsidP="004B7245">
      <w:pPr>
        <w:pStyle w:val="20"/>
        <w:keepNext w:val="0"/>
        <w:widowControl w:val="0"/>
        <w:spacing w:before="360" w:after="120"/>
        <w:rPr>
          <w:rFonts w:ascii="Times New Roman" w:hAnsi="Times New Roman"/>
        </w:rPr>
      </w:pPr>
      <w:bookmarkStart w:id="197" w:name="_Toc57969927"/>
      <w:r w:rsidRPr="00897370">
        <w:rPr>
          <w:rFonts w:ascii="Times New Roman" w:hAnsi="Times New Roman"/>
          <w:caps w:val="0"/>
        </w:rPr>
        <w:t>ЧАСТЬ III. ОСОБЕННОСТИ АЛГОРИТМА ПОДБОРА ЦЕННЫХ БУМАГ, ПРОВЕРКИ ОБЕСПЕЧЕННОСТИ ОБЯЗАТЕЛЬСТВ И РАСЧЕТА КОМПЕНСАЦИОННОГО ВЗНОСА ДЛЯ СДЕЛОК МЕЖДИЛЕРСКОГО РЕПО</w:t>
      </w:r>
      <w:bookmarkEnd w:id="197"/>
    </w:p>
    <w:p w14:paraId="41D97878" w14:textId="77777777" w:rsidR="00FD5686" w:rsidRPr="00897370" w:rsidRDefault="00FD5686" w:rsidP="009242D3">
      <w:pPr>
        <w:pStyle w:val="1"/>
        <w:numPr>
          <w:ilvl w:val="0"/>
          <w:numId w:val="60"/>
        </w:numPr>
        <w:spacing w:before="240" w:after="240"/>
        <w:ind w:left="851" w:hanging="851"/>
        <w:rPr>
          <w:rFonts w:ascii="Times New Roman" w:hAnsi="Times New Roman"/>
          <w:color w:val="auto"/>
          <w:sz w:val="24"/>
          <w:szCs w:val="24"/>
        </w:rPr>
      </w:pPr>
      <w:bookmarkStart w:id="198" w:name="_Toc57969928"/>
      <w:r w:rsidRPr="00897370">
        <w:rPr>
          <w:rFonts w:ascii="Times New Roman" w:hAnsi="Times New Roman"/>
          <w:color w:val="auto"/>
          <w:sz w:val="24"/>
          <w:szCs w:val="24"/>
        </w:rPr>
        <w:t>Особенности Алгоритма Подбора ценных бумаг</w:t>
      </w:r>
      <w:bookmarkEnd w:id="198"/>
    </w:p>
    <w:p w14:paraId="5786A4AD" w14:textId="17FF94D5" w:rsidR="0084608C" w:rsidRPr="00897370" w:rsidRDefault="00BD6A4C" w:rsidP="009242D3">
      <w:pPr>
        <w:pStyle w:val="ac"/>
        <w:widowControl w:val="0"/>
        <w:numPr>
          <w:ilvl w:val="1"/>
          <w:numId w:val="60"/>
        </w:numPr>
        <w:spacing w:before="100" w:beforeAutospacing="1" w:after="120"/>
        <w:ind w:left="851" w:hanging="851"/>
        <w:jc w:val="both"/>
      </w:pPr>
      <w:r w:rsidRPr="00897370">
        <w:t xml:space="preserve">При </w:t>
      </w:r>
      <w:r w:rsidR="00750E6B" w:rsidRPr="00897370">
        <w:t>П</w:t>
      </w:r>
      <w:r w:rsidRPr="00897370">
        <w:t xml:space="preserve">одборе ценных бумаг дополнительно из </w:t>
      </w:r>
      <w:r w:rsidR="00704B41" w:rsidRPr="00897370">
        <w:t xml:space="preserve">упорядоченного списка </w:t>
      </w:r>
      <w:r w:rsidRPr="00897370">
        <w:t>выпусков ценных бумаг исключаются</w:t>
      </w:r>
      <w:r w:rsidR="0084608C" w:rsidRPr="00897370">
        <w:t>:</w:t>
      </w:r>
    </w:p>
    <w:p w14:paraId="636874AF" w14:textId="1AD1426F" w:rsidR="0084608C" w:rsidRPr="00897370" w:rsidRDefault="0084608C" w:rsidP="009242D3">
      <w:pPr>
        <w:pStyle w:val="ac"/>
        <w:widowControl w:val="0"/>
        <w:numPr>
          <w:ilvl w:val="2"/>
          <w:numId w:val="60"/>
        </w:numPr>
        <w:spacing w:before="100" w:beforeAutospacing="1" w:after="120"/>
        <w:ind w:left="851" w:hanging="851"/>
        <w:jc w:val="both"/>
      </w:pPr>
      <w:r w:rsidRPr="00897370">
        <w:t xml:space="preserve">ценные бумаги из перечня, приведенного в </w:t>
      </w:r>
      <w:hyperlink w:anchor="_Перечень_выпусков_облигаций_1" w:history="1">
        <w:r w:rsidRPr="00897370">
          <w:rPr>
            <w:rStyle w:val="aa"/>
            <w:color w:val="auto"/>
            <w:u w:val="none"/>
          </w:rPr>
          <w:t>Приложении</w:t>
        </w:r>
      </w:hyperlink>
      <w:r w:rsidR="001068E6" w:rsidRPr="00897370">
        <w:t xml:space="preserve"> </w:t>
      </w:r>
      <w:hyperlink w:anchor="_Перечень_выпусков_облигаций_1" w:history="1">
        <w:r w:rsidRPr="00897370">
          <w:rPr>
            <w:rStyle w:val="aa"/>
            <w:color w:val="auto"/>
            <w:u w:val="none"/>
          </w:rPr>
          <w:t>5</w:t>
        </w:r>
      </w:hyperlink>
      <w:r w:rsidRPr="00897370">
        <w:t xml:space="preserve"> к Порядку, если текущий операционный день либо </w:t>
      </w:r>
      <w:r w:rsidR="00A46A1E" w:rsidRPr="00897370">
        <w:t>Д</w:t>
      </w:r>
      <w:r w:rsidRPr="00897370">
        <w:t>ата второй части Сделки РЕПО, с которой связан Подбор ценных бумаг, попадает в период, когда, согласно Решению о выпуске этих ценных бумаг, операции по счетам депо, связанные с их обращением, запрещены;</w:t>
      </w:r>
    </w:p>
    <w:p w14:paraId="395156BC" w14:textId="77777777" w:rsidR="009C2AB6" w:rsidRPr="00897370" w:rsidRDefault="00144760" w:rsidP="00D20BD1">
      <w:pPr>
        <w:pStyle w:val="ac"/>
        <w:widowControl w:val="0"/>
        <w:numPr>
          <w:ilvl w:val="2"/>
          <w:numId w:val="60"/>
        </w:numPr>
        <w:spacing w:before="100" w:beforeAutospacing="1" w:after="120"/>
        <w:ind w:left="851" w:hanging="851"/>
        <w:jc w:val="both"/>
      </w:pPr>
      <w:r w:rsidRPr="00897370">
        <w:t>клиринговые сертификаты участия</w:t>
      </w:r>
      <w:r w:rsidR="009C2AB6" w:rsidRPr="00897370">
        <w:t>;</w:t>
      </w:r>
    </w:p>
    <w:p w14:paraId="00793920" w14:textId="77777777" w:rsidR="00B7638D" w:rsidRPr="00897370" w:rsidRDefault="009C2AB6" w:rsidP="00D20BD1">
      <w:pPr>
        <w:pStyle w:val="ac"/>
        <w:widowControl w:val="0"/>
        <w:numPr>
          <w:ilvl w:val="2"/>
          <w:numId w:val="60"/>
        </w:numPr>
        <w:spacing w:before="100" w:beforeAutospacing="1" w:after="120"/>
        <w:ind w:left="851" w:hanging="851"/>
        <w:jc w:val="both"/>
      </w:pPr>
      <w:r w:rsidRPr="00897370">
        <w:t>ценные бумаги, эмитентом которых является Кредитор</w:t>
      </w:r>
      <w:r w:rsidR="00530378" w:rsidRPr="00897370">
        <w:t>, если в Сделке РЕПО в качестве счета депо Кредитора указан счет депо владельца</w:t>
      </w:r>
      <w:r w:rsidR="00B7638D" w:rsidRPr="00897370">
        <w:t>;</w:t>
      </w:r>
    </w:p>
    <w:p w14:paraId="45913766" w14:textId="20EBC7E0" w:rsidR="00974101" w:rsidRPr="00897370" w:rsidRDefault="009F78DA" w:rsidP="00D20BD1">
      <w:pPr>
        <w:pStyle w:val="ac"/>
        <w:widowControl w:val="0"/>
        <w:numPr>
          <w:ilvl w:val="2"/>
          <w:numId w:val="60"/>
        </w:numPr>
        <w:spacing w:before="100" w:beforeAutospacing="1" w:after="120"/>
        <w:ind w:left="851" w:hanging="851"/>
        <w:jc w:val="both"/>
      </w:pPr>
      <w:r w:rsidRPr="00897370">
        <w:t>инвестиционные паи паевого инвестиционного фонда, управляющей компанией которого является Кредитор</w:t>
      </w:r>
      <w:r w:rsidR="00974101" w:rsidRPr="00897370">
        <w:t>;</w:t>
      </w:r>
    </w:p>
    <w:p w14:paraId="6F07156D" w14:textId="5B5CE65C" w:rsidR="00974101" w:rsidRPr="00897370" w:rsidRDefault="003258D4" w:rsidP="00D20BD1">
      <w:pPr>
        <w:pStyle w:val="ac"/>
        <w:widowControl w:val="0"/>
        <w:numPr>
          <w:ilvl w:val="2"/>
          <w:numId w:val="60"/>
        </w:numPr>
        <w:spacing w:before="100" w:beforeAutospacing="1" w:after="120"/>
        <w:ind w:left="851" w:hanging="851"/>
        <w:jc w:val="both"/>
      </w:pPr>
      <w:r w:rsidRPr="00897370">
        <w:t>иностранны</w:t>
      </w:r>
      <w:r w:rsidR="000A3BA5" w:rsidRPr="00897370">
        <w:t>е</w:t>
      </w:r>
      <w:r w:rsidRPr="00897370">
        <w:t xml:space="preserve"> ценны</w:t>
      </w:r>
      <w:r w:rsidR="000A3BA5" w:rsidRPr="00897370">
        <w:t>е</w:t>
      </w:r>
      <w:r w:rsidRPr="00897370">
        <w:t xml:space="preserve"> бумаг</w:t>
      </w:r>
      <w:r w:rsidR="000A3BA5" w:rsidRPr="00897370">
        <w:t>и</w:t>
      </w:r>
      <w:r w:rsidRPr="00897370">
        <w:t>, попадающие под требования FATCA в случае, если одна из Сторон по Сделке РЕПО не участвует либо уклоняется от идентификации в соответствии с требованиям</w:t>
      </w:r>
      <w:r w:rsidR="001D104C" w:rsidRPr="00897370">
        <w:t>и</w:t>
      </w:r>
      <w:r w:rsidRPr="00897370">
        <w:t xml:space="preserve"> FATCA</w:t>
      </w:r>
      <w:r w:rsidR="00974101" w:rsidRPr="00897370">
        <w:t>;</w:t>
      </w:r>
    </w:p>
    <w:p w14:paraId="7DCDE5F0" w14:textId="53334ED5" w:rsidR="00F219FA" w:rsidRPr="00897370" w:rsidRDefault="003258D4" w:rsidP="00D20BD1">
      <w:pPr>
        <w:pStyle w:val="ac"/>
        <w:widowControl w:val="0"/>
        <w:numPr>
          <w:ilvl w:val="2"/>
          <w:numId w:val="60"/>
        </w:numPr>
        <w:spacing w:before="100" w:beforeAutospacing="1" w:after="120"/>
        <w:ind w:left="851" w:hanging="851"/>
        <w:jc w:val="both"/>
      </w:pPr>
      <w:r w:rsidRPr="00897370">
        <w:t>ценны</w:t>
      </w:r>
      <w:r w:rsidR="000A3BA5" w:rsidRPr="00897370">
        <w:t>е</w:t>
      </w:r>
      <w:r w:rsidRPr="00897370">
        <w:t xml:space="preserve"> бумаг</w:t>
      </w:r>
      <w:r w:rsidR="000A3BA5" w:rsidRPr="00897370">
        <w:t>и</w:t>
      </w:r>
      <w:r w:rsidRPr="00897370">
        <w:t>, предназначенные для квалифицированных инвесторов, если хотя бы одна из Сторон по Сделке РЕПО не является квалифицированным инвестором по данному виду ценной бумаги, но при этом в Сделке РЕПО в качестве счета депо Кредитора или Заемщика указан счет депо владельца</w:t>
      </w:r>
      <w:r w:rsidR="00F75F85" w:rsidRPr="00897370">
        <w:t>;</w:t>
      </w:r>
    </w:p>
    <w:p w14:paraId="5EFB2564" w14:textId="046F70CA" w:rsidR="009C2AB6" w:rsidRPr="00897370" w:rsidRDefault="003258D4" w:rsidP="00D20BD1">
      <w:pPr>
        <w:pStyle w:val="ac"/>
        <w:widowControl w:val="0"/>
        <w:numPr>
          <w:ilvl w:val="2"/>
          <w:numId w:val="60"/>
        </w:numPr>
        <w:spacing w:before="100" w:beforeAutospacing="1" w:after="120"/>
        <w:ind w:left="851" w:hanging="851"/>
        <w:jc w:val="both"/>
      </w:pPr>
      <w:r w:rsidRPr="00897370">
        <w:t>ценны</w:t>
      </w:r>
      <w:r w:rsidR="000A3BA5" w:rsidRPr="00897370">
        <w:t>е</w:t>
      </w:r>
      <w:r w:rsidRPr="00897370">
        <w:t xml:space="preserve"> бумаг</w:t>
      </w:r>
      <w:r w:rsidR="000A3BA5" w:rsidRPr="00897370">
        <w:t>и</w:t>
      </w:r>
      <w:r w:rsidRPr="00897370">
        <w:t>, по которым установлены ограничения на проведение операций по счетам депо</w:t>
      </w:r>
      <w:r w:rsidR="003A7E29" w:rsidRPr="00897370">
        <w:rPr>
          <w:vertAlign w:val="superscript"/>
        </w:rPr>
        <w:footnoteReference w:id="8"/>
      </w:r>
      <w:r w:rsidR="00974101" w:rsidRPr="00897370">
        <w:t>.</w:t>
      </w:r>
    </w:p>
    <w:p w14:paraId="63D65B3F" w14:textId="3B886A18" w:rsidR="00AB1668" w:rsidRPr="00897370" w:rsidRDefault="00AB1668" w:rsidP="009242D3">
      <w:pPr>
        <w:pStyle w:val="ac"/>
        <w:widowControl w:val="0"/>
        <w:numPr>
          <w:ilvl w:val="1"/>
          <w:numId w:val="60"/>
        </w:numPr>
        <w:spacing w:before="100" w:beforeAutospacing="1" w:after="120"/>
        <w:ind w:left="851" w:hanging="851"/>
        <w:jc w:val="both"/>
      </w:pPr>
      <w:r w:rsidRPr="00897370">
        <w:t xml:space="preserve">В случае использования </w:t>
      </w:r>
      <w:r w:rsidR="00C05288" w:rsidRPr="00897370">
        <w:t>Р</w:t>
      </w:r>
      <w:r w:rsidRPr="00897370">
        <w:t xml:space="preserve">еюза в Сделке междилерского РЕПО при Подборе ценных бумаг перед расчетом второй части Сделки РЕПО, при исполнении </w:t>
      </w:r>
      <w:hyperlink w:anchor="_Поручение_на_изменение" w:history="1">
        <w:r w:rsidR="007913D9" w:rsidRPr="00897370">
          <w:rPr>
            <w:rStyle w:val="aa"/>
            <w:color w:val="auto"/>
            <w:u w:val="none"/>
          </w:rPr>
          <w:t>П</w:t>
        </w:r>
        <w:r w:rsidRPr="00897370">
          <w:rPr>
            <w:rStyle w:val="aa"/>
            <w:color w:val="auto"/>
            <w:u w:val="none"/>
          </w:rPr>
          <w:t>оручения на замену</w:t>
        </w:r>
      </w:hyperlink>
      <w:r w:rsidRPr="00897370">
        <w:t xml:space="preserve">, а также для </w:t>
      </w:r>
      <w:r w:rsidR="00F46244" w:rsidRPr="00897370">
        <w:t xml:space="preserve">внесения </w:t>
      </w:r>
      <w:r w:rsidRPr="00897370">
        <w:t xml:space="preserve">Кредитором Компенсационного взноса, используются ценные бумаги с разделов счетов депо, промаркированных в </w:t>
      </w:r>
      <w:hyperlink w:anchor="_Поручение_на_Маркирование_1" w:history="1">
        <w:r w:rsidRPr="00897370">
          <w:rPr>
            <w:rStyle w:val="aa"/>
            <w:color w:val="auto"/>
            <w:u w:val="none"/>
          </w:rPr>
          <w:t>Поручении на маркирование</w:t>
        </w:r>
      </w:hyperlink>
      <w:r w:rsidRPr="00897370">
        <w:t xml:space="preserve"> с типом </w:t>
      </w:r>
      <w:r w:rsidR="00817207" w:rsidRPr="00897370">
        <w:t>М</w:t>
      </w:r>
      <w:r w:rsidRPr="00897370">
        <w:t>аркирования CRED, начиная</w:t>
      </w:r>
      <w:r w:rsidR="00C41B73" w:rsidRPr="00897370">
        <w:t xml:space="preserve"> с</w:t>
      </w:r>
      <w:r w:rsidRPr="00897370">
        <w:t xml:space="preserve"> раздела счета депо с максимальным приоритетом</w:t>
      </w:r>
      <w:r w:rsidR="00DA6546" w:rsidRPr="00897370">
        <w:t>.</w:t>
      </w:r>
    </w:p>
    <w:p w14:paraId="1656AE67" w14:textId="77777777" w:rsidR="00FD5686" w:rsidRPr="00897370" w:rsidRDefault="00FD5686" w:rsidP="009242D3">
      <w:pPr>
        <w:pStyle w:val="1"/>
        <w:numPr>
          <w:ilvl w:val="0"/>
          <w:numId w:val="60"/>
        </w:numPr>
        <w:spacing w:before="240" w:after="240"/>
        <w:ind w:left="851" w:hanging="851"/>
        <w:rPr>
          <w:rFonts w:ascii="Times New Roman" w:hAnsi="Times New Roman"/>
          <w:color w:val="auto"/>
          <w:sz w:val="24"/>
          <w:szCs w:val="24"/>
        </w:rPr>
      </w:pPr>
      <w:bookmarkStart w:id="199" w:name="_Toc57969929"/>
      <w:r w:rsidRPr="00897370">
        <w:rPr>
          <w:rFonts w:ascii="Times New Roman" w:hAnsi="Times New Roman"/>
          <w:color w:val="auto"/>
          <w:sz w:val="24"/>
          <w:szCs w:val="24"/>
        </w:rPr>
        <w:t>Особенности проверки Обеспеченности обязательств</w:t>
      </w:r>
      <w:bookmarkEnd w:id="199"/>
    </w:p>
    <w:p w14:paraId="31776BA3" w14:textId="77777777" w:rsidR="00002A6C" w:rsidRPr="00897370" w:rsidRDefault="00002A6C" w:rsidP="009242D3">
      <w:pPr>
        <w:pStyle w:val="ac"/>
        <w:widowControl w:val="0"/>
        <w:numPr>
          <w:ilvl w:val="1"/>
          <w:numId w:val="60"/>
        </w:numPr>
        <w:spacing w:before="120" w:after="120"/>
        <w:ind w:left="851" w:hanging="851"/>
        <w:jc w:val="both"/>
      </w:pPr>
      <w:r w:rsidRPr="00897370">
        <w:t>Объектом проверки Обеспеченности обязательств при посделочном маржировании является каждая Действующая Сделка РЕПО</w:t>
      </w:r>
      <w:r w:rsidR="00AE347F" w:rsidRPr="00897370">
        <w:t>.</w:t>
      </w:r>
    </w:p>
    <w:p w14:paraId="4D690755" w14:textId="77777777" w:rsidR="00BD6A4C" w:rsidRPr="00897370" w:rsidRDefault="00002A6C" w:rsidP="009242D3">
      <w:pPr>
        <w:pStyle w:val="ac"/>
        <w:widowControl w:val="0"/>
        <w:numPr>
          <w:ilvl w:val="1"/>
          <w:numId w:val="60"/>
        </w:numPr>
        <w:spacing w:before="120" w:after="120"/>
        <w:ind w:left="851" w:hanging="851"/>
        <w:jc w:val="both"/>
      </w:pPr>
      <w:r w:rsidRPr="00897370">
        <w:t>Стоимость Обеспечения Сделки РЕПО (Ci) определяется как сумма Дисконтированных стоимостей всех ценных бумаг, входящих в Обеспечение Сделки РЕПО</w:t>
      </w:r>
      <w:r w:rsidR="00A23368" w:rsidRPr="00897370">
        <w:t>.</w:t>
      </w:r>
    </w:p>
    <w:p w14:paraId="514B2DC8" w14:textId="77777777" w:rsidR="00002A6C" w:rsidRPr="00897370" w:rsidRDefault="00002A6C" w:rsidP="009242D3">
      <w:pPr>
        <w:pStyle w:val="ac"/>
        <w:widowControl w:val="0"/>
        <w:numPr>
          <w:ilvl w:val="1"/>
          <w:numId w:val="60"/>
        </w:numPr>
        <w:spacing w:before="120" w:after="120"/>
        <w:ind w:left="851" w:hanging="851"/>
        <w:jc w:val="both"/>
      </w:pPr>
      <w:r w:rsidRPr="00897370">
        <w:t>Максимально допустимый размер необеспеченности обязательства Сделки РЕПО Xi</w:t>
      </w:r>
      <w:r w:rsidR="003571E9" w:rsidRPr="00897370">
        <w:t>n</w:t>
      </w:r>
      <w:r w:rsidRPr="00897370">
        <w:t xml:space="preserve"> рассчитывается по формуле:</w:t>
      </w:r>
    </w:p>
    <w:p w14:paraId="4C282CB2" w14:textId="706F9FBE" w:rsidR="00002A6C" w:rsidRPr="00897370" w:rsidRDefault="00002A6C" w:rsidP="00F32FF6">
      <w:pPr>
        <w:pStyle w:val="210"/>
        <w:spacing w:before="60" w:after="60"/>
        <w:ind w:left="1276" w:firstLine="0"/>
        <w:rPr>
          <w:rFonts w:ascii="Times New Roman" w:hAnsi="Times New Roman"/>
          <w:szCs w:val="24"/>
        </w:rPr>
      </w:pPr>
      <w:r w:rsidRPr="00897370">
        <w:rPr>
          <w:rFonts w:ascii="Times New Roman" w:hAnsi="Times New Roman"/>
          <w:szCs w:val="24"/>
        </w:rPr>
        <w:t>Xi</w:t>
      </w:r>
      <w:r w:rsidR="003571E9" w:rsidRPr="00897370">
        <w:rPr>
          <w:rFonts w:ascii="Times New Roman" w:hAnsi="Times New Roman"/>
          <w:szCs w:val="24"/>
        </w:rPr>
        <w:t>n</w:t>
      </w:r>
      <w:r w:rsidRPr="00897370">
        <w:rPr>
          <w:rFonts w:ascii="Times New Roman" w:hAnsi="Times New Roman"/>
          <w:szCs w:val="24"/>
        </w:rPr>
        <w:t xml:space="preserve"> = Li* Ti, где</w:t>
      </w:r>
    </w:p>
    <w:p w14:paraId="3C4776BD" w14:textId="77777777" w:rsidR="00002A6C" w:rsidRPr="00897370" w:rsidRDefault="00002A6C" w:rsidP="00F32FF6">
      <w:pPr>
        <w:pStyle w:val="210"/>
        <w:spacing w:before="60" w:after="60"/>
        <w:ind w:left="1276" w:firstLine="0"/>
        <w:rPr>
          <w:rFonts w:ascii="Times New Roman" w:hAnsi="Times New Roman"/>
          <w:szCs w:val="24"/>
        </w:rPr>
      </w:pPr>
      <w:r w:rsidRPr="00897370">
        <w:rPr>
          <w:rFonts w:ascii="Times New Roman" w:hAnsi="Times New Roman"/>
          <w:szCs w:val="24"/>
        </w:rPr>
        <w:t xml:space="preserve">Тi – </w:t>
      </w:r>
      <w:r w:rsidR="00CB66C6" w:rsidRPr="00897370">
        <w:rPr>
          <w:rFonts w:ascii="Times New Roman" w:hAnsi="Times New Roman"/>
          <w:szCs w:val="24"/>
        </w:rPr>
        <w:t xml:space="preserve">нижний </w:t>
      </w:r>
      <w:r w:rsidR="00A23368" w:rsidRPr="00897370">
        <w:rPr>
          <w:rFonts w:ascii="Times New Roman" w:hAnsi="Times New Roman"/>
          <w:szCs w:val="24"/>
        </w:rPr>
        <w:t xml:space="preserve">Порог переоценки </w:t>
      </w:r>
      <w:r w:rsidRPr="00897370">
        <w:rPr>
          <w:rFonts w:ascii="Times New Roman" w:hAnsi="Times New Roman"/>
          <w:szCs w:val="24"/>
        </w:rPr>
        <w:t>по Сделке РЕПО в %</w:t>
      </w:r>
      <w:r w:rsidR="00BE6B48" w:rsidRPr="00897370">
        <w:rPr>
          <w:rFonts w:ascii="Times New Roman" w:hAnsi="Times New Roman"/>
          <w:szCs w:val="24"/>
        </w:rPr>
        <w:t>;</w:t>
      </w:r>
    </w:p>
    <w:p w14:paraId="1CA314D7" w14:textId="77777777" w:rsidR="00002A6C" w:rsidRPr="00897370" w:rsidRDefault="00002A6C" w:rsidP="00F32FF6">
      <w:pPr>
        <w:pStyle w:val="210"/>
        <w:spacing w:before="60" w:after="60"/>
        <w:ind w:left="1276" w:firstLine="0"/>
        <w:rPr>
          <w:rFonts w:ascii="Times New Roman" w:hAnsi="Times New Roman"/>
          <w:szCs w:val="24"/>
        </w:rPr>
      </w:pPr>
      <w:r w:rsidRPr="00897370">
        <w:rPr>
          <w:rFonts w:ascii="Times New Roman" w:hAnsi="Times New Roman"/>
          <w:szCs w:val="24"/>
        </w:rPr>
        <w:t>Li – Текущая стоимость обязательства Заемщика по i-ой Сделки РЕПО</w:t>
      </w:r>
      <w:r w:rsidR="0015023A" w:rsidRPr="00897370">
        <w:rPr>
          <w:rFonts w:ascii="Times New Roman" w:hAnsi="Times New Roman"/>
          <w:szCs w:val="24"/>
        </w:rPr>
        <w:t>.</w:t>
      </w:r>
    </w:p>
    <w:p w14:paraId="37635053" w14:textId="05502A2C" w:rsidR="00053F5F" w:rsidRPr="00897370" w:rsidRDefault="00053F5F" w:rsidP="00FD5686">
      <w:pPr>
        <w:widowControl w:val="0"/>
        <w:spacing w:before="120" w:after="120"/>
        <w:ind w:left="851"/>
        <w:jc w:val="both"/>
      </w:pPr>
      <w:r w:rsidRPr="00897370">
        <w:t>Максимально допустимый размер переобеспеченн</w:t>
      </w:r>
      <w:r w:rsidR="00C625D9" w:rsidRPr="00897370">
        <w:t>ости</w:t>
      </w:r>
      <w:r w:rsidRPr="00897370">
        <w:t xml:space="preserve"> обязательств Сделки РЕПО Xi</w:t>
      </w:r>
      <w:r w:rsidR="003571E9" w:rsidRPr="00897370">
        <w:t>p</w:t>
      </w:r>
      <w:r w:rsidRPr="00897370">
        <w:t xml:space="preserve"> рассчитывается по формуле:</w:t>
      </w:r>
    </w:p>
    <w:p w14:paraId="780D6048" w14:textId="77777777" w:rsidR="003571E9" w:rsidRPr="00897370" w:rsidRDefault="003571E9" w:rsidP="00FD5686">
      <w:pPr>
        <w:pStyle w:val="210"/>
        <w:spacing w:before="60" w:after="60"/>
        <w:ind w:left="1276" w:firstLine="0"/>
        <w:rPr>
          <w:rFonts w:ascii="Times New Roman" w:hAnsi="Times New Roman"/>
          <w:szCs w:val="24"/>
        </w:rPr>
      </w:pPr>
      <w:r w:rsidRPr="00897370">
        <w:rPr>
          <w:rFonts w:ascii="Times New Roman" w:hAnsi="Times New Roman"/>
          <w:szCs w:val="24"/>
        </w:rPr>
        <w:t xml:space="preserve">Xip = Li* Ti, где </w:t>
      </w:r>
    </w:p>
    <w:p w14:paraId="3433AC15" w14:textId="77777777" w:rsidR="003571E9" w:rsidRPr="00897370" w:rsidRDefault="003571E9" w:rsidP="00FD5686">
      <w:pPr>
        <w:pStyle w:val="210"/>
        <w:spacing w:before="60" w:after="60"/>
        <w:ind w:left="1276" w:firstLine="0"/>
        <w:rPr>
          <w:rFonts w:ascii="Times New Roman" w:hAnsi="Times New Roman"/>
          <w:szCs w:val="24"/>
        </w:rPr>
      </w:pPr>
      <w:r w:rsidRPr="00897370">
        <w:rPr>
          <w:rFonts w:ascii="Times New Roman" w:hAnsi="Times New Roman"/>
          <w:szCs w:val="24"/>
        </w:rPr>
        <w:t xml:space="preserve">Тi – </w:t>
      </w:r>
      <w:r w:rsidR="00F30E76" w:rsidRPr="00897370">
        <w:rPr>
          <w:rFonts w:ascii="Times New Roman" w:hAnsi="Times New Roman"/>
          <w:szCs w:val="24"/>
        </w:rPr>
        <w:t>верхний</w:t>
      </w:r>
      <w:r w:rsidRPr="00897370">
        <w:rPr>
          <w:rFonts w:ascii="Times New Roman" w:hAnsi="Times New Roman"/>
          <w:szCs w:val="24"/>
        </w:rPr>
        <w:t xml:space="preserve"> Порог переоценки по Сделке РЕПО в %</w:t>
      </w:r>
      <w:r w:rsidR="00BE6B48" w:rsidRPr="00897370">
        <w:rPr>
          <w:rFonts w:ascii="Times New Roman" w:hAnsi="Times New Roman"/>
          <w:szCs w:val="24"/>
        </w:rPr>
        <w:t>;</w:t>
      </w:r>
    </w:p>
    <w:p w14:paraId="3D5D7A45" w14:textId="77777777" w:rsidR="003571E9" w:rsidRPr="00897370" w:rsidRDefault="003571E9" w:rsidP="00FD5686">
      <w:pPr>
        <w:pStyle w:val="210"/>
        <w:spacing w:before="120" w:after="120"/>
        <w:ind w:left="1276" w:firstLine="0"/>
        <w:rPr>
          <w:rFonts w:ascii="Times New Roman" w:hAnsi="Times New Roman"/>
          <w:szCs w:val="24"/>
        </w:rPr>
      </w:pPr>
      <w:r w:rsidRPr="00897370">
        <w:rPr>
          <w:rFonts w:ascii="Times New Roman" w:hAnsi="Times New Roman"/>
          <w:szCs w:val="24"/>
        </w:rPr>
        <w:t>Li – Текущая стоимость обязательства Заемщика по i-ой Сделки РЕПО.</w:t>
      </w:r>
    </w:p>
    <w:p w14:paraId="409961B3" w14:textId="77777777" w:rsidR="00002A6C" w:rsidRPr="00897370" w:rsidRDefault="00002A6C" w:rsidP="009242D3">
      <w:pPr>
        <w:pStyle w:val="ac"/>
        <w:widowControl w:val="0"/>
        <w:numPr>
          <w:ilvl w:val="1"/>
          <w:numId w:val="60"/>
        </w:numPr>
        <w:spacing w:before="120" w:after="120"/>
        <w:ind w:left="851" w:hanging="851"/>
        <w:jc w:val="both"/>
      </w:pPr>
      <w:r w:rsidRPr="00897370">
        <w:t xml:space="preserve">Степень </w:t>
      </w:r>
      <w:r w:rsidR="005778E1" w:rsidRPr="00897370">
        <w:t>О</w:t>
      </w:r>
      <w:r w:rsidRPr="00897370">
        <w:t>беспеченности обязательств Заемщика по конкретной Сделке междилерского РЕПО, определяется разностью между Текущей стоимостью обязательств и стоимостью Обеспечения по данной Сделке РЕПО (Li – Ci):</w:t>
      </w:r>
    </w:p>
    <w:p w14:paraId="5745EDC3" w14:textId="611C66CA" w:rsidR="00002A6C" w:rsidRPr="00897370" w:rsidRDefault="00002A6C" w:rsidP="00FD5686">
      <w:pPr>
        <w:pStyle w:val="210"/>
        <w:spacing w:before="120" w:after="120"/>
        <w:ind w:left="3969" w:hanging="3118"/>
        <w:rPr>
          <w:rFonts w:ascii="Times New Roman" w:hAnsi="Times New Roman"/>
          <w:szCs w:val="24"/>
        </w:rPr>
      </w:pPr>
      <w:r w:rsidRPr="00897370">
        <w:rPr>
          <w:rFonts w:ascii="Times New Roman" w:hAnsi="Times New Roman"/>
          <w:szCs w:val="24"/>
        </w:rPr>
        <w:t>Если Li – Ci &gt; Xi</w:t>
      </w:r>
      <w:r w:rsidR="00C625D9" w:rsidRPr="00897370">
        <w:rPr>
          <w:rFonts w:ascii="Times New Roman" w:hAnsi="Times New Roman"/>
          <w:szCs w:val="24"/>
        </w:rPr>
        <w:t>n</w:t>
      </w:r>
      <w:r w:rsidRPr="00897370">
        <w:rPr>
          <w:rFonts w:ascii="Times New Roman" w:hAnsi="Times New Roman"/>
          <w:szCs w:val="24"/>
        </w:rPr>
        <w:t>, то обязательств</w:t>
      </w:r>
      <w:r w:rsidR="009F718C" w:rsidRPr="00897370">
        <w:rPr>
          <w:rFonts w:ascii="Times New Roman" w:hAnsi="Times New Roman"/>
          <w:szCs w:val="24"/>
        </w:rPr>
        <w:t xml:space="preserve">о </w:t>
      </w:r>
      <w:r w:rsidRPr="00897370">
        <w:rPr>
          <w:rFonts w:ascii="Times New Roman" w:hAnsi="Times New Roman"/>
          <w:szCs w:val="24"/>
        </w:rPr>
        <w:t xml:space="preserve">по Сделке РЕПО считается необеспеченным. </w:t>
      </w:r>
    </w:p>
    <w:p w14:paraId="30BF3499" w14:textId="3C751413" w:rsidR="00002A6C" w:rsidRPr="00897370" w:rsidRDefault="00002A6C" w:rsidP="00FD5686">
      <w:pPr>
        <w:pStyle w:val="210"/>
        <w:spacing w:before="120" w:after="120"/>
        <w:ind w:left="3969" w:hanging="3118"/>
        <w:rPr>
          <w:rFonts w:ascii="Times New Roman" w:hAnsi="Times New Roman"/>
          <w:szCs w:val="24"/>
        </w:rPr>
      </w:pPr>
      <w:r w:rsidRPr="00897370">
        <w:rPr>
          <w:rFonts w:ascii="Times New Roman" w:hAnsi="Times New Roman"/>
          <w:szCs w:val="24"/>
        </w:rPr>
        <w:t>Если Li–Ci&lt;-Хi</w:t>
      </w:r>
      <w:r w:rsidR="00C625D9" w:rsidRPr="00897370">
        <w:rPr>
          <w:rFonts w:ascii="Times New Roman" w:hAnsi="Times New Roman"/>
          <w:szCs w:val="24"/>
        </w:rPr>
        <w:t>p</w:t>
      </w:r>
      <w:r w:rsidRPr="00897370">
        <w:rPr>
          <w:rFonts w:ascii="Times New Roman" w:hAnsi="Times New Roman"/>
          <w:szCs w:val="24"/>
        </w:rPr>
        <w:t>, то обязательство по Сделке РЕПО считается переобеспеченным.</w:t>
      </w:r>
    </w:p>
    <w:p w14:paraId="3251947F" w14:textId="6F6E8E0F" w:rsidR="00002A6C" w:rsidRPr="00897370" w:rsidRDefault="00002A6C" w:rsidP="00FD5686">
      <w:pPr>
        <w:pStyle w:val="210"/>
        <w:spacing w:before="120" w:after="120"/>
        <w:ind w:left="3544" w:hanging="2693"/>
        <w:rPr>
          <w:rFonts w:ascii="Times New Roman" w:hAnsi="Times New Roman"/>
          <w:szCs w:val="24"/>
        </w:rPr>
      </w:pPr>
      <w:r w:rsidRPr="00897370">
        <w:rPr>
          <w:rFonts w:ascii="Times New Roman" w:hAnsi="Times New Roman"/>
          <w:szCs w:val="24"/>
        </w:rPr>
        <w:t>Если Хi</w:t>
      </w:r>
      <w:r w:rsidR="00C625D9" w:rsidRPr="00897370">
        <w:rPr>
          <w:rFonts w:ascii="Times New Roman" w:hAnsi="Times New Roman"/>
          <w:szCs w:val="24"/>
        </w:rPr>
        <w:t>n</w:t>
      </w:r>
      <w:r w:rsidRPr="00897370">
        <w:rPr>
          <w:rFonts w:ascii="Times New Roman" w:hAnsi="Times New Roman"/>
          <w:szCs w:val="24"/>
        </w:rPr>
        <w:t xml:space="preserve"> ≥ Li – Ci ≥ -Xi</w:t>
      </w:r>
      <w:r w:rsidR="00C625D9" w:rsidRPr="00897370">
        <w:rPr>
          <w:rFonts w:ascii="Times New Roman" w:hAnsi="Times New Roman"/>
          <w:szCs w:val="24"/>
        </w:rPr>
        <w:t>p</w:t>
      </w:r>
      <w:r w:rsidRPr="00897370">
        <w:rPr>
          <w:rFonts w:ascii="Times New Roman" w:hAnsi="Times New Roman"/>
          <w:szCs w:val="24"/>
        </w:rPr>
        <w:t>, то обязательство по Сделке РЕПО считается обеспеченным.</w:t>
      </w:r>
    </w:p>
    <w:p w14:paraId="3E178011" w14:textId="1B08E8FC" w:rsidR="00F32FF6" w:rsidRPr="00897370" w:rsidRDefault="00F32FF6" w:rsidP="009242D3">
      <w:pPr>
        <w:pStyle w:val="1"/>
        <w:numPr>
          <w:ilvl w:val="0"/>
          <w:numId w:val="60"/>
        </w:numPr>
        <w:tabs>
          <w:tab w:val="left" w:pos="851"/>
        </w:tabs>
        <w:spacing w:before="240" w:after="240"/>
        <w:ind w:left="851" w:hanging="851"/>
        <w:rPr>
          <w:rFonts w:ascii="Times New Roman" w:hAnsi="Times New Roman"/>
          <w:color w:val="auto"/>
          <w:sz w:val="24"/>
          <w:szCs w:val="24"/>
        </w:rPr>
      </w:pPr>
      <w:bookmarkStart w:id="200" w:name="_Toc57969930"/>
      <w:r w:rsidRPr="00897370">
        <w:rPr>
          <w:rFonts w:ascii="Times New Roman" w:hAnsi="Times New Roman"/>
          <w:color w:val="auto"/>
          <w:sz w:val="24"/>
          <w:szCs w:val="24"/>
        </w:rPr>
        <w:t>Особенности расчета Компенсационного взноса</w:t>
      </w:r>
      <w:bookmarkEnd w:id="200"/>
    </w:p>
    <w:p w14:paraId="7EBA877A" w14:textId="0ADCB4CC" w:rsidR="001172EA" w:rsidRPr="00897370" w:rsidRDefault="002B217F" w:rsidP="009242D3">
      <w:pPr>
        <w:pStyle w:val="ac"/>
        <w:widowControl w:val="0"/>
        <w:numPr>
          <w:ilvl w:val="1"/>
          <w:numId w:val="60"/>
        </w:numPr>
        <w:tabs>
          <w:tab w:val="left" w:pos="851"/>
        </w:tabs>
        <w:spacing w:before="120" w:after="120"/>
        <w:ind w:left="851" w:hanging="851"/>
        <w:jc w:val="both"/>
      </w:pPr>
      <w:r w:rsidRPr="00897370">
        <w:rPr>
          <w:b/>
        </w:rPr>
        <w:t xml:space="preserve">Обязанность </w:t>
      </w:r>
      <w:r w:rsidR="001172EA" w:rsidRPr="00897370">
        <w:rPr>
          <w:b/>
        </w:rPr>
        <w:t>Заемщика</w:t>
      </w:r>
      <w:r w:rsidR="001172EA" w:rsidRPr="00897370">
        <w:t xml:space="preserve"> по </w:t>
      </w:r>
      <w:r w:rsidR="00F46244" w:rsidRPr="00897370">
        <w:t xml:space="preserve">внесению </w:t>
      </w:r>
      <w:r w:rsidR="001172EA" w:rsidRPr="00897370">
        <w:t>Компенсационно</w:t>
      </w:r>
      <w:r w:rsidRPr="00897370">
        <w:t>го</w:t>
      </w:r>
      <w:r w:rsidR="001172EA" w:rsidRPr="00897370">
        <w:t xml:space="preserve"> взнос</w:t>
      </w:r>
      <w:r w:rsidRPr="00897370">
        <w:t>а</w:t>
      </w:r>
      <w:r w:rsidR="001172EA" w:rsidRPr="00897370">
        <w:t xml:space="preserve"> возникает, если обязательства по Действующей сделке РЕПО не обеспечены.</w:t>
      </w:r>
    </w:p>
    <w:p w14:paraId="54EC4E20" w14:textId="77777777" w:rsidR="001172EA" w:rsidRPr="00897370" w:rsidRDefault="001172EA" w:rsidP="00D20BD1">
      <w:pPr>
        <w:pStyle w:val="ac"/>
        <w:widowControl w:val="0"/>
        <w:numPr>
          <w:ilvl w:val="2"/>
          <w:numId w:val="60"/>
        </w:numPr>
        <w:spacing w:before="120" w:after="120"/>
        <w:ind w:left="851" w:hanging="851"/>
        <w:jc w:val="both"/>
      </w:pPr>
      <w:r w:rsidRPr="00897370">
        <w:t>Размер Компенсационного взноса равен разности стоимости обязательства по данной Сделке РЕПО и стоимости Обеспечения обязательств по Сделке РЕПО (Li – Ci).</w:t>
      </w:r>
    </w:p>
    <w:p w14:paraId="087E16BE" w14:textId="5010B8F2" w:rsidR="001172EA" w:rsidRPr="00897370" w:rsidRDefault="001172EA" w:rsidP="00D20BD1">
      <w:pPr>
        <w:pStyle w:val="ac"/>
        <w:widowControl w:val="0"/>
        <w:numPr>
          <w:ilvl w:val="2"/>
          <w:numId w:val="60"/>
        </w:numPr>
        <w:spacing w:before="120" w:after="120"/>
        <w:ind w:left="851" w:hanging="851"/>
        <w:jc w:val="both"/>
      </w:pPr>
      <w:r w:rsidRPr="00897370">
        <w:t>Подбор ценных бумаг производится в Сделку РЕПО в соответствии с Алгоритм</w:t>
      </w:r>
      <w:r w:rsidR="001E3E5A" w:rsidRPr="00897370">
        <w:t>ами</w:t>
      </w:r>
      <w:r w:rsidRPr="00897370">
        <w:t xml:space="preserve"> и прекращается, когда суммарная </w:t>
      </w:r>
      <w:r w:rsidR="00862630" w:rsidRPr="00897370">
        <w:t>Д</w:t>
      </w:r>
      <w:r w:rsidRPr="00897370">
        <w:t>исконтированная стоимость подобранных ценных бумаг в Сделке РЕПО достигнет размера определенного Компенсационного взноса</w:t>
      </w:r>
      <w:r w:rsidR="00280B3E" w:rsidRPr="00897370">
        <w:t xml:space="preserve"> либо превысит его</w:t>
      </w:r>
      <w:r w:rsidR="00F92872" w:rsidRPr="00897370">
        <w:t xml:space="preserve"> на</w:t>
      </w:r>
      <w:r w:rsidR="0017736D" w:rsidRPr="00897370">
        <w:t xml:space="preserve"> величину, меньшую Дисконтированной стоимости одн</w:t>
      </w:r>
      <w:r w:rsidR="00862630" w:rsidRPr="00897370">
        <w:t>ой</w:t>
      </w:r>
      <w:r w:rsidR="0017736D" w:rsidRPr="00897370">
        <w:t xml:space="preserve"> ценной бумаги</w:t>
      </w:r>
      <w:r w:rsidR="00EB4D60" w:rsidRPr="00897370">
        <w:t xml:space="preserve"> </w:t>
      </w:r>
      <w:r w:rsidR="00C8041B" w:rsidRPr="00897370">
        <w:t>выпуска, участвующего в текущей</w:t>
      </w:r>
      <w:r w:rsidR="00EB4D60" w:rsidRPr="00897370">
        <w:t xml:space="preserve"> итерации расчетов</w:t>
      </w:r>
      <w:r w:rsidRPr="00897370">
        <w:t>.</w:t>
      </w:r>
    </w:p>
    <w:p w14:paraId="683B26D3" w14:textId="5E4796D2" w:rsidR="001172EA" w:rsidRPr="00897370" w:rsidRDefault="002B217F" w:rsidP="009242D3">
      <w:pPr>
        <w:pStyle w:val="ac"/>
        <w:widowControl w:val="0"/>
        <w:numPr>
          <w:ilvl w:val="1"/>
          <w:numId w:val="60"/>
        </w:numPr>
        <w:spacing w:before="120" w:after="120"/>
        <w:ind w:left="851" w:hanging="851"/>
        <w:jc w:val="both"/>
      </w:pPr>
      <w:r w:rsidRPr="00897370">
        <w:rPr>
          <w:b/>
        </w:rPr>
        <w:t xml:space="preserve">Обязанность </w:t>
      </w:r>
      <w:r w:rsidR="001172EA" w:rsidRPr="00897370">
        <w:rPr>
          <w:b/>
        </w:rPr>
        <w:t>Кредитора</w:t>
      </w:r>
      <w:r w:rsidR="001172EA" w:rsidRPr="00897370">
        <w:t xml:space="preserve"> по</w:t>
      </w:r>
      <w:r w:rsidRPr="00897370">
        <w:t xml:space="preserve"> </w:t>
      </w:r>
      <w:r w:rsidR="00C46097" w:rsidRPr="00897370">
        <w:t xml:space="preserve">внесению </w:t>
      </w:r>
      <w:r w:rsidR="001172EA" w:rsidRPr="00897370">
        <w:t>Компенсационно</w:t>
      </w:r>
      <w:r w:rsidRPr="00897370">
        <w:t>го</w:t>
      </w:r>
      <w:r w:rsidR="001172EA" w:rsidRPr="00897370">
        <w:t xml:space="preserve"> взнос</w:t>
      </w:r>
      <w:r w:rsidRPr="00897370">
        <w:t>а</w:t>
      </w:r>
      <w:r w:rsidR="001172EA" w:rsidRPr="00897370">
        <w:t xml:space="preserve"> возникает</w:t>
      </w:r>
      <w:r w:rsidR="00530334" w:rsidRPr="00897370">
        <w:t>,</w:t>
      </w:r>
      <w:r w:rsidR="001172EA" w:rsidRPr="00897370">
        <w:t xml:space="preserve"> </w:t>
      </w:r>
      <w:r w:rsidR="00530334" w:rsidRPr="00897370">
        <w:t>если обязательства</w:t>
      </w:r>
      <w:r w:rsidR="001172EA" w:rsidRPr="00897370">
        <w:t xml:space="preserve"> </w:t>
      </w:r>
      <w:r w:rsidR="00530334" w:rsidRPr="00897370">
        <w:t xml:space="preserve">по Действующей Сделке РЕПО </w:t>
      </w:r>
      <w:r w:rsidR="001172EA" w:rsidRPr="00897370">
        <w:t>переобеспечен</w:t>
      </w:r>
      <w:r w:rsidR="00530334" w:rsidRPr="00897370">
        <w:t>ы</w:t>
      </w:r>
      <w:r w:rsidR="001172EA" w:rsidRPr="00897370">
        <w:t>.</w:t>
      </w:r>
    </w:p>
    <w:p w14:paraId="404D6882" w14:textId="77777777" w:rsidR="00530334" w:rsidRPr="00897370" w:rsidRDefault="001172EA" w:rsidP="009242D3">
      <w:pPr>
        <w:pStyle w:val="ac"/>
        <w:widowControl w:val="0"/>
        <w:numPr>
          <w:ilvl w:val="2"/>
          <w:numId w:val="60"/>
        </w:numPr>
        <w:spacing w:before="120" w:after="120"/>
        <w:ind w:left="851" w:hanging="851"/>
        <w:jc w:val="both"/>
      </w:pPr>
      <w:r w:rsidRPr="00897370">
        <w:t>Размер Компенсационного взноса равен разности стоимости Обеспечения обязательств по Сделке РЕПО и стоимости обязательства по данной Сделке РЕПО (Сi – Li).</w:t>
      </w:r>
    </w:p>
    <w:p w14:paraId="74AF26BA" w14:textId="7B71E3E8" w:rsidR="001172EA" w:rsidRPr="00897370" w:rsidRDefault="001172EA" w:rsidP="009242D3">
      <w:pPr>
        <w:pStyle w:val="ac"/>
        <w:widowControl w:val="0"/>
        <w:numPr>
          <w:ilvl w:val="2"/>
          <w:numId w:val="60"/>
        </w:numPr>
        <w:spacing w:before="120" w:after="120"/>
        <w:ind w:left="851" w:hanging="851"/>
        <w:jc w:val="both"/>
      </w:pPr>
      <w:r w:rsidRPr="00897370">
        <w:t>Для формирования Компенсационного взноса из выпусков ценных бумаг, входящих в Обеспечение обязательств по данной Сделке РЕПО, выбираются выпуски ценной бумаги с наименьшим дисконтом.</w:t>
      </w:r>
    </w:p>
    <w:p w14:paraId="7E6DB629" w14:textId="002BBAD3" w:rsidR="001172EA" w:rsidRPr="00897370" w:rsidRDefault="001172EA" w:rsidP="00D20BD1">
      <w:pPr>
        <w:pStyle w:val="ac"/>
        <w:widowControl w:val="0"/>
        <w:numPr>
          <w:ilvl w:val="2"/>
          <w:numId w:val="60"/>
        </w:numPr>
        <w:spacing w:before="120" w:after="120"/>
        <w:ind w:left="851" w:hanging="851"/>
        <w:jc w:val="both"/>
      </w:pPr>
      <w:r w:rsidRPr="00897370">
        <w:t xml:space="preserve">Подбор продолжается до тех пор, пока стоимость Обеспечения отличается от суммарной стоимости обязательства больше чем на </w:t>
      </w:r>
      <w:r w:rsidR="0017736D" w:rsidRPr="00897370">
        <w:t xml:space="preserve">Дисконтированную </w:t>
      </w:r>
      <w:r w:rsidRPr="00897370">
        <w:t>стоимость одной ценной бумаги</w:t>
      </w:r>
      <w:r w:rsidR="00C8041B" w:rsidRPr="00897370">
        <w:t xml:space="preserve"> выпуска, участвующего в</w:t>
      </w:r>
      <w:r w:rsidR="00EB4D60" w:rsidRPr="00897370">
        <w:t xml:space="preserve"> </w:t>
      </w:r>
      <w:r w:rsidR="00C8041B" w:rsidRPr="00897370">
        <w:t>текущей</w:t>
      </w:r>
      <w:r w:rsidR="00EB4D60" w:rsidRPr="00897370">
        <w:t xml:space="preserve"> итерации расчетов</w:t>
      </w:r>
      <w:r w:rsidRPr="00897370">
        <w:t>.</w:t>
      </w:r>
    </w:p>
    <w:p w14:paraId="51F24831" w14:textId="28AAF224" w:rsidR="008329DB" w:rsidRPr="00897370" w:rsidRDefault="008329DB" w:rsidP="009242D3">
      <w:pPr>
        <w:pStyle w:val="ac"/>
        <w:widowControl w:val="0"/>
        <w:numPr>
          <w:ilvl w:val="1"/>
          <w:numId w:val="60"/>
        </w:numPr>
        <w:spacing w:before="120" w:after="120"/>
        <w:ind w:left="851" w:hanging="851"/>
        <w:jc w:val="both"/>
      </w:pPr>
      <w:r w:rsidRPr="00897370">
        <w:t xml:space="preserve">Если </w:t>
      </w:r>
      <w:r w:rsidR="0003200E" w:rsidRPr="00897370">
        <w:t xml:space="preserve">по окончании последнего клирингового сеанса </w:t>
      </w:r>
      <w:r w:rsidR="00150624" w:rsidRPr="00897370">
        <w:t xml:space="preserve">обязательства по Сделке РЕПО остались необеспеченными, </w:t>
      </w:r>
      <w:r w:rsidRPr="00897370">
        <w:t xml:space="preserve">то Компенсационный взнос может быть уплачен </w:t>
      </w:r>
      <w:r w:rsidR="00696200" w:rsidRPr="00897370">
        <w:t>денежными</w:t>
      </w:r>
      <w:r w:rsidRPr="00897370">
        <w:t xml:space="preserve"> средств</w:t>
      </w:r>
      <w:r w:rsidR="00696200" w:rsidRPr="00897370">
        <w:t>ами</w:t>
      </w:r>
      <w:r w:rsidRPr="00897370">
        <w:t>.</w:t>
      </w:r>
    </w:p>
    <w:p w14:paraId="56C85F09" w14:textId="41181F7A" w:rsidR="007A7690" w:rsidRPr="00897370" w:rsidRDefault="008329DB" w:rsidP="009242D3">
      <w:pPr>
        <w:pStyle w:val="ac"/>
        <w:widowControl w:val="0"/>
        <w:numPr>
          <w:ilvl w:val="2"/>
          <w:numId w:val="60"/>
        </w:numPr>
        <w:spacing w:before="120" w:after="120"/>
        <w:ind w:left="851" w:hanging="851"/>
        <w:jc w:val="both"/>
      </w:pPr>
      <w:r w:rsidRPr="00897370">
        <w:t>Компенсационный взнос дополнительно выплачивается денежны</w:t>
      </w:r>
      <w:r w:rsidR="00696200" w:rsidRPr="00897370">
        <w:t>ми</w:t>
      </w:r>
      <w:r w:rsidRPr="00897370">
        <w:t xml:space="preserve"> средств</w:t>
      </w:r>
      <w:r w:rsidR="00696200" w:rsidRPr="00897370">
        <w:t>ами</w:t>
      </w:r>
      <w:r w:rsidRPr="00897370">
        <w:t xml:space="preserve"> на сумму разности стоимости обязательств</w:t>
      </w:r>
      <w:r w:rsidR="006D5F60" w:rsidRPr="00897370">
        <w:t xml:space="preserve"> и</w:t>
      </w:r>
      <w:r w:rsidRPr="00897370">
        <w:t xml:space="preserve"> </w:t>
      </w:r>
      <w:r w:rsidR="00A842A1" w:rsidRPr="00897370">
        <w:t xml:space="preserve">стоимости </w:t>
      </w:r>
      <w:r w:rsidRPr="00897370">
        <w:t>Обеспечения Сделки РЕПО (L</w:t>
      </w:r>
      <w:r w:rsidR="00A842A1" w:rsidRPr="00897370">
        <w:t>i-</w:t>
      </w:r>
      <w:r w:rsidRPr="00897370">
        <w:t>C</w:t>
      </w:r>
      <w:r w:rsidR="00A842A1" w:rsidRPr="00897370">
        <w:t>i или Ci-Li</w:t>
      </w:r>
      <w:r w:rsidRPr="00897370">
        <w:t xml:space="preserve">) в ходе последнего клирингового сеанса текущего </w:t>
      </w:r>
      <w:r w:rsidR="009D4AE3" w:rsidRPr="00897370">
        <w:t xml:space="preserve">операционного </w:t>
      </w:r>
      <w:r w:rsidRPr="00897370">
        <w:t>дня.</w:t>
      </w:r>
    </w:p>
    <w:p w14:paraId="5FF2B0F0" w14:textId="77777777" w:rsidR="00A470B9" w:rsidRPr="00897370" w:rsidRDefault="00A470B9" w:rsidP="00D20BD1">
      <w:pPr>
        <w:pStyle w:val="ac"/>
        <w:widowControl w:val="0"/>
        <w:numPr>
          <w:ilvl w:val="2"/>
          <w:numId w:val="60"/>
        </w:numPr>
        <w:spacing w:before="120" w:after="120"/>
        <w:ind w:left="851" w:hanging="851"/>
        <w:jc w:val="both"/>
      </w:pPr>
      <w:r w:rsidRPr="00897370">
        <w:t>Компенсационный взнос в виде денежных средств формируется в валюте, в которой выражены обязательства по Сделке междилерского РЕПО.</w:t>
      </w:r>
    </w:p>
    <w:p w14:paraId="7C7ACAC4" w14:textId="557C6FB9" w:rsidR="00BF4CCD" w:rsidRPr="00897370" w:rsidRDefault="008329DB" w:rsidP="00D20BD1">
      <w:pPr>
        <w:pStyle w:val="ac"/>
        <w:widowControl w:val="0"/>
        <w:numPr>
          <w:ilvl w:val="2"/>
          <w:numId w:val="60"/>
        </w:numPr>
        <w:spacing w:before="120" w:after="120"/>
        <w:ind w:left="851" w:hanging="851"/>
        <w:jc w:val="both"/>
      </w:pPr>
      <w:r w:rsidRPr="00897370">
        <w:t xml:space="preserve">При расчёте суммы </w:t>
      </w:r>
      <w:r w:rsidR="00465CEA" w:rsidRPr="00897370">
        <w:t xml:space="preserve">денежных средств </w:t>
      </w:r>
      <w:r w:rsidRPr="00897370">
        <w:t>Компенсационного взноса</w:t>
      </w:r>
      <w:r w:rsidR="007A7690" w:rsidRPr="00897370">
        <w:t xml:space="preserve"> Заемщика</w:t>
      </w:r>
      <w:r w:rsidRPr="00897370">
        <w:t xml:space="preserve"> учитывается, что она не может превышать Сумм</w:t>
      </w:r>
      <w:r w:rsidR="004706BD" w:rsidRPr="00897370">
        <w:t>у</w:t>
      </w:r>
      <w:r w:rsidR="007A7690" w:rsidRPr="00897370">
        <w:t xml:space="preserve"> </w:t>
      </w:r>
      <w:r w:rsidR="004D5D51" w:rsidRPr="00897370">
        <w:t>РЕПО</w:t>
      </w:r>
      <w:r w:rsidR="007A7690" w:rsidRPr="00897370">
        <w:t xml:space="preserve"> Заемщика по данной Сделке РЕПО</w:t>
      </w:r>
      <w:r w:rsidRPr="00897370">
        <w:t>, уменьшенн</w:t>
      </w:r>
      <w:r w:rsidR="00841549" w:rsidRPr="00897370">
        <w:t>ую</w:t>
      </w:r>
      <w:r w:rsidRPr="00897370">
        <w:t xml:space="preserve"> на минимальную Сумму РЕПО, равную 1 (одно</w:t>
      </w:r>
      <w:r w:rsidR="00A470B9" w:rsidRPr="00897370">
        <w:t>й</w:t>
      </w:r>
      <w:r w:rsidRPr="00897370">
        <w:t xml:space="preserve">) </w:t>
      </w:r>
      <w:r w:rsidR="00A470B9" w:rsidRPr="00897370">
        <w:t>денежной единице в валюте сделки</w:t>
      </w:r>
      <w:r w:rsidRPr="00897370">
        <w:t>.</w:t>
      </w:r>
    </w:p>
    <w:p w14:paraId="0DC1AA68" w14:textId="21D6F555" w:rsidR="008329DB" w:rsidRPr="00897370" w:rsidRDefault="008329DB" w:rsidP="00D20BD1">
      <w:pPr>
        <w:pStyle w:val="ac"/>
        <w:widowControl w:val="0"/>
        <w:numPr>
          <w:ilvl w:val="2"/>
          <w:numId w:val="60"/>
        </w:numPr>
        <w:spacing w:before="120" w:after="120"/>
        <w:ind w:left="851" w:hanging="851"/>
        <w:jc w:val="both"/>
      </w:pPr>
      <w:r w:rsidRPr="00897370">
        <w:t>Компенсационный взнос денежны</w:t>
      </w:r>
      <w:r w:rsidR="00465CEA" w:rsidRPr="00897370">
        <w:t>ми</w:t>
      </w:r>
      <w:r w:rsidRPr="00897370">
        <w:t xml:space="preserve"> средств</w:t>
      </w:r>
      <w:r w:rsidR="00465CEA" w:rsidRPr="00897370">
        <w:t>ами</w:t>
      </w:r>
      <w:r w:rsidRPr="00897370">
        <w:t xml:space="preserve"> уплачивается за счет денежных средств на торговых банковских счетах </w:t>
      </w:r>
      <w:r w:rsidR="004706BD" w:rsidRPr="00897370">
        <w:t>Стороны по Сделке РЕПО</w:t>
      </w:r>
      <w:r w:rsidRPr="00897370">
        <w:t>.</w:t>
      </w:r>
    </w:p>
    <w:p w14:paraId="59B30C28" w14:textId="77777777" w:rsidR="008329DB" w:rsidRPr="00897370" w:rsidRDefault="008329DB" w:rsidP="00D20BD1">
      <w:pPr>
        <w:pStyle w:val="ac"/>
        <w:widowControl w:val="0"/>
        <w:numPr>
          <w:ilvl w:val="2"/>
          <w:numId w:val="60"/>
        </w:numPr>
        <w:spacing w:before="120" w:after="120"/>
        <w:ind w:left="851" w:hanging="851"/>
        <w:jc w:val="both"/>
      </w:pPr>
      <w:r w:rsidRPr="00897370">
        <w:t>При уплате Компенсационного взноса денежны</w:t>
      </w:r>
      <w:r w:rsidR="00465CEA" w:rsidRPr="00897370">
        <w:t>ми</w:t>
      </w:r>
      <w:r w:rsidRPr="00897370">
        <w:t xml:space="preserve"> средств</w:t>
      </w:r>
      <w:r w:rsidR="00465CEA" w:rsidRPr="00897370">
        <w:t>ами</w:t>
      </w:r>
      <w:r w:rsidRPr="00897370">
        <w:t xml:space="preserve"> Сделки РЕПО ранж</w:t>
      </w:r>
      <w:r w:rsidR="001C5385" w:rsidRPr="00897370">
        <w:t xml:space="preserve">ируются по возрастанию степени </w:t>
      </w:r>
      <w:r w:rsidR="005778E1" w:rsidRPr="00897370">
        <w:t>о</w:t>
      </w:r>
      <w:r w:rsidRPr="00897370">
        <w:t>беспеченности</w:t>
      </w:r>
      <w:r w:rsidR="001C5385" w:rsidRPr="00897370">
        <w:t xml:space="preserve"> (переобеспеченности)</w:t>
      </w:r>
      <w:r w:rsidRPr="00897370">
        <w:t xml:space="preserve"> обязательств (в первую очередь уплачивается Компенсационный взнос по Сделкам РЕПО с наименьшей степенью </w:t>
      </w:r>
      <w:r w:rsidR="005778E1" w:rsidRPr="00897370">
        <w:t>о</w:t>
      </w:r>
      <w:r w:rsidRPr="00897370">
        <w:t>беспеченности</w:t>
      </w:r>
      <w:r w:rsidR="001C5385" w:rsidRPr="00897370">
        <w:t xml:space="preserve"> либо с наибольшей степенью переобеспеченности</w:t>
      </w:r>
      <w:r w:rsidRPr="00897370">
        <w:t>).</w:t>
      </w:r>
    </w:p>
    <w:p w14:paraId="44E63319" w14:textId="77777777" w:rsidR="008329DB" w:rsidRPr="00897370" w:rsidRDefault="008329DB" w:rsidP="00D20BD1">
      <w:pPr>
        <w:pStyle w:val="ac"/>
        <w:widowControl w:val="0"/>
        <w:numPr>
          <w:ilvl w:val="2"/>
          <w:numId w:val="60"/>
        </w:numPr>
        <w:spacing w:before="120" w:after="120"/>
        <w:ind w:left="851" w:hanging="851"/>
        <w:jc w:val="both"/>
      </w:pPr>
      <w:r w:rsidRPr="00897370">
        <w:t>Уплата Компенсационного взноса прекращается при достижении суммы денежных средств, уплаченных по Сделк</w:t>
      </w:r>
      <w:r w:rsidR="00B139B3" w:rsidRPr="00897370">
        <w:t>е</w:t>
      </w:r>
      <w:r w:rsidRPr="00897370">
        <w:t xml:space="preserve"> РЕПО, размера определенного Компенсационного</w:t>
      </w:r>
      <w:r w:rsidR="00ED0717" w:rsidRPr="00897370">
        <w:t xml:space="preserve"> взноса в виде денежных средств либо при отсутствии денежных средств на торговых банковских счетах Клиента.</w:t>
      </w:r>
    </w:p>
    <w:p w14:paraId="4E431462" w14:textId="0362BAFE" w:rsidR="008329DB" w:rsidRPr="00897370" w:rsidRDefault="008329DB" w:rsidP="009242D3">
      <w:pPr>
        <w:pStyle w:val="ac"/>
        <w:widowControl w:val="0"/>
        <w:numPr>
          <w:ilvl w:val="1"/>
          <w:numId w:val="60"/>
        </w:numPr>
        <w:spacing w:before="120" w:after="120"/>
        <w:ind w:left="851" w:hanging="851"/>
        <w:jc w:val="both"/>
      </w:pPr>
      <w:r w:rsidRPr="00897370">
        <w:t xml:space="preserve">По результатам уплаты Компенсационного взноса </w:t>
      </w:r>
      <w:r w:rsidR="009D4AE3" w:rsidRPr="00897370">
        <w:t xml:space="preserve">Клиентам </w:t>
      </w:r>
      <w:r w:rsidRPr="00897370">
        <w:t xml:space="preserve">направляется </w:t>
      </w:r>
      <w:hyperlink w:anchor="_Отчет_о_регистрации/изменении_1" w:history="1">
        <w:r w:rsidR="001A32E2" w:rsidRPr="00897370">
          <w:t>О</w:t>
        </w:r>
        <w:r w:rsidRPr="00897370">
          <w:t xml:space="preserve">тчет </w:t>
        </w:r>
        <w:r w:rsidR="001A32E2" w:rsidRPr="00897370">
          <w:t>о регистрации обязательств</w:t>
        </w:r>
      </w:hyperlink>
      <w:r w:rsidRPr="00897370">
        <w:t>.</w:t>
      </w:r>
    </w:p>
    <w:p w14:paraId="7E71C652" w14:textId="7670A488" w:rsidR="0003200E" w:rsidRPr="00897370" w:rsidRDefault="0003200E" w:rsidP="009242D3">
      <w:pPr>
        <w:pStyle w:val="ac"/>
        <w:widowControl w:val="0"/>
        <w:numPr>
          <w:ilvl w:val="1"/>
          <w:numId w:val="60"/>
        </w:numPr>
        <w:spacing w:before="120" w:after="120"/>
        <w:ind w:left="851" w:hanging="851"/>
        <w:jc w:val="both"/>
      </w:pPr>
      <w:r w:rsidRPr="00897370">
        <w:t xml:space="preserve">При уплате Компенсационных взносов </w:t>
      </w:r>
      <w:r w:rsidR="00696200" w:rsidRPr="00897370">
        <w:t>денежными</w:t>
      </w:r>
      <w:r w:rsidRPr="00897370">
        <w:t xml:space="preserve"> средств</w:t>
      </w:r>
      <w:r w:rsidR="00696200" w:rsidRPr="00897370">
        <w:t>ами</w:t>
      </w:r>
      <w:r w:rsidRPr="00897370">
        <w:t xml:space="preserve"> в первую очередь исполняются обязательства </w:t>
      </w:r>
      <w:r w:rsidR="00D74A3C" w:rsidRPr="00897370">
        <w:t>Кредиторов</w:t>
      </w:r>
      <w:r w:rsidRPr="00897370">
        <w:t xml:space="preserve"> по</w:t>
      </w:r>
      <w:r w:rsidR="00487F46" w:rsidRPr="00897370">
        <w:t xml:space="preserve"> внесению</w:t>
      </w:r>
      <w:r w:rsidRPr="00897370">
        <w:t xml:space="preserve"> Компенсационны</w:t>
      </w:r>
      <w:r w:rsidR="00487F46" w:rsidRPr="00897370">
        <w:t>х</w:t>
      </w:r>
      <w:r w:rsidRPr="00897370">
        <w:t xml:space="preserve"> взнос</w:t>
      </w:r>
      <w:r w:rsidR="00487F46" w:rsidRPr="00897370">
        <w:t>ов</w:t>
      </w:r>
      <w:r w:rsidRPr="00897370">
        <w:t xml:space="preserve">, а затем обязательства </w:t>
      </w:r>
      <w:r w:rsidR="00D74A3C" w:rsidRPr="00897370">
        <w:t>Заемщиков</w:t>
      </w:r>
      <w:r w:rsidRPr="00897370">
        <w:t>.</w:t>
      </w:r>
    </w:p>
    <w:p w14:paraId="6DD22602" w14:textId="2FCD0333" w:rsidR="001873BA" w:rsidRPr="00897370" w:rsidRDefault="00A43188" w:rsidP="004B7245">
      <w:pPr>
        <w:pStyle w:val="20"/>
        <w:keepNext w:val="0"/>
        <w:widowControl w:val="0"/>
        <w:spacing w:before="360" w:after="120"/>
        <w:rPr>
          <w:rFonts w:ascii="Times New Roman" w:hAnsi="Times New Roman"/>
        </w:rPr>
      </w:pPr>
      <w:bookmarkStart w:id="201" w:name="_Toc57969931"/>
      <w:r w:rsidRPr="00897370">
        <w:rPr>
          <w:rFonts w:ascii="Times New Roman" w:hAnsi="Times New Roman"/>
          <w:caps w:val="0"/>
        </w:rPr>
        <w:t>ЧАСТЬ IV. АЛГОРИТМ ПОДБОРА ЦЕННЫХ БУМАГ ДЛЯ ОБСЛУЖИВАНИЯ КЛИРИНГОВОЙ ДЕЯТЕЛЬНОСТИ НКЦ</w:t>
      </w:r>
      <w:bookmarkEnd w:id="201"/>
    </w:p>
    <w:p w14:paraId="2CA28F5C" w14:textId="5B17C906" w:rsidR="007021A6" w:rsidRPr="00897370" w:rsidRDefault="007021A6" w:rsidP="009242D3">
      <w:pPr>
        <w:pStyle w:val="1"/>
        <w:numPr>
          <w:ilvl w:val="0"/>
          <w:numId w:val="60"/>
        </w:numPr>
        <w:tabs>
          <w:tab w:val="left" w:pos="851"/>
        </w:tabs>
        <w:spacing w:before="240" w:after="240"/>
        <w:ind w:left="851" w:hanging="851"/>
        <w:rPr>
          <w:rFonts w:ascii="Times New Roman" w:hAnsi="Times New Roman"/>
          <w:color w:val="auto"/>
          <w:sz w:val="24"/>
          <w:szCs w:val="24"/>
        </w:rPr>
      </w:pPr>
      <w:bookmarkStart w:id="202" w:name="_Toc57969932"/>
      <w:r w:rsidRPr="00897370">
        <w:rPr>
          <w:rFonts w:ascii="Times New Roman" w:hAnsi="Times New Roman"/>
          <w:color w:val="auto"/>
          <w:sz w:val="24"/>
          <w:szCs w:val="24"/>
        </w:rPr>
        <w:t>Общие принципы Подбора ценных бумаг</w:t>
      </w:r>
      <w:bookmarkEnd w:id="202"/>
    </w:p>
    <w:p w14:paraId="3208FC0F" w14:textId="2767E2CF" w:rsidR="00790222" w:rsidRPr="00897370" w:rsidRDefault="00790222" w:rsidP="009242D3">
      <w:pPr>
        <w:pStyle w:val="ac"/>
        <w:widowControl w:val="0"/>
        <w:numPr>
          <w:ilvl w:val="1"/>
          <w:numId w:val="60"/>
        </w:numPr>
        <w:spacing w:before="120" w:after="120"/>
        <w:ind w:left="851" w:hanging="851"/>
        <w:jc w:val="both"/>
      </w:pPr>
      <w:r w:rsidRPr="00897370">
        <w:t>Подбор ценных бумаг производится с учетом следующей информации:</w:t>
      </w:r>
    </w:p>
    <w:p w14:paraId="1DBAA37E" w14:textId="721D4CBF" w:rsidR="00790222" w:rsidRPr="00897370" w:rsidRDefault="007021A6" w:rsidP="009242D3">
      <w:pPr>
        <w:pStyle w:val="ac"/>
        <w:widowControl w:val="0"/>
        <w:numPr>
          <w:ilvl w:val="2"/>
          <w:numId w:val="88"/>
        </w:numPr>
        <w:spacing w:before="120" w:after="120"/>
        <w:ind w:left="1276" w:hanging="425"/>
        <w:jc w:val="both"/>
      </w:pPr>
      <w:r w:rsidRPr="00897370">
        <w:t>о</w:t>
      </w:r>
      <w:r w:rsidR="00790222" w:rsidRPr="00897370">
        <w:t>ценочной стоимости ценных бумаг, входящих в Перечень</w:t>
      </w:r>
      <w:r w:rsidR="007247AE" w:rsidRPr="00897370">
        <w:t>.</w:t>
      </w:r>
    </w:p>
    <w:p w14:paraId="1C1EDCA9" w14:textId="69162E53" w:rsidR="00790222" w:rsidRPr="00897370" w:rsidRDefault="007021A6" w:rsidP="009242D3">
      <w:pPr>
        <w:pStyle w:val="ac"/>
        <w:widowControl w:val="0"/>
        <w:numPr>
          <w:ilvl w:val="2"/>
          <w:numId w:val="88"/>
        </w:numPr>
        <w:spacing w:before="120" w:after="120"/>
        <w:ind w:left="1276" w:hanging="425"/>
        <w:jc w:val="both"/>
      </w:pPr>
      <w:r w:rsidRPr="00897370">
        <w:t>д</w:t>
      </w:r>
      <w:r w:rsidR="00790222" w:rsidRPr="00897370">
        <w:t>ополнительных ограничений, установленных НКЦ в отношении ценных бумаг, подбираемых на определенный счет депо/раздел счета депо/субчет депо</w:t>
      </w:r>
      <w:r w:rsidR="007247AE" w:rsidRPr="00897370">
        <w:t>.</w:t>
      </w:r>
    </w:p>
    <w:p w14:paraId="67040899" w14:textId="12FC1892" w:rsidR="0018468E" w:rsidRPr="00897370" w:rsidRDefault="007021A6" w:rsidP="009242D3">
      <w:pPr>
        <w:pStyle w:val="ac"/>
        <w:widowControl w:val="0"/>
        <w:numPr>
          <w:ilvl w:val="2"/>
          <w:numId w:val="88"/>
        </w:numPr>
        <w:spacing w:before="120" w:after="120"/>
        <w:ind w:left="1276" w:hanging="425"/>
        <w:jc w:val="both"/>
      </w:pPr>
      <w:r w:rsidRPr="00897370">
        <w:t>с</w:t>
      </w:r>
      <w:r w:rsidR="00185C56" w:rsidRPr="00897370">
        <w:t>огласия Клиента на</w:t>
      </w:r>
      <w:r w:rsidR="00083729" w:rsidRPr="00897370">
        <w:t xml:space="preserve"> Подбор ценных бумаг из Обеспечения Сделок РЕПО с Глобальными кредиторами</w:t>
      </w:r>
      <w:r w:rsidR="0018468E" w:rsidRPr="00897370">
        <w:t>.</w:t>
      </w:r>
    </w:p>
    <w:p w14:paraId="20CAC12E" w14:textId="665AF659" w:rsidR="00271184" w:rsidRPr="00897370" w:rsidRDefault="0097124B" w:rsidP="009242D3">
      <w:pPr>
        <w:pStyle w:val="ac"/>
        <w:widowControl w:val="0"/>
        <w:numPr>
          <w:ilvl w:val="1"/>
          <w:numId w:val="60"/>
        </w:numPr>
        <w:spacing w:before="120" w:after="120"/>
        <w:ind w:left="851" w:hanging="851"/>
        <w:jc w:val="both"/>
      </w:pPr>
      <w:r w:rsidRPr="00897370">
        <w:t xml:space="preserve">Упорядоченный </w:t>
      </w:r>
      <w:r w:rsidR="00B94196" w:rsidRPr="00897370">
        <w:t xml:space="preserve">список </w:t>
      </w:r>
      <w:r w:rsidR="00A24EE0" w:rsidRPr="00897370">
        <w:t xml:space="preserve">доступных для </w:t>
      </w:r>
      <w:r w:rsidR="00424965" w:rsidRPr="00897370">
        <w:t>П</w:t>
      </w:r>
      <w:r w:rsidR="00A24EE0" w:rsidRPr="00897370">
        <w:t>одбора выпусков ценных бумаг составляется в соответствии с</w:t>
      </w:r>
      <w:r w:rsidR="00AE6D99" w:rsidRPr="00897370">
        <w:t xml:space="preserve"> предоставленным Клиентом</w:t>
      </w:r>
      <w:r w:rsidR="00A24EE0" w:rsidRPr="00897370">
        <w:t xml:space="preserve"> </w:t>
      </w:r>
      <w:hyperlink w:anchor="_Поручение_на_маркирование" w:history="1">
        <w:r w:rsidR="00904335" w:rsidRPr="00897370">
          <w:rPr>
            <w:rStyle w:val="aa"/>
            <w:color w:val="auto"/>
            <w:u w:val="none"/>
          </w:rPr>
          <w:t>П</w:t>
        </w:r>
        <w:r w:rsidR="00A24EE0" w:rsidRPr="00897370">
          <w:rPr>
            <w:rStyle w:val="aa"/>
            <w:color w:val="auto"/>
            <w:u w:val="none"/>
          </w:rPr>
          <w:t xml:space="preserve">оручением на </w:t>
        </w:r>
        <w:r w:rsidR="0054333C" w:rsidRPr="00897370">
          <w:rPr>
            <w:rStyle w:val="aa"/>
            <w:color w:val="auto"/>
            <w:u w:val="none"/>
          </w:rPr>
          <w:t>м</w:t>
        </w:r>
        <w:r w:rsidR="00A24EE0" w:rsidRPr="00897370">
          <w:rPr>
            <w:rStyle w:val="aa"/>
            <w:color w:val="auto"/>
            <w:u w:val="none"/>
          </w:rPr>
          <w:t>аркирование</w:t>
        </w:r>
      </w:hyperlink>
      <w:r w:rsidR="00A24EE0" w:rsidRPr="00897370">
        <w:t xml:space="preserve"> </w:t>
      </w:r>
      <w:r w:rsidR="00A24EAC" w:rsidRPr="00897370">
        <w:t>с учетом указанных в</w:t>
      </w:r>
      <w:r w:rsidR="00163454" w:rsidRPr="00897370">
        <w:t xml:space="preserve"> нем</w:t>
      </w:r>
      <w:r w:rsidR="00A24EAC" w:rsidRPr="00897370">
        <w:t xml:space="preserve"> </w:t>
      </w:r>
      <w:hyperlink w:anchor="_Поручение_на_маркирование" w:history="1"/>
      <w:r w:rsidR="00EB578A" w:rsidRPr="00897370">
        <w:t xml:space="preserve"> </w:t>
      </w:r>
      <w:r w:rsidR="00A24EAC" w:rsidRPr="00897370">
        <w:t xml:space="preserve"> приоритетов</w:t>
      </w:r>
      <w:r w:rsidR="00C07190" w:rsidRPr="00897370">
        <w:t xml:space="preserve"> </w:t>
      </w:r>
      <w:r w:rsidR="00A61DDA" w:rsidRPr="00897370">
        <w:t>и максимального количества ценных бумаг</w:t>
      </w:r>
      <w:r w:rsidR="00271184" w:rsidRPr="00897370">
        <w:t>.</w:t>
      </w:r>
    </w:p>
    <w:p w14:paraId="1D61D542" w14:textId="24FE7AE0" w:rsidR="00270EFE" w:rsidRPr="00897370" w:rsidRDefault="0085692F" w:rsidP="009242D3">
      <w:pPr>
        <w:pStyle w:val="ac"/>
        <w:widowControl w:val="0"/>
        <w:numPr>
          <w:ilvl w:val="1"/>
          <w:numId w:val="60"/>
        </w:numPr>
        <w:spacing w:before="120" w:after="120"/>
        <w:ind w:left="851" w:hanging="851"/>
        <w:jc w:val="both"/>
      </w:pPr>
      <w:r w:rsidRPr="00897370">
        <w:t>В случаях, установленных</w:t>
      </w:r>
      <w:r w:rsidR="00DC6051" w:rsidRPr="00897370">
        <w:t xml:space="preserve"> пунктом </w:t>
      </w:r>
      <w:r w:rsidR="00CD00E7" w:rsidRPr="00897370">
        <w:fldChar w:fldCharType="begin"/>
      </w:r>
      <w:r w:rsidR="00CD00E7" w:rsidRPr="00897370">
        <w:instrText xml:space="preserve"> REF _Ref19712059 \n \h </w:instrText>
      </w:r>
      <w:r w:rsidR="00BB2F2E" w:rsidRPr="00897370">
        <w:instrText xml:space="preserve"> \* MERGEFORMAT </w:instrText>
      </w:r>
      <w:r w:rsidR="00CD00E7" w:rsidRPr="00897370">
        <w:fldChar w:fldCharType="separate"/>
      </w:r>
      <w:r w:rsidR="00792546" w:rsidRPr="00897370">
        <w:t>48.10</w:t>
      </w:r>
      <w:r w:rsidR="00CD00E7" w:rsidRPr="00897370">
        <w:fldChar w:fldCharType="end"/>
      </w:r>
      <w:r w:rsidR="00CD00E7" w:rsidRPr="00897370">
        <w:t xml:space="preserve"> </w:t>
      </w:r>
      <w:r w:rsidRPr="00897370">
        <w:t>Порядк</w:t>
      </w:r>
      <w:r w:rsidR="00DC6051" w:rsidRPr="00897370">
        <w:t>а</w:t>
      </w:r>
      <w:r w:rsidRPr="00897370">
        <w:t xml:space="preserve">, составляется дополнительный упорядоченный </w:t>
      </w:r>
      <w:r w:rsidR="00B94196" w:rsidRPr="00897370">
        <w:t>список</w:t>
      </w:r>
      <w:r w:rsidRPr="00897370">
        <w:t xml:space="preserve"> выпусков ценных бумаг, </w:t>
      </w:r>
      <w:r w:rsidR="00B94196" w:rsidRPr="00897370">
        <w:t xml:space="preserve">находящихся в </w:t>
      </w:r>
      <w:r w:rsidRPr="00897370">
        <w:t xml:space="preserve"> Обеспечени</w:t>
      </w:r>
      <w:r w:rsidR="00B94196" w:rsidRPr="00897370">
        <w:t>и</w:t>
      </w:r>
      <w:r w:rsidRPr="00897370">
        <w:t xml:space="preserve"> Сделок РЕПО с Глобальными кредиторами</w:t>
      </w:r>
      <w:r w:rsidR="00A24EAC" w:rsidRPr="00897370">
        <w:t>.</w:t>
      </w:r>
    </w:p>
    <w:p w14:paraId="4D3F0CC2" w14:textId="77E22CCD" w:rsidR="00046F3B" w:rsidRPr="00897370" w:rsidRDefault="00634485" w:rsidP="009242D3">
      <w:pPr>
        <w:pStyle w:val="ac"/>
        <w:widowControl w:val="0"/>
        <w:numPr>
          <w:ilvl w:val="1"/>
          <w:numId w:val="60"/>
        </w:numPr>
        <w:spacing w:before="120" w:after="120"/>
        <w:ind w:left="851" w:hanging="851"/>
        <w:jc w:val="both"/>
      </w:pPr>
      <w:r w:rsidRPr="00897370">
        <w:t>Из упорядоченн</w:t>
      </w:r>
      <w:r w:rsidR="0034259E" w:rsidRPr="00897370">
        <w:t>ых</w:t>
      </w:r>
      <w:r w:rsidRPr="00897370">
        <w:t xml:space="preserve"> </w:t>
      </w:r>
      <w:r w:rsidR="00B94196" w:rsidRPr="00897370">
        <w:t>списк</w:t>
      </w:r>
      <w:r w:rsidR="0034259E" w:rsidRPr="00897370">
        <w:t>ов</w:t>
      </w:r>
      <w:r w:rsidR="00B64FBE" w:rsidRPr="00897370">
        <w:t xml:space="preserve"> </w:t>
      </w:r>
      <w:r w:rsidRPr="00897370">
        <w:t>выпусков ценных бумаг исключаются ценные бумаги, не входящие в Перечень ценных бумаг</w:t>
      </w:r>
      <w:r w:rsidR="00B94196" w:rsidRPr="00897370">
        <w:t xml:space="preserve"> НКЦ</w:t>
      </w:r>
      <w:r w:rsidR="00046F3B" w:rsidRPr="00897370">
        <w:t>.</w:t>
      </w:r>
    </w:p>
    <w:p w14:paraId="06D948C5" w14:textId="27491855" w:rsidR="00271184" w:rsidRPr="00897370" w:rsidRDefault="00634485" w:rsidP="009242D3">
      <w:pPr>
        <w:pStyle w:val="ac"/>
        <w:widowControl w:val="0"/>
        <w:numPr>
          <w:ilvl w:val="1"/>
          <w:numId w:val="60"/>
        </w:numPr>
        <w:spacing w:before="120" w:after="120"/>
        <w:ind w:left="851" w:hanging="851"/>
        <w:jc w:val="both"/>
      </w:pPr>
      <w:r w:rsidRPr="00897370">
        <w:t xml:space="preserve">Подбор осуществляется последовательно по каждому из упорядоченных </w:t>
      </w:r>
      <w:r w:rsidR="00B94196" w:rsidRPr="00897370">
        <w:t>списков</w:t>
      </w:r>
      <w:r w:rsidR="00724190" w:rsidRPr="00897370">
        <w:t xml:space="preserve"> (сначала по </w:t>
      </w:r>
      <w:r w:rsidR="00B94196" w:rsidRPr="00897370">
        <w:t>списку</w:t>
      </w:r>
      <w:r w:rsidR="00724190" w:rsidRPr="00897370">
        <w:t xml:space="preserve">, составленному в соответствии с </w:t>
      </w:r>
      <w:hyperlink w:anchor="_Поручение_на_Маркирование_1" w:history="1">
        <w:r w:rsidR="00FD648D" w:rsidRPr="00897370">
          <w:rPr>
            <w:rStyle w:val="aa"/>
            <w:color w:val="auto"/>
            <w:u w:val="none"/>
          </w:rPr>
          <w:t>Поручением на</w:t>
        </w:r>
        <w:r w:rsidR="00724190" w:rsidRPr="00897370">
          <w:rPr>
            <w:rStyle w:val="aa"/>
            <w:color w:val="auto"/>
            <w:u w:val="none"/>
          </w:rPr>
          <w:t xml:space="preserve"> ма</w:t>
        </w:r>
        <w:r w:rsidR="00FD648D" w:rsidRPr="00897370">
          <w:rPr>
            <w:rStyle w:val="aa"/>
            <w:color w:val="auto"/>
            <w:u w:val="none"/>
          </w:rPr>
          <w:t>ркирование</w:t>
        </w:r>
      </w:hyperlink>
      <w:r w:rsidR="00724190" w:rsidRPr="00897370">
        <w:t xml:space="preserve">, затем по дополнительному </w:t>
      </w:r>
      <w:r w:rsidR="00B94196" w:rsidRPr="00897370">
        <w:t>списку</w:t>
      </w:r>
      <w:r w:rsidR="00724190" w:rsidRPr="00897370">
        <w:t>)</w:t>
      </w:r>
      <w:r w:rsidR="00271184" w:rsidRPr="00897370">
        <w:t>.</w:t>
      </w:r>
    </w:p>
    <w:p w14:paraId="58C95C52" w14:textId="77777777" w:rsidR="00271184" w:rsidRPr="00897370" w:rsidRDefault="00271184" w:rsidP="009242D3">
      <w:pPr>
        <w:pStyle w:val="ac"/>
        <w:widowControl w:val="0"/>
        <w:numPr>
          <w:ilvl w:val="1"/>
          <w:numId w:val="60"/>
        </w:numPr>
        <w:spacing w:before="120" w:after="120"/>
        <w:ind w:left="851" w:hanging="851"/>
        <w:jc w:val="both"/>
      </w:pPr>
      <w:r w:rsidRPr="00897370">
        <w:t>При Подборе ценные бумаги ранжируются по Оценочной стоимости (в первую очередь подбираются ценные бумаги с наибольшей Оценочной стоимостью).</w:t>
      </w:r>
    </w:p>
    <w:p w14:paraId="3FE79CD1" w14:textId="43217F76" w:rsidR="0085692F" w:rsidRPr="00897370" w:rsidRDefault="0085692F" w:rsidP="009242D3">
      <w:pPr>
        <w:pStyle w:val="ac"/>
        <w:widowControl w:val="0"/>
        <w:numPr>
          <w:ilvl w:val="1"/>
          <w:numId w:val="60"/>
        </w:numPr>
        <w:spacing w:before="120" w:after="120"/>
        <w:ind w:left="851" w:hanging="851"/>
        <w:jc w:val="both"/>
      </w:pPr>
      <w:r w:rsidRPr="00897370">
        <w:t xml:space="preserve">При Подборе ценных бумаг из Обеспечения Сделок РЕПО с Глобальными кредиторами </w:t>
      </w:r>
      <w:r w:rsidR="00046F3B" w:rsidRPr="00897370">
        <w:t xml:space="preserve">ценные бумаги </w:t>
      </w:r>
      <w:r w:rsidR="0006517F" w:rsidRPr="00897370">
        <w:t>подбираются</w:t>
      </w:r>
      <w:r w:rsidR="0002656D" w:rsidRPr="00897370">
        <w:t xml:space="preserve"> из Групп </w:t>
      </w:r>
      <w:r w:rsidR="00F373F5" w:rsidRPr="00897370">
        <w:t>сделок</w:t>
      </w:r>
      <w:r w:rsidR="0006517F" w:rsidRPr="00897370">
        <w:t xml:space="preserve"> в </w:t>
      </w:r>
      <w:r w:rsidR="00CF6F03" w:rsidRPr="00897370">
        <w:t xml:space="preserve">последовательности, определенной в </w:t>
      </w:r>
      <w:r w:rsidR="0006517F" w:rsidRPr="00897370">
        <w:t>пункт</w:t>
      </w:r>
      <w:r w:rsidR="00CF6F03" w:rsidRPr="00897370">
        <w:t>е</w:t>
      </w:r>
      <w:r w:rsidR="0002656D" w:rsidRPr="00897370">
        <w:t xml:space="preserve"> </w:t>
      </w:r>
      <w:r w:rsidR="00CF6F03" w:rsidRPr="00897370">
        <w:t xml:space="preserve">3.3 настоящего Приложения. </w:t>
      </w:r>
    </w:p>
    <w:p w14:paraId="3377CE66" w14:textId="515A7647" w:rsidR="002B6382" w:rsidRPr="00897370" w:rsidRDefault="00F509C8" w:rsidP="0002656D">
      <w:pPr>
        <w:pStyle w:val="1"/>
        <w:numPr>
          <w:ilvl w:val="0"/>
          <w:numId w:val="60"/>
        </w:numPr>
        <w:tabs>
          <w:tab w:val="left" w:pos="851"/>
        </w:tabs>
        <w:spacing w:before="240" w:after="240"/>
        <w:ind w:left="851" w:hanging="851"/>
        <w:rPr>
          <w:rFonts w:ascii="Times New Roman" w:hAnsi="Times New Roman"/>
          <w:color w:val="auto"/>
          <w:sz w:val="24"/>
          <w:szCs w:val="24"/>
        </w:rPr>
      </w:pPr>
      <w:bookmarkStart w:id="203" w:name="_Toc57969933"/>
      <w:r w:rsidRPr="00897370">
        <w:rPr>
          <w:rFonts w:ascii="Times New Roman" w:hAnsi="Times New Roman"/>
          <w:color w:val="auto"/>
          <w:sz w:val="24"/>
          <w:szCs w:val="24"/>
        </w:rPr>
        <w:t xml:space="preserve">Порядок </w:t>
      </w:r>
      <w:r w:rsidR="00686D47" w:rsidRPr="00897370">
        <w:rPr>
          <w:rFonts w:ascii="Times New Roman" w:hAnsi="Times New Roman"/>
          <w:color w:val="auto"/>
          <w:sz w:val="24"/>
          <w:szCs w:val="24"/>
        </w:rPr>
        <w:t>П</w:t>
      </w:r>
      <w:r w:rsidR="004758AF" w:rsidRPr="00897370">
        <w:rPr>
          <w:rFonts w:ascii="Times New Roman" w:hAnsi="Times New Roman"/>
          <w:color w:val="auto"/>
          <w:sz w:val="24"/>
          <w:szCs w:val="24"/>
        </w:rPr>
        <w:t>одбор</w:t>
      </w:r>
      <w:r w:rsidR="009B2E2F" w:rsidRPr="00897370">
        <w:rPr>
          <w:rFonts w:ascii="Times New Roman" w:hAnsi="Times New Roman"/>
          <w:color w:val="auto"/>
          <w:sz w:val="24"/>
          <w:szCs w:val="24"/>
        </w:rPr>
        <w:t>а</w:t>
      </w:r>
      <w:r w:rsidRPr="00897370">
        <w:rPr>
          <w:rFonts w:ascii="Times New Roman" w:hAnsi="Times New Roman"/>
          <w:color w:val="auto"/>
          <w:sz w:val="24"/>
          <w:szCs w:val="24"/>
        </w:rPr>
        <w:t xml:space="preserve"> ценных бумаг </w:t>
      </w:r>
      <w:r w:rsidR="006D63F6" w:rsidRPr="00897370">
        <w:rPr>
          <w:rFonts w:ascii="Times New Roman" w:hAnsi="Times New Roman"/>
          <w:color w:val="auto"/>
          <w:sz w:val="24"/>
          <w:szCs w:val="24"/>
        </w:rPr>
        <w:t xml:space="preserve">по </w:t>
      </w:r>
      <w:r w:rsidR="009D522D" w:rsidRPr="00897370">
        <w:rPr>
          <w:rFonts w:ascii="Times New Roman" w:hAnsi="Times New Roman"/>
          <w:color w:val="auto"/>
          <w:sz w:val="24"/>
          <w:szCs w:val="24"/>
        </w:rPr>
        <w:t>с</w:t>
      </w:r>
      <w:r w:rsidRPr="00897370">
        <w:rPr>
          <w:rFonts w:ascii="Times New Roman" w:hAnsi="Times New Roman"/>
          <w:color w:val="auto"/>
          <w:sz w:val="24"/>
          <w:szCs w:val="24"/>
        </w:rPr>
        <w:t>умм</w:t>
      </w:r>
      <w:r w:rsidR="006D63F6" w:rsidRPr="00897370">
        <w:rPr>
          <w:rFonts w:ascii="Times New Roman" w:hAnsi="Times New Roman"/>
          <w:color w:val="auto"/>
          <w:sz w:val="24"/>
          <w:szCs w:val="24"/>
        </w:rPr>
        <w:t>е</w:t>
      </w:r>
      <w:r w:rsidRPr="00897370">
        <w:rPr>
          <w:rFonts w:ascii="Times New Roman" w:hAnsi="Times New Roman"/>
          <w:color w:val="auto"/>
          <w:sz w:val="24"/>
          <w:szCs w:val="24"/>
        </w:rPr>
        <w:t xml:space="preserve"> </w:t>
      </w:r>
      <w:r w:rsidR="00424965" w:rsidRPr="00897370">
        <w:rPr>
          <w:rFonts w:ascii="Times New Roman" w:hAnsi="Times New Roman"/>
          <w:color w:val="auto"/>
          <w:sz w:val="24"/>
          <w:szCs w:val="24"/>
        </w:rPr>
        <w:t>П</w:t>
      </w:r>
      <w:r w:rsidRPr="00897370">
        <w:rPr>
          <w:rFonts w:ascii="Times New Roman" w:hAnsi="Times New Roman"/>
          <w:color w:val="auto"/>
          <w:sz w:val="24"/>
          <w:szCs w:val="24"/>
        </w:rPr>
        <w:t>одбора.</w:t>
      </w:r>
      <w:bookmarkEnd w:id="203"/>
    </w:p>
    <w:p w14:paraId="1635FC0B" w14:textId="77777777" w:rsidR="002B4932" w:rsidRPr="00897370" w:rsidRDefault="002B4932" w:rsidP="0002656D">
      <w:pPr>
        <w:pStyle w:val="ac"/>
        <w:widowControl w:val="0"/>
        <w:numPr>
          <w:ilvl w:val="1"/>
          <w:numId w:val="60"/>
        </w:numPr>
        <w:spacing w:before="120" w:after="120"/>
        <w:ind w:left="851" w:hanging="851"/>
        <w:jc w:val="both"/>
      </w:pPr>
      <w:r w:rsidRPr="00897370">
        <w:t xml:space="preserve">Из </w:t>
      </w:r>
      <w:r w:rsidR="00A61DDA" w:rsidRPr="00897370">
        <w:t xml:space="preserve">упорядоченного </w:t>
      </w:r>
      <w:r w:rsidR="00B94196" w:rsidRPr="00897370">
        <w:t xml:space="preserve">списка </w:t>
      </w:r>
      <w:r w:rsidR="00A61DDA" w:rsidRPr="00897370">
        <w:t xml:space="preserve">доступных для </w:t>
      </w:r>
      <w:r w:rsidR="00160C7B" w:rsidRPr="00897370">
        <w:t>П</w:t>
      </w:r>
      <w:r w:rsidR="00A61DDA" w:rsidRPr="00897370">
        <w:t>одбора</w:t>
      </w:r>
      <w:r w:rsidR="005104C1" w:rsidRPr="00897370">
        <w:t xml:space="preserve"> выпусков</w:t>
      </w:r>
      <w:r w:rsidRPr="00897370">
        <w:t xml:space="preserve"> ценных бумаг </w:t>
      </w:r>
      <w:r w:rsidR="00C07190" w:rsidRPr="00897370">
        <w:t>(</w:t>
      </w:r>
      <w:r w:rsidR="002107E5" w:rsidRPr="00897370">
        <w:t>а также</w:t>
      </w:r>
      <w:r w:rsidR="00C07190" w:rsidRPr="00897370">
        <w:t xml:space="preserve"> из дополнительного </w:t>
      </w:r>
      <w:r w:rsidR="007D5ECF" w:rsidRPr="00897370">
        <w:t>списка</w:t>
      </w:r>
      <w:r w:rsidR="00C07190" w:rsidRPr="00897370">
        <w:t xml:space="preserve"> при его наличии) </w:t>
      </w:r>
      <w:r w:rsidRPr="00897370">
        <w:t>дополнительно исключаются:</w:t>
      </w:r>
    </w:p>
    <w:p w14:paraId="3012F56F" w14:textId="67A0F3BF" w:rsidR="002B4932" w:rsidRPr="00897370" w:rsidRDefault="002B4932" w:rsidP="009F28C6">
      <w:pPr>
        <w:pStyle w:val="ac"/>
        <w:widowControl w:val="0"/>
        <w:numPr>
          <w:ilvl w:val="2"/>
          <w:numId w:val="88"/>
        </w:numPr>
        <w:spacing w:before="120" w:after="120"/>
        <w:ind w:left="1276" w:hanging="425"/>
        <w:jc w:val="both"/>
      </w:pPr>
      <w:r w:rsidRPr="00897370">
        <w:t xml:space="preserve">ценные бумаги, по которым НКЦ установлены дополнительные ограничения в отношении </w:t>
      </w:r>
      <w:r w:rsidR="00424965" w:rsidRPr="00897370">
        <w:t>П</w:t>
      </w:r>
      <w:r w:rsidRPr="00897370">
        <w:t>одбора на счет депо/</w:t>
      </w:r>
      <w:r w:rsidR="009B7D41" w:rsidRPr="00897370">
        <w:t>раздел счета депо/</w:t>
      </w:r>
      <w:r w:rsidRPr="00897370">
        <w:t>субсчет</w:t>
      </w:r>
      <w:r w:rsidR="00C2295E" w:rsidRPr="00897370">
        <w:t xml:space="preserve"> депо</w:t>
      </w:r>
      <w:r w:rsidRPr="00897370">
        <w:t xml:space="preserve"> Клиента;</w:t>
      </w:r>
    </w:p>
    <w:p w14:paraId="625E6915" w14:textId="77777777" w:rsidR="002B4932" w:rsidRPr="00897370" w:rsidRDefault="002B4932" w:rsidP="009F28C6">
      <w:pPr>
        <w:pStyle w:val="ac"/>
        <w:widowControl w:val="0"/>
        <w:numPr>
          <w:ilvl w:val="2"/>
          <w:numId w:val="88"/>
        </w:numPr>
        <w:spacing w:before="120" w:after="120"/>
        <w:ind w:left="1276" w:hanging="425"/>
        <w:jc w:val="both"/>
      </w:pPr>
      <w:r w:rsidRPr="00897370">
        <w:t>ценные бумаги с нулевой Оценочной стоимостью.</w:t>
      </w:r>
    </w:p>
    <w:p w14:paraId="5AF22896" w14:textId="5CC8B9EE" w:rsidR="00A61DDA" w:rsidRPr="00897370" w:rsidRDefault="00A61DDA" w:rsidP="009F28C6">
      <w:pPr>
        <w:pStyle w:val="ac"/>
        <w:widowControl w:val="0"/>
        <w:numPr>
          <w:ilvl w:val="1"/>
          <w:numId w:val="60"/>
        </w:numPr>
        <w:spacing w:before="120" w:after="120"/>
        <w:ind w:left="851" w:hanging="851"/>
        <w:jc w:val="both"/>
      </w:pPr>
      <w:r w:rsidRPr="00897370">
        <w:t xml:space="preserve">Подбор ценных бумаг, включенных в упорядоченный </w:t>
      </w:r>
      <w:r w:rsidR="00B94196" w:rsidRPr="00897370">
        <w:t xml:space="preserve">список </w:t>
      </w:r>
      <w:r w:rsidRPr="00897370">
        <w:t xml:space="preserve">доступных для </w:t>
      </w:r>
      <w:r w:rsidR="00424965" w:rsidRPr="00897370">
        <w:t>П</w:t>
      </w:r>
      <w:r w:rsidRPr="00897370">
        <w:t>одбора выпусков, осуществляется последовательно и прекращается при выполнении одного из условий:</w:t>
      </w:r>
    </w:p>
    <w:p w14:paraId="170BFA28" w14:textId="63F6BECF" w:rsidR="00A61DDA" w:rsidRPr="00897370" w:rsidRDefault="00A61DDA" w:rsidP="009F28C6">
      <w:pPr>
        <w:pStyle w:val="ac"/>
        <w:widowControl w:val="0"/>
        <w:numPr>
          <w:ilvl w:val="2"/>
          <w:numId w:val="88"/>
        </w:numPr>
        <w:spacing w:before="120" w:after="120"/>
        <w:ind w:left="1276" w:hanging="425"/>
        <w:jc w:val="both"/>
      </w:pPr>
      <w:r w:rsidRPr="00897370">
        <w:t xml:space="preserve">превышении суммарной Оценочной стоимости подобранных ценных бумаг требуемой </w:t>
      </w:r>
      <w:r w:rsidR="009D522D" w:rsidRPr="00897370">
        <w:t>с</w:t>
      </w:r>
      <w:r w:rsidRPr="00897370">
        <w:t xml:space="preserve">уммы </w:t>
      </w:r>
      <w:r w:rsidR="00424965" w:rsidRPr="00897370">
        <w:t>П</w:t>
      </w:r>
      <w:r w:rsidRPr="00897370">
        <w:t>одбора на величину, меньшую Оценочной стоимости одной ценной бумаги выпуска, участвующего в текущей итерации расчетов;</w:t>
      </w:r>
    </w:p>
    <w:p w14:paraId="41888714" w14:textId="32E860C8" w:rsidR="00A61DDA" w:rsidRPr="00897370" w:rsidRDefault="00792485" w:rsidP="009F28C6">
      <w:pPr>
        <w:pStyle w:val="ac"/>
        <w:widowControl w:val="0"/>
        <w:numPr>
          <w:ilvl w:val="2"/>
          <w:numId w:val="88"/>
        </w:numPr>
        <w:spacing w:before="120" w:after="120"/>
        <w:ind w:left="1276" w:hanging="425"/>
        <w:jc w:val="both"/>
      </w:pPr>
      <w:r w:rsidRPr="00897370">
        <w:t>включении в число подобранных</w:t>
      </w:r>
      <w:r w:rsidR="004E64D0" w:rsidRPr="00897370">
        <w:t xml:space="preserve"> </w:t>
      </w:r>
      <w:r w:rsidRPr="00897370">
        <w:t>всех</w:t>
      </w:r>
      <w:r w:rsidR="00332AB8" w:rsidRPr="00897370">
        <w:t xml:space="preserve"> </w:t>
      </w:r>
      <w:r w:rsidR="00A61DDA" w:rsidRPr="00897370">
        <w:t xml:space="preserve">ценных бумаг из </w:t>
      </w:r>
      <w:r w:rsidR="008A173A" w:rsidRPr="00897370">
        <w:t xml:space="preserve">упорядоченного </w:t>
      </w:r>
      <w:r w:rsidR="00704B41" w:rsidRPr="00897370">
        <w:t xml:space="preserve">списка </w:t>
      </w:r>
      <w:r w:rsidR="00332AB8" w:rsidRPr="00897370">
        <w:t>доступных для П</w:t>
      </w:r>
      <w:r w:rsidR="00A61DDA" w:rsidRPr="00897370">
        <w:t>одбора</w:t>
      </w:r>
      <w:r w:rsidR="00332AB8" w:rsidRPr="00897370">
        <w:t xml:space="preserve"> выпусков ценных бумаг</w:t>
      </w:r>
      <w:r w:rsidR="00A61DDA" w:rsidRPr="00897370">
        <w:t xml:space="preserve"> (</w:t>
      </w:r>
      <w:r w:rsidR="00332AB8" w:rsidRPr="00897370">
        <w:t>осуществление</w:t>
      </w:r>
      <w:r w:rsidR="00360610" w:rsidRPr="00897370">
        <w:t xml:space="preserve"> частичного</w:t>
      </w:r>
      <w:r w:rsidR="00332AB8" w:rsidRPr="00897370">
        <w:t xml:space="preserve"> П</w:t>
      </w:r>
      <w:r w:rsidR="00A61DDA" w:rsidRPr="00897370">
        <w:t>одбор</w:t>
      </w:r>
      <w:r w:rsidR="00332AB8" w:rsidRPr="00897370">
        <w:t xml:space="preserve">а </w:t>
      </w:r>
      <w:r w:rsidR="00F5130A" w:rsidRPr="00897370">
        <w:t>в максимально возможном размере от</w:t>
      </w:r>
      <w:r w:rsidR="00A61DDA" w:rsidRPr="00897370">
        <w:t xml:space="preserve"> </w:t>
      </w:r>
      <w:r w:rsidR="009D522D" w:rsidRPr="00897370">
        <w:t>с</w:t>
      </w:r>
      <w:r w:rsidR="00A61DDA" w:rsidRPr="00897370">
        <w:t>уммы</w:t>
      </w:r>
      <w:r w:rsidR="00F5130A" w:rsidRPr="00897370">
        <w:t xml:space="preserve"> </w:t>
      </w:r>
      <w:r w:rsidR="00424965" w:rsidRPr="00897370">
        <w:t>П</w:t>
      </w:r>
      <w:r w:rsidR="00F5130A" w:rsidRPr="00897370">
        <w:t>одбора</w:t>
      </w:r>
      <w:r w:rsidR="00A61DDA" w:rsidRPr="00897370">
        <w:t>).</w:t>
      </w:r>
    </w:p>
    <w:p w14:paraId="2DB2ED19" w14:textId="16EBA1E5" w:rsidR="006D63F6" w:rsidRPr="00897370" w:rsidRDefault="006D63F6" w:rsidP="009F28C6">
      <w:pPr>
        <w:pStyle w:val="1"/>
        <w:numPr>
          <w:ilvl w:val="0"/>
          <w:numId w:val="60"/>
        </w:numPr>
        <w:tabs>
          <w:tab w:val="left" w:pos="851"/>
        </w:tabs>
        <w:spacing w:before="240" w:after="240"/>
        <w:ind w:left="851" w:hanging="851"/>
        <w:rPr>
          <w:rFonts w:ascii="Times New Roman" w:hAnsi="Times New Roman"/>
          <w:color w:val="auto"/>
          <w:sz w:val="24"/>
          <w:szCs w:val="24"/>
        </w:rPr>
      </w:pPr>
      <w:bookmarkStart w:id="204" w:name="_Toc57969934"/>
      <w:r w:rsidRPr="00897370">
        <w:rPr>
          <w:rFonts w:ascii="Times New Roman" w:hAnsi="Times New Roman"/>
          <w:color w:val="auto"/>
          <w:sz w:val="24"/>
          <w:szCs w:val="24"/>
        </w:rPr>
        <w:t xml:space="preserve">Порядок </w:t>
      </w:r>
      <w:r w:rsidR="00424965" w:rsidRPr="00897370">
        <w:rPr>
          <w:rFonts w:ascii="Times New Roman" w:hAnsi="Times New Roman"/>
          <w:color w:val="auto"/>
          <w:sz w:val="24"/>
          <w:szCs w:val="24"/>
        </w:rPr>
        <w:t>П</w:t>
      </w:r>
      <w:r w:rsidRPr="00897370">
        <w:rPr>
          <w:rFonts w:ascii="Times New Roman" w:hAnsi="Times New Roman"/>
          <w:color w:val="auto"/>
          <w:sz w:val="24"/>
          <w:szCs w:val="24"/>
        </w:rPr>
        <w:t xml:space="preserve">одбора ценных бумаг </w:t>
      </w:r>
      <w:r w:rsidR="002D066A" w:rsidRPr="00897370">
        <w:rPr>
          <w:rFonts w:ascii="Times New Roman" w:hAnsi="Times New Roman"/>
          <w:color w:val="auto"/>
          <w:sz w:val="24"/>
          <w:szCs w:val="24"/>
        </w:rPr>
        <w:t>по списку</w:t>
      </w:r>
      <w:r w:rsidRPr="00897370">
        <w:rPr>
          <w:rFonts w:ascii="Times New Roman" w:hAnsi="Times New Roman"/>
          <w:color w:val="auto"/>
          <w:sz w:val="24"/>
          <w:szCs w:val="24"/>
        </w:rPr>
        <w:t>.</w:t>
      </w:r>
      <w:bookmarkEnd w:id="204"/>
      <w:r w:rsidRPr="00897370">
        <w:rPr>
          <w:rFonts w:ascii="Times New Roman" w:hAnsi="Times New Roman"/>
          <w:color w:val="auto"/>
          <w:sz w:val="24"/>
          <w:szCs w:val="24"/>
        </w:rPr>
        <w:t xml:space="preserve"> </w:t>
      </w:r>
    </w:p>
    <w:p w14:paraId="443EA1F6" w14:textId="372D7C9F" w:rsidR="005975F7" w:rsidRPr="00897370" w:rsidRDefault="005975F7" w:rsidP="009F28C6">
      <w:pPr>
        <w:pStyle w:val="ac"/>
        <w:widowControl w:val="0"/>
        <w:numPr>
          <w:ilvl w:val="1"/>
          <w:numId w:val="60"/>
        </w:numPr>
        <w:tabs>
          <w:tab w:val="left" w:pos="851"/>
        </w:tabs>
        <w:spacing w:before="120" w:after="120"/>
        <w:ind w:left="851" w:hanging="851"/>
        <w:jc w:val="both"/>
      </w:pPr>
      <w:r w:rsidRPr="00897370">
        <w:t xml:space="preserve">Из упорядоченного </w:t>
      </w:r>
      <w:r w:rsidR="00B94196" w:rsidRPr="00897370">
        <w:t xml:space="preserve">списка </w:t>
      </w:r>
      <w:r w:rsidRPr="00897370">
        <w:t xml:space="preserve">доступных для </w:t>
      </w:r>
      <w:r w:rsidR="00424965" w:rsidRPr="00897370">
        <w:t>П</w:t>
      </w:r>
      <w:r w:rsidRPr="00897370">
        <w:t xml:space="preserve">одбора выпусков ценных бумаг </w:t>
      </w:r>
      <w:r w:rsidR="00C07190" w:rsidRPr="00897370">
        <w:t>(</w:t>
      </w:r>
      <w:r w:rsidR="002107E5" w:rsidRPr="00897370">
        <w:t xml:space="preserve">а также </w:t>
      </w:r>
      <w:r w:rsidR="00C07190" w:rsidRPr="00897370">
        <w:t xml:space="preserve">из дополнительного </w:t>
      </w:r>
      <w:r w:rsidR="00B94196" w:rsidRPr="00897370">
        <w:t>списка</w:t>
      </w:r>
      <w:r w:rsidR="00C07190" w:rsidRPr="00897370">
        <w:t xml:space="preserve"> при его наличии) </w:t>
      </w:r>
      <w:r w:rsidRPr="00897370">
        <w:t>дополнительно исключаются:</w:t>
      </w:r>
    </w:p>
    <w:p w14:paraId="31D837F4" w14:textId="70ECCFB7" w:rsidR="005975F7" w:rsidRPr="00897370" w:rsidRDefault="005975F7" w:rsidP="009F28C6">
      <w:pPr>
        <w:pStyle w:val="ac"/>
        <w:widowControl w:val="0"/>
        <w:numPr>
          <w:ilvl w:val="2"/>
          <w:numId w:val="88"/>
        </w:numPr>
        <w:spacing w:before="120" w:after="120"/>
        <w:ind w:left="1276" w:hanging="425"/>
        <w:jc w:val="both"/>
      </w:pPr>
      <w:r w:rsidRPr="00897370">
        <w:t xml:space="preserve">ценные бумаги, не указанные в </w:t>
      </w:r>
      <w:hyperlink w:anchor="_Поручение_на_Подбор_1" w:history="1">
        <w:r w:rsidRPr="00897370">
          <w:t>Поручении на подбор</w:t>
        </w:r>
      </w:hyperlink>
      <w:r w:rsidRPr="00897370">
        <w:t>;</w:t>
      </w:r>
    </w:p>
    <w:p w14:paraId="4EE76075" w14:textId="79CED341" w:rsidR="00792485" w:rsidRPr="00897370" w:rsidRDefault="005975F7" w:rsidP="009F28C6">
      <w:pPr>
        <w:pStyle w:val="ac"/>
        <w:widowControl w:val="0"/>
        <w:numPr>
          <w:ilvl w:val="2"/>
          <w:numId w:val="88"/>
        </w:numPr>
        <w:spacing w:before="120" w:after="120"/>
        <w:ind w:left="1276" w:hanging="425"/>
        <w:jc w:val="both"/>
      </w:pPr>
      <w:r w:rsidRPr="00897370">
        <w:t xml:space="preserve">ценные бумаги, </w:t>
      </w:r>
      <w:r w:rsidR="00792485" w:rsidRPr="00897370">
        <w:t>указанные</w:t>
      </w:r>
      <w:r w:rsidRPr="00897370">
        <w:t xml:space="preserve"> в </w:t>
      </w:r>
      <w:hyperlink w:anchor="_Поручение_на_Подбор_1" w:history="1">
        <w:r w:rsidRPr="00897370">
          <w:t>Поручении на подбор</w:t>
        </w:r>
      </w:hyperlink>
      <w:r w:rsidRPr="00897370">
        <w:t xml:space="preserve"> с максимально возможн</w:t>
      </w:r>
      <w:r w:rsidR="00792485" w:rsidRPr="00897370">
        <w:t>ым</w:t>
      </w:r>
      <w:r w:rsidRPr="00897370">
        <w:t xml:space="preserve"> для </w:t>
      </w:r>
      <w:r w:rsidR="00792485" w:rsidRPr="00897370">
        <w:t>П</w:t>
      </w:r>
      <w:r w:rsidRPr="00897370">
        <w:t>одбора количеств</w:t>
      </w:r>
      <w:r w:rsidR="00792485" w:rsidRPr="00897370">
        <w:t>ом, равным</w:t>
      </w:r>
      <w:r w:rsidRPr="00897370">
        <w:t xml:space="preserve"> 0.</w:t>
      </w:r>
    </w:p>
    <w:p w14:paraId="1D6C5A06" w14:textId="24B6E735" w:rsidR="00792485" w:rsidRPr="00897370" w:rsidRDefault="00792485" w:rsidP="009F28C6">
      <w:pPr>
        <w:pStyle w:val="ac"/>
        <w:widowControl w:val="0"/>
        <w:numPr>
          <w:ilvl w:val="1"/>
          <w:numId w:val="60"/>
        </w:numPr>
        <w:spacing w:before="120" w:after="120"/>
        <w:ind w:left="851" w:hanging="851"/>
        <w:jc w:val="both"/>
      </w:pPr>
      <w:r w:rsidRPr="00897370">
        <w:t xml:space="preserve">Подбор ценных бумаг, включенных в упорядоченный </w:t>
      </w:r>
      <w:r w:rsidR="00B94196" w:rsidRPr="00897370">
        <w:t xml:space="preserve">список </w:t>
      </w:r>
      <w:r w:rsidRPr="00897370">
        <w:t xml:space="preserve">доступных для </w:t>
      </w:r>
      <w:r w:rsidR="00424965" w:rsidRPr="00897370">
        <w:t>П</w:t>
      </w:r>
      <w:r w:rsidRPr="00897370">
        <w:t>одбора выпусков, осуществляется последовательно и прекращается при выполнении одного из условий:</w:t>
      </w:r>
    </w:p>
    <w:p w14:paraId="60C652C6" w14:textId="27B44F1B" w:rsidR="00792485" w:rsidRPr="00897370" w:rsidRDefault="00792485" w:rsidP="009F28C6">
      <w:pPr>
        <w:pStyle w:val="ac"/>
        <w:widowControl w:val="0"/>
        <w:numPr>
          <w:ilvl w:val="2"/>
          <w:numId w:val="88"/>
        </w:numPr>
        <w:spacing w:before="120" w:after="120"/>
        <w:ind w:left="1276" w:hanging="425"/>
        <w:jc w:val="both"/>
      </w:pPr>
      <w:r w:rsidRPr="00897370">
        <w:t xml:space="preserve">включении в </w:t>
      </w:r>
      <w:r w:rsidR="004E64D0" w:rsidRPr="00897370">
        <w:t>число подобранных</w:t>
      </w:r>
      <w:r w:rsidRPr="00897370">
        <w:t xml:space="preserve"> всех </w:t>
      </w:r>
      <w:r w:rsidR="004E64D0" w:rsidRPr="00897370">
        <w:t>указанных</w:t>
      </w:r>
      <w:r w:rsidRPr="00897370">
        <w:t xml:space="preserve"> в </w:t>
      </w:r>
      <w:hyperlink w:anchor="_Поручение_на_Подбор_1" w:history="1">
        <w:r w:rsidRPr="00897370">
          <w:t>Поручении на подбор</w:t>
        </w:r>
      </w:hyperlink>
      <w:r w:rsidRPr="00897370">
        <w:t xml:space="preserve"> выпусков ценных бумаг в </w:t>
      </w:r>
      <w:r w:rsidR="00F5130A" w:rsidRPr="00897370">
        <w:t>указанн</w:t>
      </w:r>
      <w:r w:rsidR="00DE2FD0" w:rsidRPr="00897370">
        <w:t>о</w:t>
      </w:r>
      <w:r w:rsidR="00F5130A" w:rsidRPr="00897370">
        <w:t>м количеств</w:t>
      </w:r>
      <w:r w:rsidR="00DE2FD0" w:rsidRPr="00897370">
        <w:t>е</w:t>
      </w:r>
      <w:r w:rsidRPr="00897370">
        <w:t>;</w:t>
      </w:r>
    </w:p>
    <w:p w14:paraId="3362516B" w14:textId="34DCD9C0" w:rsidR="005975F7" w:rsidRPr="00897370" w:rsidRDefault="00792485" w:rsidP="009F28C6">
      <w:pPr>
        <w:pStyle w:val="ac"/>
        <w:widowControl w:val="0"/>
        <w:numPr>
          <w:ilvl w:val="2"/>
          <w:numId w:val="88"/>
        </w:numPr>
        <w:spacing w:before="120" w:after="120"/>
        <w:ind w:left="1276" w:hanging="425"/>
        <w:jc w:val="both"/>
      </w:pPr>
      <w:r w:rsidRPr="00897370">
        <w:t xml:space="preserve">включении в </w:t>
      </w:r>
      <w:r w:rsidR="00F5130A" w:rsidRPr="00897370">
        <w:t xml:space="preserve">число </w:t>
      </w:r>
      <w:r w:rsidRPr="00897370">
        <w:t>под</w:t>
      </w:r>
      <w:r w:rsidR="00F5130A" w:rsidRPr="00897370">
        <w:t>обранных</w:t>
      </w:r>
      <w:r w:rsidRPr="00897370">
        <w:t xml:space="preserve"> всех ценных бумаг из </w:t>
      </w:r>
      <w:r w:rsidR="008A173A" w:rsidRPr="00897370">
        <w:t xml:space="preserve">упорядоченного </w:t>
      </w:r>
      <w:r w:rsidR="002107E5" w:rsidRPr="00897370">
        <w:t xml:space="preserve">списка </w:t>
      </w:r>
      <w:r w:rsidRPr="00897370">
        <w:t xml:space="preserve">доступных для </w:t>
      </w:r>
      <w:r w:rsidR="00F5130A" w:rsidRPr="00897370">
        <w:t>П</w:t>
      </w:r>
      <w:r w:rsidRPr="00897370">
        <w:t>одбора</w:t>
      </w:r>
      <w:r w:rsidR="00F5130A" w:rsidRPr="00897370">
        <w:t xml:space="preserve"> выпусков ценных бумаг</w:t>
      </w:r>
      <w:r w:rsidRPr="00897370">
        <w:t xml:space="preserve"> (</w:t>
      </w:r>
      <w:r w:rsidR="00F5130A" w:rsidRPr="00897370">
        <w:t>осуществление</w:t>
      </w:r>
      <w:r w:rsidR="00360610" w:rsidRPr="00897370">
        <w:t xml:space="preserve"> частичного</w:t>
      </w:r>
      <w:r w:rsidR="00F5130A" w:rsidRPr="00897370">
        <w:t xml:space="preserve"> П</w:t>
      </w:r>
      <w:r w:rsidRPr="00897370">
        <w:t>одбор</w:t>
      </w:r>
      <w:r w:rsidR="00F5130A" w:rsidRPr="00897370">
        <w:t>а</w:t>
      </w:r>
      <w:r w:rsidRPr="00897370">
        <w:t xml:space="preserve"> </w:t>
      </w:r>
      <w:r w:rsidR="00F5130A" w:rsidRPr="00897370">
        <w:t xml:space="preserve">в максимально возможном размере от указанного в </w:t>
      </w:r>
      <w:hyperlink w:anchor="_Поручение_на_подбор" w:history="1">
        <w:r w:rsidR="00F5130A" w:rsidRPr="00897370">
          <w:t>Поручении на подбор</w:t>
        </w:r>
      </w:hyperlink>
      <w:r w:rsidR="00F5130A" w:rsidRPr="00897370">
        <w:t xml:space="preserve"> </w:t>
      </w:r>
      <w:r w:rsidRPr="00897370">
        <w:t>списка ценных бумаг</w:t>
      </w:r>
      <w:r w:rsidR="00F5130A" w:rsidRPr="00897370">
        <w:t>)</w:t>
      </w:r>
      <w:r w:rsidR="008A173A" w:rsidRPr="00897370">
        <w:t>.</w:t>
      </w:r>
    </w:p>
    <w:p w14:paraId="5DDA4764" w14:textId="7515A42B" w:rsidR="006D63F6" w:rsidRPr="00897370" w:rsidRDefault="002D066A" w:rsidP="009F28C6">
      <w:pPr>
        <w:pStyle w:val="1"/>
        <w:numPr>
          <w:ilvl w:val="0"/>
          <w:numId w:val="60"/>
        </w:numPr>
        <w:tabs>
          <w:tab w:val="left" w:pos="851"/>
        </w:tabs>
        <w:spacing w:before="240" w:after="240"/>
        <w:ind w:left="851" w:hanging="851"/>
        <w:rPr>
          <w:rFonts w:ascii="Times New Roman" w:hAnsi="Times New Roman"/>
          <w:color w:val="auto"/>
          <w:sz w:val="24"/>
          <w:szCs w:val="24"/>
        </w:rPr>
      </w:pPr>
      <w:bookmarkStart w:id="205" w:name="_Toc57969935"/>
      <w:r w:rsidRPr="00897370">
        <w:rPr>
          <w:rFonts w:ascii="Times New Roman" w:hAnsi="Times New Roman"/>
          <w:color w:val="auto"/>
          <w:sz w:val="24"/>
          <w:szCs w:val="24"/>
        </w:rPr>
        <w:t xml:space="preserve">Порядок </w:t>
      </w:r>
      <w:r w:rsidR="00424965" w:rsidRPr="00897370">
        <w:rPr>
          <w:rFonts w:ascii="Times New Roman" w:hAnsi="Times New Roman"/>
          <w:color w:val="auto"/>
          <w:sz w:val="24"/>
          <w:szCs w:val="24"/>
        </w:rPr>
        <w:t>П</w:t>
      </w:r>
      <w:r w:rsidRPr="00897370">
        <w:rPr>
          <w:rFonts w:ascii="Times New Roman" w:hAnsi="Times New Roman"/>
          <w:color w:val="auto"/>
          <w:sz w:val="24"/>
          <w:szCs w:val="24"/>
        </w:rPr>
        <w:t xml:space="preserve">одбора ценных бумаг при одновременном указании в </w:t>
      </w:r>
      <w:hyperlink w:anchor="_Поручение_на_подбор" w:history="1">
        <w:r w:rsidRPr="00897370">
          <w:rPr>
            <w:rFonts w:ascii="Times New Roman" w:hAnsi="Times New Roman"/>
            <w:color w:val="auto"/>
            <w:sz w:val="24"/>
            <w:szCs w:val="24"/>
          </w:rPr>
          <w:t>Поручении на подбор</w:t>
        </w:r>
      </w:hyperlink>
      <w:r w:rsidRPr="00897370">
        <w:rPr>
          <w:rFonts w:ascii="Times New Roman" w:hAnsi="Times New Roman"/>
          <w:color w:val="auto"/>
          <w:sz w:val="24"/>
          <w:szCs w:val="24"/>
        </w:rPr>
        <w:t xml:space="preserve"> суммы </w:t>
      </w:r>
      <w:r w:rsidR="00424965" w:rsidRPr="00897370">
        <w:rPr>
          <w:rFonts w:ascii="Times New Roman" w:hAnsi="Times New Roman"/>
          <w:color w:val="auto"/>
          <w:sz w:val="24"/>
          <w:szCs w:val="24"/>
        </w:rPr>
        <w:t>П</w:t>
      </w:r>
      <w:r w:rsidRPr="00897370">
        <w:rPr>
          <w:rFonts w:ascii="Times New Roman" w:hAnsi="Times New Roman"/>
          <w:color w:val="auto"/>
          <w:sz w:val="24"/>
          <w:szCs w:val="24"/>
        </w:rPr>
        <w:t>одбора и списка ценных бумаг.</w:t>
      </w:r>
      <w:bookmarkEnd w:id="205"/>
    </w:p>
    <w:p w14:paraId="19F1B926" w14:textId="77777777" w:rsidR="00DE3E39" w:rsidRPr="00897370" w:rsidRDefault="00DE3E39" w:rsidP="009F28C6">
      <w:pPr>
        <w:pStyle w:val="ac"/>
        <w:widowControl w:val="0"/>
        <w:numPr>
          <w:ilvl w:val="1"/>
          <w:numId w:val="60"/>
        </w:numPr>
        <w:tabs>
          <w:tab w:val="left" w:pos="851"/>
        </w:tabs>
        <w:spacing w:before="120" w:after="120"/>
        <w:ind w:left="851" w:hanging="851"/>
        <w:jc w:val="both"/>
      </w:pPr>
      <w:r w:rsidRPr="00897370">
        <w:t xml:space="preserve">Дополнительно из упорядоченного </w:t>
      </w:r>
      <w:r w:rsidR="00B94196" w:rsidRPr="00897370">
        <w:t xml:space="preserve">списка </w:t>
      </w:r>
      <w:r w:rsidRPr="00897370">
        <w:t xml:space="preserve">выпусков ценных бумаг </w:t>
      </w:r>
      <w:r w:rsidR="00C07190" w:rsidRPr="00897370">
        <w:t>(</w:t>
      </w:r>
      <w:r w:rsidR="002107E5" w:rsidRPr="00897370">
        <w:t xml:space="preserve">а также </w:t>
      </w:r>
      <w:r w:rsidR="00C07190" w:rsidRPr="00897370">
        <w:t xml:space="preserve">из дополнительного </w:t>
      </w:r>
      <w:r w:rsidR="00B94196" w:rsidRPr="00897370">
        <w:t>списка</w:t>
      </w:r>
      <w:r w:rsidR="00C07190" w:rsidRPr="00897370">
        <w:t xml:space="preserve"> при его наличии) </w:t>
      </w:r>
      <w:r w:rsidRPr="00897370">
        <w:t>исключаются:</w:t>
      </w:r>
    </w:p>
    <w:p w14:paraId="695896E8" w14:textId="3F94B84C" w:rsidR="00DE3E39" w:rsidRPr="00897370" w:rsidRDefault="00DE3E39" w:rsidP="009F28C6">
      <w:pPr>
        <w:pStyle w:val="ac"/>
        <w:widowControl w:val="0"/>
        <w:numPr>
          <w:ilvl w:val="2"/>
          <w:numId w:val="88"/>
        </w:numPr>
        <w:spacing w:before="120" w:after="120"/>
        <w:ind w:left="1276" w:hanging="425"/>
        <w:jc w:val="both"/>
      </w:pPr>
      <w:r w:rsidRPr="00897370">
        <w:t xml:space="preserve">ценные бумаги, по которым НКЦ установлены дополнительные ограничения в отношении </w:t>
      </w:r>
      <w:r w:rsidR="00424965" w:rsidRPr="00897370">
        <w:t>П</w:t>
      </w:r>
      <w:r w:rsidRPr="00897370">
        <w:t>одбора на счет депо/раздел счета депо/субсчет депо Клиента;</w:t>
      </w:r>
    </w:p>
    <w:p w14:paraId="06A233A7" w14:textId="77777777" w:rsidR="00DE3E39" w:rsidRPr="00897370" w:rsidRDefault="00DE3E39" w:rsidP="009F28C6">
      <w:pPr>
        <w:pStyle w:val="ac"/>
        <w:widowControl w:val="0"/>
        <w:numPr>
          <w:ilvl w:val="2"/>
          <w:numId w:val="88"/>
        </w:numPr>
        <w:spacing w:before="120" w:after="120"/>
        <w:ind w:left="1276" w:hanging="425"/>
        <w:jc w:val="both"/>
      </w:pPr>
      <w:r w:rsidRPr="00897370">
        <w:t>ценные бумаги с нулевой Оценочной стоимостью</w:t>
      </w:r>
      <w:r w:rsidR="00FB69E0" w:rsidRPr="00897370">
        <w:t>;</w:t>
      </w:r>
    </w:p>
    <w:p w14:paraId="17A43A54" w14:textId="729DAA6D" w:rsidR="00FB69E0" w:rsidRPr="00897370" w:rsidRDefault="00FB69E0" w:rsidP="009F28C6">
      <w:pPr>
        <w:pStyle w:val="ac"/>
        <w:widowControl w:val="0"/>
        <w:numPr>
          <w:ilvl w:val="2"/>
          <w:numId w:val="88"/>
        </w:numPr>
        <w:spacing w:before="120" w:after="120"/>
        <w:ind w:left="1276" w:hanging="425"/>
        <w:jc w:val="both"/>
      </w:pPr>
      <w:r w:rsidRPr="00897370">
        <w:t xml:space="preserve">ценные бумаги, указанные в </w:t>
      </w:r>
      <w:hyperlink w:anchor="_Поручение_на_подбор" w:history="1">
        <w:r w:rsidRPr="00897370">
          <w:t>Поручении на подбор</w:t>
        </w:r>
      </w:hyperlink>
      <w:r w:rsidRPr="00897370">
        <w:t xml:space="preserve"> с максимально возможным для Подбора количеством, равным 0.</w:t>
      </w:r>
    </w:p>
    <w:p w14:paraId="125E65E3" w14:textId="7B4C00B8" w:rsidR="00F1467A" w:rsidRPr="00897370" w:rsidRDefault="00DE3E39" w:rsidP="009F28C6">
      <w:pPr>
        <w:pStyle w:val="ac"/>
        <w:widowControl w:val="0"/>
        <w:numPr>
          <w:ilvl w:val="1"/>
          <w:numId w:val="60"/>
        </w:numPr>
        <w:spacing w:before="120" w:after="120"/>
        <w:ind w:left="851" w:hanging="851"/>
        <w:jc w:val="both"/>
      </w:pPr>
      <w:r w:rsidRPr="00897370">
        <w:t xml:space="preserve">При указании в </w:t>
      </w:r>
      <w:hyperlink w:anchor="_Поручение_на_Подбор_1" w:history="1">
        <w:r w:rsidRPr="00897370">
          <w:t>Поручении на подбор</w:t>
        </w:r>
      </w:hyperlink>
      <w:r w:rsidRPr="00897370">
        <w:t xml:space="preserve"> </w:t>
      </w:r>
      <w:r w:rsidR="000E6716" w:rsidRPr="00897370">
        <w:t>с</w:t>
      </w:r>
      <w:r w:rsidRPr="00897370">
        <w:t xml:space="preserve">уммы </w:t>
      </w:r>
      <w:r w:rsidR="00424965" w:rsidRPr="00897370">
        <w:t>П</w:t>
      </w:r>
      <w:r w:rsidRPr="00897370">
        <w:t xml:space="preserve">одбора и списка ценных бумаг, указанные в списке </w:t>
      </w:r>
      <w:r w:rsidR="007B30D0" w:rsidRPr="00897370">
        <w:t>ценные бумаги,</w:t>
      </w:r>
      <w:r w:rsidRPr="00897370">
        <w:t xml:space="preserve"> подбираются в первую очередь</w:t>
      </w:r>
      <w:r w:rsidR="00FB69E0" w:rsidRPr="00897370">
        <w:t xml:space="preserve">. </w:t>
      </w:r>
    </w:p>
    <w:p w14:paraId="4A775FE0" w14:textId="0BAC8298" w:rsidR="00DE3E39" w:rsidRPr="00897370" w:rsidRDefault="00FB69E0" w:rsidP="009F28C6">
      <w:pPr>
        <w:pStyle w:val="ac"/>
        <w:widowControl w:val="0"/>
        <w:numPr>
          <w:ilvl w:val="1"/>
          <w:numId w:val="60"/>
        </w:numPr>
        <w:spacing w:before="120" w:after="120"/>
        <w:ind w:left="851" w:hanging="851"/>
        <w:jc w:val="both"/>
      </w:pPr>
      <w:r w:rsidRPr="00897370">
        <w:t xml:space="preserve">Если суммарная Оценочная стоимость всех подобранных ценных бумаг в соответствии со списком, указанном в </w:t>
      </w:r>
      <w:hyperlink w:anchor="_Поручение_на_Подбор_1" w:history="1">
        <w:r w:rsidRPr="00897370">
          <w:t>Поручении на подбор</w:t>
        </w:r>
      </w:hyperlink>
      <w:r w:rsidRPr="00897370">
        <w:t xml:space="preserve">, меньше </w:t>
      </w:r>
      <w:r w:rsidR="000E6716" w:rsidRPr="00897370">
        <w:t>с</w:t>
      </w:r>
      <w:r w:rsidRPr="00897370">
        <w:t xml:space="preserve">уммы подбора, то производится дальнейший Подбор ценных бумаг </w:t>
      </w:r>
      <w:r w:rsidR="00F1467A" w:rsidRPr="00897370">
        <w:t>до достижения суммарной стоимости подобранных ценных бумаг</w:t>
      </w:r>
      <w:r w:rsidRPr="00897370">
        <w:t xml:space="preserve"> </w:t>
      </w:r>
      <w:r w:rsidR="000E6716" w:rsidRPr="00897370">
        <w:t>с</w:t>
      </w:r>
      <w:r w:rsidRPr="00897370">
        <w:t xml:space="preserve">уммы подбора. </w:t>
      </w:r>
    </w:p>
    <w:p w14:paraId="60A5E6DF" w14:textId="77777777" w:rsidR="008A173A" w:rsidRPr="00897370" w:rsidRDefault="008A173A" w:rsidP="009F28C6">
      <w:pPr>
        <w:pStyle w:val="ac"/>
        <w:widowControl w:val="0"/>
        <w:numPr>
          <w:ilvl w:val="1"/>
          <w:numId w:val="60"/>
        </w:numPr>
        <w:spacing w:before="120" w:after="120"/>
        <w:ind w:left="851" w:hanging="851"/>
        <w:jc w:val="both"/>
      </w:pPr>
      <w:r w:rsidRPr="00897370">
        <w:t xml:space="preserve">Подбор ценных бумаг, включенных в упорядоченный </w:t>
      </w:r>
      <w:r w:rsidR="005E24B8" w:rsidRPr="00897370">
        <w:t xml:space="preserve">список </w:t>
      </w:r>
      <w:r w:rsidRPr="00897370">
        <w:t>доступных для подбора выпусков, осуществляется последовательно и прекращается при выполнении одного из условий:</w:t>
      </w:r>
    </w:p>
    <w:p w14:paraId="5796D253" w14:textId="77777777" w:rsidR="00DE3E39" w:rsidRPr="00897370" w:rsidRDefault="00DE3E39" w:rsidP="009F28C6">
      <w:pPr>
        <w:pStyle w:val="ac"/>
        <w:widowControl w:val="0"/>
        <w:numPr>
          <w:ilvl w:val="2"/>
          <w:numId w:val="88"/>
        </w:numPr>
        <w:spacing w:before="120" w:after="120"/>
        <w:ind w:left="1276" w:hanging="425"/>
        <w:jc w:val="both"/>
      </w:pPr>
      <w:r w:rsidRPr="00897370">
        <w:t xml:space="preserve">превышении суммарной Оценочной стоимости подобранных ценных бумаг требуемой </w:t>
      </w:r>
      <w:r w:rsidR="000E6716" w:rsidRPr="00897370">
        <w:t>с</w:t>
      </w:r>
      <w:r w:rsidRPr="00897370">
        <w:t>уммы подбора на величину, меньшую Оценочной стоимости одной ценной бумаги выпуска, участвующего в текущей итерации расчетов;</w:t>
      </w:r>
    </w:p>
    <w:p w14:paraId="500FA7C6" w14:textId="77777777" w:rsidR="00DE3E39" w:rsidRPr="00897370" w:rsidRDefault="00DE3E39" w:rsidP="009F28C6">
      <w:pPr>
        <w:pStyle w:val="ac"/>
        <w:widowControl w:val="0"/>
        <w:numPr>
          <w:ilvl w:val="2"/>
          <w:numId w:val="88"/>
        </w:numPr>
        <w:spacing w:before="120" w:after="120"/>
        <w:ind w:left="1276" w:hanging="425"/>
        <w:jc w:val="both"/>
      </w:pPr>
      <w:r w:rsidRPr="00897370">
        <w:t xml:space="preserve">включении в число подобранных всех ценных бумаг из упорядоченного </w:t>
      </w:r>
      <w:r w:rsidR="002107E5" w:rsidRPr="00897370">
        <w:t xml:space="preserve">списка </w:t>
      </w:r>
      <w:r w:rsidRPr="00897370">
        <w:t>доступных для Подбора выпусков ценных бумаг (осуществление</w:t>
      </w:r>
      <w:r w:rsidR="00360610" w:rsidRPr="00897370">
        <w:t xml:space="preserve"> частичного</w:t>
      </w:r>
      <w:r w:rsidRPr="00897370">
        <w:t xml:space="preserve"> Подбора в максимально возможном размере от </w:t>
      </w:r>
      <w:r w:rsidR="000E6716" w:rsidRPr="00897370">
        <w:t>с</w:t>
      </w:r>
      <w:r w:rsidR="00FB69E0" w:rsidRPr="00897370">
        <w:t>уммы подбора</w:t>
      </w:r>
      <w:r w:rsidRPr="00897370">
        <w:t>).</w:t>
      </w:r>
    </w:p>
    <w:p w14:paraId="03A426CF" w14:textId="57C28177" w:rsidR="00790222" w:rsidRPr="00897370" w:rsidRDefault="00A1797D" w:rsidP="009F28C6">
      <w:pPr>
        <w:pStyle w:val="ac"/>
        <w:widowControl w:val="0"/>
        <w:numPr>
          <w:ilvl w:val="1"/>
          <w:numId w:val="60"/>
        </w:numPr>
        <w:spacing w:before="120" w:after="120"/>
        <w:ind w:left="851" w:hanging="851"/>
        <w:jc w:val="both"/>
      </w:pPr>
      <w:r w:rsidRPr="00897370">
        <w:t>По результатам Подбора ценных бумаг НРД формирует</w:t>
      </w:r>
      <w:r w:rsidR="00790222" w:rsidRPr="00897370">
        <w:t xml:space="preserve"> </w:t>
      </w:r>
      <w:r w:rsidR="00A22305" w:rsidRPr="00897370">
        <w:t xml:space="preserve">служебное </w:t>
      </w:r>
      <w:r w:rsidR="00790222" w:rsidRPr="00897370">
        <w:t xml:space="preserve">поручение на перевод подобранных ценных бумаг на указанный в </w:t>
      </w:r>
      <w:hyperlink w:anchor="_Поручение_на_Подбор_1" w:history="1">
        <w:r w:rsidR="00790222" w:rsidRPr="00897370">
          <w:rPr>
            <w:rStyle w:val="aa"/>
            <w:color w:val="auto"/>
            <w:u w:val="none"/>
          </w:rPr>
          <w:t>Поручении</w:t>
        </w:r>
        <w:r w:rsidR="00A22305" w:rsidRPr="00897370">
          <w:rPr>
            <w:rStyle w:val="aa"/>
            <w:color w:val="auto"/>
            <w:u w:val="none"/>
          </w:rPr>
          <w:t xml:space="preserve"> на подбор</w:t>
        </w:r>
      </w:hyperlink>
      <w:r w:rsidR="00790222" w:rsidRPr="00897370">
        <w:t xml:space="preserve"> раздел счета депо/субсчет</w:t>
      </w:r>
      <w:r w:rsidR="00A22305" w:rsidRPr="00897370">
        <w:t xml:space="preserve"> депо</w:t>
      </w:r>
      <w:r w:rsidR="00790222" w:rsidRPr="00897370">
        <w:t>.</w:t>
      </w:r>
    </w:p>
    <w:p w14:paraId="4B717870" w14:textId="65A05A18" w:rsidR="000E7A70" w:rsidRPr="00897370" w:rsidRDefault="000E7A70" w:rsidP="009F28C6">
      <w:pPr>
        <w:pStyle w:val="ac"/>
        <w:widowControl w:val="0"/>
        <w:numPr>
          <w:ilvl w:val="1"/>
          <w:numId w:val="60"/>
        </w:numPr>
        <w:spacing w:before="120" w:after="120"/>
        <w:ind w:left="851" w:hanging="851"/>
        <w:jc w:val="both"/>
      </w:pPr>
      <w:r w:rsidRPr="00897370">
        <w:t xml:space="preserve">При Подборе ценных бумаг </w:t>
      </w:r>
      <w:r w:rsidR="007B30D0" w:rsidRPr="00897370">
        <w:t>с</w:t>
      </w:r>
      <w:r w:rsidRPr="00897370">
        <w:t xml:space="preserve"> </w:t>
      </w:r>
      <w:r w:rsidR="007B30D0" w:rsidRPr="00897370">
        <w:t xml:space="preserve">торговых </w:t>
      </w:r>
      <w:r w:rsidRPr="00897370">
        <w:t>раздел</w:t>
      </w:r>
      <w:r w:rsidR="007B30D0" w:rsidRPr="00897370">
        <w:t>ов</w:t>
      </w:r>
      <w:r w:rsidRPr="00897370">
        <w:t xml:space="preserve"> торговых счетов депо, открытых </w:t>
      </w:r>
      <w:r w:rsidR="007B30D0" w:rsidRPr="00897370">
        <w:t xml:space="preserve">с указанием в качестве </w:t>
      </w:r>
      <w:r w:rsidRPr="00897370">
        <w:t>клирингов</w:t>
      </w:r>
      <w:r w:rsidR="007B30D0" w:rsidRPr="00897370">
        <w:t>ой</w:t>
      </w:r>
      <w:r w:rsidRPr="00897370">
        <w:t xml:space="preserve"> организаци</w:t>
      </w:r>
      <w:r w:rsidR="007B30D0" w:rsidRPr="00897370">
        <w:t>и</w:t>
      </w:r>
      <w:r w:rsidRPr="00897370">
        <w:t xml:space="preserve"> НКЦ, количество ценных бумаг</w:t>
      </w:r>
      <w:r w:rsidR="00F14E0A" w:rsidRPr="00897370">
        <w:t>, доступных для Подбора,</w:t>
      </w:r>
      <w:r w:rsidRPr="00897370">
        <w:t xml:space="preserve"> определяет НКЦ по запросу НРД.</w:t>
      </w:r>
    </w:p>
    <w:p w14:paraId="66356C7A" w14:textId="4AA9A373" w:rsidR="000B1039" w:rsidRPr="00897370" w:rsidRDefault="00A43188" w:rsidP="004B7245">
      <w:pPr>
        <w:pStyle w:val="20"/>
        <w:keepNext w:val="0"/>
        <w:widowControl w:val="0"/>
        <w:spacing w:before="360" w:after="120"/>
        <w:rPr>
          <w:rFonts w:ascii="Times New Roman" w:hAnsi="Times New Roman"/>
        </w:rPr>
      </w:pPr>
      <w:bookmarkStart w:id="206" w:name="_Toc19630139"/>
      <w:bookmarkStart w:id="207" w:name="_Toc19630368"/>
      <w:bookmarkStart w:id="208" w:name="_Toc19630472"/>
      <w:bookmarkStart w:id="209" w:name="_Toc19630576"/>
      <w:bookmarkStart w:id="210" w:name="_Toc19630680"/>
      <w:bookmarkStart w:id="211" w:name="_Toc57969936"/>
      <w:bookmarkEnd w:id="206"/>
      <w:bookmarkEnd w:id="207"/>
      <w:bookmarkEnd w:id="208"/>
      <w:bookmarkEnd w:id="209"/>
      <w:bookmarkEnd w:id="210"/>
      <w:r w:rsidRPr="00897370">
        <w:rPr>
          <w:rFonts w:ascii="Times New Roman" w:hAnsi="Times New Roman"/>
          <w:caps w:val="0"/>
        </w:rPr>
        <w:t>ЧАСТЬ V. АЛГОРИТМ ПОДБОРА ЦЕННЫХ БУМАГ ДЛЯ ИСПОЛНЕНИЯ ОБЯЗАТЕЛЬСТВ ПО СДЕЛКАМ DVP</w:t>
      </w:r>
      <w:bookmarkEnd w:id="211"/>
    </w:p>
    <w:p w14:paraId="42ACCC9C" w14:textId="5AF3E79C" w:rsidR="00D656D7" w:rsidRPr="00897370" w:rsidRDefault="00D656D7" w:rsidP="009F28C6">
      <w:pPr>
        <w:pStyle w:val="1"/>
        <w:numPr>
          <w:ilvl w:val="0"/>
          <w:numId w:val="60"/>
        </w:numPr>
        <w:tabs>
          <w:tab w:val="left" w:pos="851"/>
        </w:tabs>
        <w:spacing w:before="240" w:after="240"/>
        <w:ind w:left="851" w:hanging="851"/>
        <w:rPr>
          <w:rFonts w:ascii="Times New Roman" w:hAnsi="Times New Roman"/>
          <w:color w:val="auto"/>
          <w:sz w:val="24"/>
          <w:szCs w:val="24"/>
        </w:rPr>
      </w:pPr>
      <w:bookmarkStart w:id="212" w:name="_Toc57969937"/>
      <w:r w:rsidRPr="00897370">
        <w:rPr>
          <w:rFonts w:ascii="Times New Roman" w:hAnsi="Times New Roman"/>
          <w:color w:val="auto"/>
          <w:sz w:val="24"/>
          <w:szCs w:val="24"/>
        </w:rPr>
        <w:t>Алгоритм Подбора ценных бумаг</w:t>
      </w:r>
      <w:bookmarkEnd w:id="212"/>
    </w:p>
    <w:p w14:paraId="2A8F7E74" w14:textId="77777777" w:rsidR="000B1039" w:rsidRPr="00897370" w:rsidRDefault="000B1039" w:rsidP="009F28C6">
      <w:pPr>
        <w:pStyle w:val="ac"/>
        <w:widowControl w:val="0"/>
        <w:numPr>
          <w:ilvl w:val="1"/>
          <w:numId w:val="60"/>
        </w:numPr>
        <w:tabs>
          <w:tab w:val="left" w:pos="851"/>
        </w:tabs>
        <w:spacing w:before="100" w:beforeAutospacing="1" w:after="120"/>
        <w:ind w:left="851" w:hanging="851"/>
        <w:jc w:val="both"/>
      </w:pPr>
      <w:r w:rsidRPr="00897370">
        <w:t>Подбор ценных бумаг производится последовательно по каждой ценной бумаге в соответствии с количеством, указанном в клиринговом поручении Продавца ценных бумаг.</w:t>
      </w:r>
    </w:p>
    <w:p w14:paraId="5DF304D3" w14:textId="178E118C" w:rsidR="000B1039" w:rsidRPr="00897370" w:rsidRDefault="000B1039" w:rsidP="009F28C6">
      <w:pPr>
        <w:pStyle w:val="ac"/>
        <w:widowControl w:val="0"/>
        <w:numPr>
          <w:ilvl w:val="1"/>
          <w:numId w:val="60"/>
        </w:numPr>
        <w:spacing w:before="100" w:beforeAutospacing="1" w:after="120"/>
        <w:ind w:left="851" w:hanging="851"/>
        <w:jc w:val="both"/>
      </w:pPr>
      <w:r w:rsidRPr="00897370">
        <w:t xml:space="preserve">Упорядоченный </w:t>
      </w:r>
      <w:r w:rsidR="002107E5" w:rsidRPr="00897370">
        <w:t xml:space="preserve">список </w:t>
      </w:r>
      <w:r w:rsidRPr="00897370">
        <w:t xml:space="preserve">доступных для </w:t>
      </w:r>
      <w:r w:rsidR="00424965" w:rsidRPr="00897370">
        <w:t>П</w:t>
      </w:r>
      <w:r w:rsidRPr="00897370">
        <w:t xml:space="preserve">одбора выпусков ценных бумаг составляется в соответствии с </w:t>
      </w:r>
      <w:hyperlink w:anchor="_Поручение_на_Маркирование_1" w:history="1">
        <w:r w:rsidRPr="00897370">
          <w:rPr>
            <w:rStyle w:val="aa"/>
            <w:color w:val="auto"/>
            <w:u w:val="none"/>
          </w:rPr>
          <w:t>Поручением на маркирование</w:t>
        </w:r>
      </w:hyperlink>
      <w:r w:rsidR="00D656D9" w:rsidRPr="00897370">
        <w:t>, поданным Продавцом,</w:t>
      </w:r>
      <w:r w:rsidRPr="00897370">
        <w:t xml:space="preserve"> с учетом указанных в </w:t>
      </w:r>
      <w:hyperlink w:anchor="_Поручение_на_Маркирование_1" w:history="1">
        <w:r w:rsidRPr="00897370">
          <w:rPr>
            <w:rStyle w:val="aa"/>
            <w:color w:val="auto"/>
            <w:u w:val="none"/>
          </w:rPr>
          <w:t>Поручении на маркирование</w:t>
        </w:r>
      </w:hyperlink>
      <w:r w:rsidRPr="00897370">
        <w:t xml:space="preserve"> приоритетов и максимального количества ценных бумаг, доступных для Подбора.</w:t>
      </w:r>
    </w:p>
    <w:p w14:paraId="4F0D06F1" w14:textId="77777777" w:rsidR="000B1039" w:rsidRPr="00897370" w:rsidRDefault="000B1039" w:rsidP="009F28C6">
      <w:pPr>
        <w:pStyle w:val="ac"/>
        <w:widowControl w:val="0"/>
        <w:numPr>
          <w:ilvl w:val="1"/>
          <w:numId w:val="60"/>
        </w:numPr>
        <w:spacing w:before="100" w:beforeAutospacing="1" w:after="120"/>
        <w:ind w:left="851" w:hanging="851"/>
        <w:jc w:val="both"/>
      </w:pPr>
      <w:r w:rsidRPr="00897370">
        <w:t xml:space="preserve">Из упорядоченного </w:t>
      </w:r>
      <w:r w:rsidR="002107E5" w:rsidRPr="00897370">
        <w:t xml:space="preserve">списка </w:t>
      </w:r>
      <w:r w:rsidRPr="00897370">
        <w:t>ценных бумаг исключаются ценные бумаги, не указанные в клиринговом поручении.</w:t>
      </w:r>
    </w:p>
    <w:p w14:paraId="41D021CB" w14:textId="77777777" w:rsidR="000B1039" w:rsidRPr="00897370" w:rsidRDefault="000B1039" w:rsidP="009F28C6">
      <w:pPr>
        <w:pStyle w:val="ac"/>
        <w:widowControl w:val="0"/>
        <w:numPr>
          <w:ilvl w:val="1"/>
          <w:numId w:val="60"/>
        </w:numPr>
        <w:spacing w:before="100" w:beforeAutospacing="1" w:after="120"/>
        <w:ind w:left="851" w:hanging="851"/>
        <w:jc w:val="both"/>
      </w:pPr>
      <w:r w:rsidRPr="00897370">
        <w:t>В случае наличия на торговом счете Продавца ценных бумаг из указанного в клиринговом поручении выпуска, требуемое для подбора количество ценных бумаг данного выпуска уменьшается на количество имеющихся ценных бумаг.</w:t>
      </w:r>
    </w:p>
    <w:p w14:paraId="68AD4535" w14:textId="77777777" w:rsidR="000B1039" w:rsidRPr="00897370" w:rsidRDefault="000B1039" w:rsidP="009F28C6">
      <w:pPr>
        <w:pStyle w:val="ac"/>
        <w:widowControl w:val="0"/>
        <w:numPr>
          <w:ilvl w:val="1"/>
          <w:numId w:val="60"/>
        </w:numPr>
        <w:spacing w:before="100" w:beforeAutospacing="1" w:after="120"/>
        <w:ind w:left="851" w:hanging="851"/>
        <w:jc w:val="both"/>
      </w:pPr>
      <w:r w:rsidRPr="00897370">
        <w:t>Подбор ценных бумаг прекращается при выполнении одного из условий:</w:t>
      </w:r>
    </w:p>
    <w:p w14:paraId="5A44E1A3" w14:textId="77777777" w:rsidR="000B1039" w:rsidRPr="00897370" w:rsidRDefault="000B1039" w:rsidP="009F28C6">
      <w:pPr>
        <w:pStyle w:val="ac"/>
        <w:widowControl w:val="0"/>
        <w:numPr>
          <w:ilvl w:val="2"/>
          <w:numId w:val="60"/>
        </w:numPr>
        <w:spacing w:before="100" w:beforeAutospacing="1" w:after="120"/>
        <w:ind w:left="851" w:hanging="851"/>
        <w:jc w:val="both"/>
      </w:pPr>
      <w:r w:rsidRPr="00897370">
        <w:t>включени</w:t>
      </w:r>
      <w:r w:rsidR="00E75A2E" w:rsidRPr="00897370">
        <w:t>е</w:t>
      </w:r>
      <w:r w:rsidRPr="00897370">
        <w:t xml:space="preserve"> в число подобранных всех указанных в клиринговом поручении выпусков ценных бумаг в </w:t>
      </w:r>
      <w:r w:rsidR="006E776B" w:rsidRPr="00897370">
        <w:t>требуемом для подбора</w:t>
      </w:r>
      <w:r w:rsidRPr="00897370">
        <w:t xml:space="preserve"> количестве;</w:t>
      </w:r>
    </w:p>
    <w:p w14:paraId="1F910CD3" w14:textId="684E48DA" w:rsidR="00294477" w:rsidRPr="00897370" w:rsidRDefault="000B1039" w:rsidP="009F28C6">
      <w:pPr>
        <w:pStyle w:val="ac"/>
        <w:widowControl w:val="0"/>
        <w:numPr>
          <w:ilvl w:val="2"/>
          <w:numId w:val="60"/>
        </w:numPr>
        <w:spacing w:before="100" w:beforeAutospacing="1" w:after="120"/>
        <w:ind w:left="851" w:hanging="851"/>
        <w:jc w:val="both"/>
      </w:pPr>
      <w:r w:rsidRPr="00897370">
        <w:t>включени</w:t>
      </w:r>
      <w:r w:rsidR="00E75A2E" w:rsidRPr="00897370">
        <w:t>е</w:t>
      </w:r>
      <w:r w:rsidRPr="00897370">
        <w:t xml:space="preserve"> в число подобранных всех указанных в клиринговом поручении выпусков ценных бумаг, доступных для Подбора в соответствии с </w:t>
      </w:r>
      <w:hyperlink w:anchor="_Поручение_на_Маркирование_1" w:history="1">
        <w:r w:rsidRPr="00897370">
          <w:rPr>
            <w:rStyle w:val="aa"/>
            <w:color w:val="auto"/>
            <w:u w:val="none"/>
          </w:rPr>
          <w:t>Поручением на маркирование</w:t>
        </w:r>
      </w:hyperlink>
      <w:r w:rsidR="00294477" w:rsidRPr="00897370">
        <w:t>.</w:t>
      </w:r>
    </w:p>
    <w:p w14:paraId="1AA5AFA1" w14:textId="77777777" w:rsidR="000B1039" w:rsidRPr="00897370" w:rsidRDefault="000B1039" w:rsidP="009F28C6">
      <w:pPr>
        <w:pStyle w:val="ac"/>
        <w:widowControl w:val="0"/>
        <w:numPr>
          <w:ilvl w:val="1"/>
          <w:numId w:val="60"/>
        </w:numPr>
        <w:spacing w:before="100" w:beforeAutospacing="1" w:after="120"/>
        <w:ind w:left="851" w:hanging="851"/>
        <w:jc w:val="both"/>
      </w:pPr>
      <w:r w:rsidRPr="00897370">
        <w:t>По результатам Подбора ценных бумаг НРД формирует служебное поручение на перевод подобранных ценных бумаг на торговый счет депо Продавца.</w:t>
      </w:r>
    </w:p>
    <w:p w14:paraId="614F7712" w14:textId="3707089E" w:rsidR="00294477" w:rsidRPr="00897370" w:rsidRDefault="000B1039" w:rsidP="009F28C6">
      <w:pPr>
        <w:pStyle w:val="ac"/>
        <w:widowControl w:val="0"/>
        <w:numPr>
          <w:ilvl w:val="1"/>
          <w:numId w:val="60"/>
        </w:numPr>
        <w:spacing w:before="100" w:beforeAutospacing="1" w:after="120"/>
        <w:ind w:left="851" w:hanging="851"/>
        <w:jc w:val="both"/>
      </w:pPr>
      <w:r w:rsidRPr="00897370">
        <w:t xml:space="preserve">При Подборе ценных бумаг </w:t>
      </w:r>
      <w:r w:rsidR="00F14E0A" w:rsidRPr="00897370">
        <w:t xml:space="preserve">с </w:t>
      </w:r>
      <w:r w:rsidRPr="00897370">
        <w:t>торговых раздел</w:t>
      </w:r>
      <w:r w:rsidR="00F14E0A" w:rsidRPr="00897370">
        <w:t>ов</w:t>
      </w:r>
      <w:r w:rsidRPr="00897370">
        <w:t xml:space="preserve"> торговых счетов депо, открытых </w:t>
      </w:r>
      <w:r w:rsidR="007B30D0" w:rsidRPr="00897370">
        <w:t xml:space="preserve">с указанием в качестве </w:t>
      </w:r>
      <w:r w:rsidRPr="00897370">
        <w:t>клирингов</w:t>
      </w:r>
      <w:r w:rsidR="007B30D0" w:rsidRPr="00897370">
        <w:t>ой</w:t>
      </w:r>
      <w:r w:rsidRPr="00897370">
        <w:t xml:space="preserve"> организаци</w:t>
      </w:r>
      <w:r w:rsidR="007B30D0" w:rsidRPr="00897370">
        <w:t>и</w:t>
      </w:r>
      <w:r w:rsidRPr="00897370">
        <w:t xml:space="preserve"> НКЦ, количество ценных бумаг, доступных для Подбора, определяет НКЦ по запросу НРД.</w:t>
      </w:r>
    </w:p>
    <w:p w14:paraId="522BB43A" w14:textId="71D3545E" w:rsidR="00DC1EDB" w:rsidRPr="00897370" w:rsidRDefault="00DC1EDB" w:rsidP="00F902C6"/>
    <w:p w14:paraId="136E41B5" w14:textId="297C5C0C" w:rsidR="00A67EF4" w:rsidRPr="00897370" w:rsidRDefault="00A67EF4" w:rsidP="004703A9">
      <w:pPr>
        <w:ind w:left="5245"/>
        <w:rPr>
          <w:sz w:val="20"/>
          <w:szCs w:val="20"/>
        </w:rPr>
      </w:pPr>
      <w:bookmarkStart w:id="213" w:name="_Toc21014766"/>
      <w:bookmarkStart w:id="214" w:name="_Toc57969938"/>
      <w:r w:rsidRPr="00897370">
        <w:rPr>
          <w:rStyle w:val="21"/>
          <w:rFonts w:ascii="Times New Roman" w:hAnsi="Times New Roman"/>
          <w:caps w:val="0"/>
          <w:sz w:val="20"/>
          <w:szCs w:val="20"/>
        </w:rPr>
        <w:t xml:space="preserve">Приложение </w:t>
      </w:r>
      <w:r w:rsidRPr="00897370">
        <w:rPr>
          <w:rStyle w:val="21"/>
          <w:rFonts w:ascii="Times New Roman" w:hAnsi="Times New Roman"/>
          <w:sz w:val="20"/>
          <w:szCs w:val="20"/>
        </w:rPr>
        <w:t>2</w:t>
      </w:r>
      <w:bookmarkEnd w:id="213"/>
      <w:bookmarkEnd w:id="214"/>
      <w:r w:rsidRPr="00897370">
        <w:rPr>
          <w:sz w:val="20"/>
          <w:szCs w:val="20"/>
        </w:rPr>
        <w:t xml:space="preserve"> к порядку взаимодействия клиентов</w:t>
      </w:r>
    </w:p>
    <w:p w14:paraId="07DB82D1" w14:textId="77777777" w:rsidR="00A67EF4" w:rsidRPr="00897370" w:rsidRDefault="00A67EF4" w:rsidP="004703A9">
      <w:pPr>
        <w:ind w:left="5245"/>
        <w:rPr>
          <w:sz w:val="20"/>
          <w:szCs w:val="20"/>
        </w:rPr>
      </w:pPr>
      <w:r w:rsidRPr="00897370">
        <w:rPr>
          <w:sz w:val="20"/>
          <w:szCs w:val="20"/>
        </w:rPr>
        <w:t>и</w:t>
      </w:r>
      <w:r w:rsidRPr="00897370">
        <w:rPr>
          <w:caps/>
          <w:sz w:val="20"/>
          <w:szCs w:val="20"/>
        </w:rPr>
        <w:t xml:space="preserve"> НКО АО НРД </w:t>
      </w:r>
      <w:r w:rsidRPr="00897370">
        <w:rPr>
          <w:sz w:val="20"/>
          <w:szCs w:val="20"/>
        </w:rPr>
        <w:t xml:space="preserve">при оказании услуг по управлению обеспечением </w:t>
      </w:r>
    </w:p>
    <w:p w14:paraId="0B363909" w14:textId="77777777" w:rsidR="00A67EF4" w:rsidRPr="00897370" w:rsidRDefault="00A67EF4" w:rsidP="00A67EF4">
      <w:pPr>
        <w:ind w:left="4536"/>
        <w:rPr>
          <w:sz w:val="22"/>
          <w:szCs w:val="22"/>
        </w:rPr>
      </w:pPr>
    </w:p>
    <w:p w14:paraId="3A36CF15" w14:textId="77777777" w:rsidR="00A67EF4" w:rsidRPr="00897370" w:rsidRDefault="00A67EF4" w:rsidP="00A67EF4">
      <w:pPr>
        <w:ind w:left="4247"/>
        <w:rPr>
          <w:sz w:val="8"/>
          <w:szCs w:val="8"/>
        </w:rPr>
      </w:pPr>
    </w:p>
    <w:p w14:paraId="63B33709" w14:textId="20171D2C" w:rsidR="00A67EF4" w:rsidRPr="00897370" w:rsidRDefault="00A67EF4" w:rsidP="00A67EF4">
      <w:pPr>
        <w:pStyle w:val="1"/>
        <w:spacing w:before="120"/>
        <w:jc w:val="center"/>
        <w:rPr>
          <w:rFonts w:ascii="Times New Roman" w:hAnsi="Times New Roman"/>
          <w:color w:val="auto"/>
          <w:sz w:val="26"/>
          <w:szCs w:val="26"/>
        </w:rPr>
      </w:pPr>
      <w:bookmarkStart w:id="215" w:name="_Toc21014767"/>
      <w:bookmarkStart w:id="216" w:name="_Toc57969939"/>
      <w:r w:rsidRPr="00897370">
        <w:rPr>
          <w:rFonts w:ascii="Times New Roman" w:hAnsi="Times New Roman"/>
          <w:color w:val="auto"/>
          <w:sz w:val="26"/>
          <w:szCs w:val="26"/>
        </w:rPr>
        <w:t>Перечень поручений и отчетов, используемых при оказании услуг по Управлению обеспечением.</w:t>
      </w:r>
      <w:bookmarkEnd w:id="215"/>
      <w:bookmarkEnd w:id="216"/>
    </w:p>
    <w:p w14:paraId="6D534F60" w14:textId="77777777" w:rsidR="00A67EF4" w:rsidRPr="00897370" w:rsidRDefault="00A67EF4" w:rsidP="00A67EF4">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276"/>
      </w:tblGrid>
      <w:tr w:rsidR="00B7093D" w:rsidRPr="00897370" w14:paraId="25CC932D" w14:textId="77777777" w:rsidTr="00A67EF4">
        <w:tc>
          <w:tcPr>
            <w:tcW w:w="8755" w:type="dxa"/>
          </w:tcPr>
          <w:p w14:paraId="3019006D" w14:textId="77777777" w:rsidR="00A67EF4" w:rsidRPr="00897370" w:rsidRDefault="00A67EF4" w:rsidP="00A67EF4">
            <w:pPr>
              <w:spacing w:before="120" w:after="120"/>
              <w:jc w:val="center"/>
            </w:pPr>
            <w:r w:rsidRPr="00897370">
              <w:t>Отчеты, предоставляемые НРД</w:t>
            </w:r>
          </w:p>
        </w:tc>
        <w:tc>
          <w:tcPr>
            <w:tcW w:w="1276" w:type="dxa"/>
          </w:tcPr>
          <w:p w14:paraId="4A321476" w14:textId="77777777" w:rsidR="00A67EF4" w:rsidRPr="00897370" w:rsidRDefault="00A67EF4" w:rsidP="00A67EF4">
            <w:pPr>
              <w:jc w:val="center"/>
            </w:pPr>
            <w:r w:rsidRPr="00897370">
              <w:t>Код</w:t>
            </w:r>
          </w:p>
          <w:p w14:paraId="7E47DBEA" w14:textId="77777777" w:rsidR="00A67EF4" w:rsidRPr="00897370" w:rsidRDefault="00A67EF4" w:rsidP="00A67EF4">
            <w:pPr>
              <w:jc w:val="center"/>
            </w:pPr>
            <w:r w:rsidRPr="00897370">
              <w:t>формы</w:t>
            </w:r>
          </w:p>
        </w:tc>
      </w:tr>
      <w:tr w:rsidR="00B7093D" w:rsidRPr="00897370" w14:paraId="10EA23A5" w14:textId="77777777" w:rsidTr="00A67EF4">
        <w:tc>
          <w:tcPr>
            <w:tcW w:w="8755" w:type="dxa"/>
          </w:tcPr>
          <w:p w14:paraId="3436DFDE" w14:textId="77777777" w:rsidR="00A67EF4" w:rsidRPr="00897370" w:rsidRDefault="00A67EF4" w:rsidP="00A67EF4">
            <w:pPr>
              <w:jc w:val="both"/>
            </w:pPr>
            <w:r w:rsidRPr="00897370">
              <w:t>Отчет о регистрации, изменении и прекращении учета обязательств по сделке.</w:t>
            </w:r>
          </w:p>
          <w:p w14:paraId="38371C2B" w14:textId="31C6D669" w:rsidR="00A67EF4" w:rsidRPr="00897370" w:rsidRDefault="00A67EF4" w:rsidP="00A67EF4">
            <w:pPr>
              <w:jc w:val="both"/>
            </w:pPr>
            <w:r w:rsidRPr="00897370">
              <w:t xml:space="preserve">Предоставляется по каждой Сделке РЕПО после регистрации Сделки РЕПО в СУО НРД, каждого изменения обязательств, внесения Компенсационных взносов, Замены ценных бумаг, в случае Переноса даты второй части Сделки РЕПО либо прекращения учета обязательств по Сделке РЕПО без расчета, а также при изменении параметров Сделки РЕПО. </w:t>
            </w:r>
          </w:p>
          <w:p w14:paraId="35407344" w14:textId="77777777" w:rsidR="00A67EF4" w:rsidRPr="00897370" w:rsidRDefault="00A67EF4" w:rsidP="00A67EF4">
            <w:pPr>
              <w:jc w:val="both"/>
            </w:pPr>
            <w:r w:rsidRPr="00897370">
              <w:t>Коды, используемые в поле «Статус действия»:</w:t>
            </w:r>
          </w:p>
          <w:p w14:paraId="0492C2C9" w14:textId="77777777" w:rsidR="00A67EF4" w:rsidRPr="00897370" w:rsidRDefault="00A67EF4" w:rsidP="00A67EF4">
            <w:pPr>
              <w:numPr>
                <w:ilvl w:val="0"/>
                <w:numId w:val="11"/>
              </w:numPr>
              <w:tabs>
                <w:tab w:val="left" w:pos="284"/>
              </w:tabs>
              <w:ind w:left="284" w:hanging="284"/>
              <w:jc w:val="both"/>
            </w:pPr>
            <w:r w:rsidRPr="008D0DF0">
              <w:rPr>
                <w:highlight w:val="yellow"/>
                <w:lang w:val="en-US"/>
              </w:rPr>
              <w:t>INIT</w:t>
            </w:r>
            <w:r w:rsidRPr="00897370">
              <w:t xml:space="preserve"> – регистрация обязательств по первой части Сделки РЕПО после приема Общего реестра сделок РЕПО либо по второй части Сделки РЕПО после полного или первого частичного исполнения первой части Сделки РЕПО;</w:t>
            </w:r>
          </w:p>
          <w:p w14:paraId="0D474CA6" w14:textId="77777777" w:rsidR="00A67EF4" w:rsidRPr="00897370" w:rsidRDefault="00A67EF4" w:rsidP="00A67EF4">
            <w:pPr>
              <w:numPr>
                <w:ilvl w:val="0"/>
                <w:numId w:val="11"/>
              </w:numPr>
              <w:ind w:left="284" w:hanging="284"/>
              <w:jc w:val="both"/>
            </w:pPr>
            <w:r w:rsidRPr="008D0DF0">
              <w:rPr>
                <w:highlight w:val="yellow"/>
                <w:lang w:val="en-US"/>
              </w:rPr>
              <w:t>TERM</w:t>
            </w:r>
            <w:r w:rsidRPr="00897370">
              <w:t xml:space="preserve"> – прекращение учета обязательств по Сделке РЕПО;</w:t>
            </w:r>
          </w:p>
          <w:p w14:paraId="0354358E" w14:textId="200DB72E" w:rsidR="00A67EF4" w:rsidRPr="00897370" w:rsidRDefault="00A67EF4" w:rsidP="00A67EF4">
            <w:pPr>
              <w:numPr>
                <w:ilvl w:val="0"/>
                <w:numId w:val="11"/>
              </w:numPr>
              <w:tabs>
                <w:tab w:val="left" w:pos="284"/>
              </w:tabs>
              <w:ind w:left="284" w:hanging="284"/>
              <w:jc w:val="both"/>
            </w:pPr>
            <w:r w:rsidRPr="00897370">
              <w:rPr>
                <w:lang w:val="en-US"/>
              </w:rPr>
              <w:t>AADJ</w:t>
            </w:r>
            <w:r w:rsidRPr="00897370">
              <w:t xml:space="preserve"> – изменение набора ценных бумаг при внесении Компенсационного взноса, возврате бумаг со 100% дисконтом или  бумаг, по которым Кредитором в отношении Заемщика установлены дополнительные ограничения по совершению Сделок РЕПО, а также в при замене Ценных бумаг, переданных Кредитору, по служебному поручению </w:t>
            </w:r>
            <w:r w:rsidRPr="00897370">
              <w:rPr>
                <w:lang w:val="en-US"/>
              </w:rPr>
              <w:t xml:space="preserve">НРД </w:t>
            </w:r>
            <w:r w:rsidRPr="00897370">
              <w:t>в случаях, предусмотренных Порядком;</w:t>
            </w:r>
          </w:p>
          <w:p w14:paraId="539A927D" w14:textId="6A9747A1" w:rsidR="00A67EF4" w:rsidRPr="00897370" w:rsidRDefault="00A67EF4" w:rsidP="00A67EF4">
            <w:pPr>
              <w:numPr>
                <w:ilvl w:val="0"/>
                <w:numId w:val="11"/>
              </w:numPr>
              <w:tabs>
                <w:tab w:val="left" w:pos="284"/>
              </w:tabs>
              <w:ind w:left="284" w:hanging="284"/>
              <w:jc w:val="both"/>
            </w:pPr>
            <w:r w:rsidRPr="008D0DF0">
              <w:rPr>
                <w:highlight w:val="yellow"/>
                <w:lang w:val="en-US"/>
              </w:rPr>
              <w:t>CDTA</w:t>
            </w:r>
            <w:r w:rsidRPr="00897370">
              <w:t xml:space="preserve"> – изменение даты прекращения </w:t>
            </w:r>
            <w:r w:rsidR="001F3085" w:rsidRPr="00897370">
              <w:t xml:space="preserve">учета </w:t>
            </w:r>
            <w:r w:rsidRPr="00897370">
              <w:t>обязательства по Сделке РЕПО по поручению Кредитора либо</w:t>
            </w:r>
            <w:r w:rsidRPr="00897370">
              <w:rPr>
                <w:lang w:val="en-US"/>
              </w:rPr>
              <w:t xml:space="preserve"> </w:t>
            </w:r>
            <w:r w:rsidRPr="00897370">
              <w:t>Перенос даты второй части Сделки РЕПО;</w:t>
            </w:r>
          </w:p>
          <w:p w14:paraId="6BF2A11F" w14:textId="49391CA1" w:rsidR="00A67EF4" w:rsidRPr="00897370" w:rsidRDefault="00A67EF4" w:rsidP="00A67EF4">
            <w:pPr>
              <w:numPr>
                <w:ilvl w:val="0"/>
                <w:numId w:val="11"/>
              </w:numPr>
              <w:tabs>
                <w:tab w:val="left" w:pos="284"/>
              </w:tabs>
              <w:ind w:left="284" w:hanging="284"/>
              <w:jc w:val="both"/>
            </w:pPr>
            <w:r w:rsidRPr="00897370">
              <w:rPr>
                <w:lang w:val="en-US"/>
              </w:rPr>
              <w:t>CADJ</w:t>
            </w:r>
            <w:r w:rsidRPr="00897370">
              <w:t xml:space="preserve"> – изменение набора ценных бумаг при замене Ценных бумаг, переданных Кредитору, по поручению Заемщика;</w:t>
            </w:r>
          </w:p>
          <w:p w14:paraId="561C08B0" w14:textId="2F0C19D1" w:rsidR="00A67EF4" w:rsidRPr="00897370" w:rsidRDefault="00A67EF4" w:rsidP="00A67EF4">
            <w:pPr>
              <w:numPr>
                <w:ilvl w:val="0"/>
                <w:numId w:val="11"/>
              </w:numPr>
              <w:tabs>
                <w:tab w:val="left" w:pos="284"/>
              </w:tabs>
              <w:ind w:left="284" w:hanging="284"/>
              <w:jc w:val="both"/>
            </w:pPr>
            <w:r w:rsidRPr="00897370">
              <w:rPr>
                <w:lang w:val="en-US"/>
              </w:rPr>
              <w:t>PADJ</w:t>
            </w:r>
            <w:r w:rsidRPr="00897370">
              <w:t xml:space="preserve"> – изменение обязательства по второй части Сделки РЕПО после второго и последующих частичных исполнений обязательств по первой части Сделки РЕПО, изменение денежного обязательства при уплате Компенсационного взноса денежными средствами;</w:t>
            </w:r>
          </w:p>
          <w:p w14:paraId="0C862D78" w14:textId="77777777" w:rsidR="00A67EF4" w:rsidRPr="00897370" w:rsidRDefault="00A67EF4" w:rsidP="00A67EF4">
            <w:pPr>
              <w:numPr>
                <w:ilvl w:val="0"/>
                <w:numId w:val="11"/>
              </w:numPr>
              <w:tabs>
                <w:tab w:val="left" w:pos="284"/>
              </w:tabs>
              <w:ind w:left="284" w:hanging="284"/>
              <w:jc w:val="both"/>
            </w:pPr>
            <w:r w:rsidRPr="00897370">
              <w:rPr>
                <w:lang w:val="en-US"/>
              </w:rPr>
              <w:t>MADJ</w:t>
            </w:r>
            <w:r w:rsidRPr="00897370">
              <w:t xml:space="preserve"> – изменение предельного значения Порога переоценки;</w:t>
            </w:r>
          </w:p>
          <w:p w14:paraId="128B0CCB" w14:textId="77777777" w:rsidR="00A67EF4" w:rsidRPr="00897370" w:rsidRDefault="00A67EF4" w:rsidP="00A67EF4">
            <w:pPr>
              <w:numPr>
                <w:ilvl w:val="0"/>
                <w:numId w:val="11"/>
              </w:numPr>
              <w:tabs>
                <w:tab w:val="left" w:pos="284"/>
              </w:tabs>
              <w:ind w:left="284" w:hanging="284"/>
              <w:jc w:val="both"/>
            </w:pPr>
            <w:r w:rsidRPr="008D0DF0">
              <w:rPr>
                <w:highlight w:val="yellow"/>
                <w:lang w:val="en-US"/>
              </w:rPr>
              <w:t>RATA</w:t>
            </w:r>
            <w:r w:rsidRPr="00897370">
              <w:t xml:space="preserve"> – изменение Ставки РЕПО, Спреда или денежного индикатора;</w:t>
            </w:r>
          </w:p>
          <w:p w14:paraId="7B76840F" w14:textId="7E472BC8" w:rsidR="00A67EF4" w:rsidRPr="00897370" w:rsidRDefault="00A67EF4" w:rsidP="00A67EF4">
            <w:pPr>
              <w:pStyle w:val="ac"/>
              <w:numPr>
                <w:ilvl w:val="0"/>
                <w:numId w:val="11"/>
              </w:numPr>
              <w:tabs>
                <w:tab w:val="left" w:pos="284"/>
              </w:tabs>
              <w:ind w:left="284" w:hanging="284"/>
              <w:jc w:val="both"/>
            </w:pPr>
            <w:r w:rsidRPr="00897370">
              <w:rPr>
                <w:lang w:val="en-US"/>
              </w:rPr>
              <w:t>DADJ</w:t>
            </w:r>
            <w:r w:rsidRPr="00897370">
              <w:t xml:space="preserve"> – изменение типа расчетов по первой либо второй части Сделки РЕПО, а также иные изменения</w:t>
            </w:r>
          </w:p>
          <w:p w14:paraId="0CB53C1F" w14:textId="77777777" w:rsidR="00A67EF4" w:rsidRPr="00897370" w:rsidRDefault="00A67EF4" w:rsidP="00A67EF4">
            <w:pPr>
              <w:jc w:val="both"/>
              <w:rPr>
                <w:sz w:val="8"/>
                <w:szCs w:val="8"/>
              </w:rPr>
            </w:pPr>
          </w:p>
        </w:tc>
        <w:tc>
          <w:tcPr>
            <w:tcW w:w="1276" w:type="dxa"/>
          </w:tcPr>
          <w:p w14:paraId="1FD030BA" w14:textId="7D9023CA" w:rsidR="00A67EF4" w:rsidRPr="00897370" w:rsidRDefault="00870494" w:rsidP="00A67EF4">
            <w:hyperlink w:anchor="_Отчет_о_регистрации/изменении_1" w:history="1">
              <w:r w:rsidR="00A67EF4" w:rsidRPr="00897370">
                <w:rPr>
                  <w:rStyle w:val="aa"/>
                  <w:color w:val="auto"/>
                  <w:u w:val="none"/>
                  <w:lang w:val="en-US"/>
                </w:rPr>
                <w:t>MS</w:t>
              </w:r>
              <w:r w:rsidR="00A67EF4" w:rsidRPr="00897370">
                <w:rPr>
                  <w:rStyle w:val="aa"/>
                  <w:color w:val="auto"/>
                  <w:u w:val="none"/>
                </w:rPr>
                <w:t>018</w:t>
              </w:r>
            </w:hyperlink>
          </w:p>
        </w:tc>
      </w:tr>
      <w:tr w:rsidR="00B7093D" w:rsidRPr="00897370" w14:paraId="3E8AAE55" w14:textId="77777777" w:rsidTr="00A67EF4">
        <w:tc>
          <w:tcPr>
            <w:tcW w:w="8755" w:type="dxa"/>
          </w:tcPr>
          <w:p w14:paraId="01661CC7" w14:textId="77777777" w:rsidR="00A67EF4" w:rsidRPr="00897370" w:rsidRDefault="00A67EF4" w:rsidP="00A67EF4">
            <w:pPr>
              <w:jc w:val="both"/>
            </w:pPr>
            <w:r w:rsidRPr="00897370">
              <w:t>Отчет о составе обязательств и их Обеспеченности. Предоставляется по Группе сделок после каждой проверки Обеспеченности обязательств.</w:t>
            </w:r>
          </w:p>
          <w:p w14:paraId="456ABBBC" w14:textId="77777777" w:rsidR="00A67EF4" w:rsidRPr="00897370" w:rsidRDefault="00A67EF4" w:rsidP="00A67EF4">
            <w:pPr>
              <w:jc w:val="both"/>
            </w:pPr>
            <w:r w:rsidRPr="00897370">
              <w:t>Утренний и итоговый отчеты предоставляются в обязательном порядке в соответствии с расписанием действий по Управлению обеспечением.</w:t>
            </w:r>
          </w:p>
          <w:p w14:paraId="2AB0F30A" w14:textId="77777777" w:rsidR="00A67EF4" w:rsidRPr="00897370" w:rsidRDefault="00A67EF4" w:rsidP="00A67EF4">
            <w:pPr>
              <w:jc w:val="both"/>
            </w:pPr>
            <w:r w:rsidRPr="00897370">
              <w:t>Промежуточные отчеты предоставляются в ходе клиринговых сеансов, осуществляемых с использованием только торговых банковских счетов, открытых в НРД,</w:t>
            </w:r>
            <w:r w:rsidRPr="00897370" w:rsidDel="007A5F7F">
              <w:t xml:space="preserve"> </w:t>
            </w:r>
            <w:r w:rsidRPr="00897370">
              <w:t>в случае, если обязательства были изменены с момента предоставления предыдущего отчета.</w:t>
            </w:r>
          </w:p>
          <w:p w14:paraId="6168A078" w14:textId="77777777" w:rsidR="00A67EF4" w:rsidRPr="00897370" w:rsidRDefault="00A67EF4" w:rsidP="00A67EF4">
            <w:pPr>
              <w:jc w:val="both"/>
            </w:pPr>
            <w:r w:rsidRPr="00897370">
              <w:t>В случаях, предусмотренных Порядком, предоставляются дополнительные отчеты за каждый предстоящий нерабочий день в соответствии с расписанием действий по Управлению обеспечением.</w:t>
            </w:r>
          </w:p>
          <w:p w14:paraId="05E113A2" w14:textId="77777777" w:rsidR="00A67EF4" w:rsidRPr="00897370" w:rsidRDefault="00A67EF4" w:rsidP="00A67EF4">
            <w:pPr>
              <w:jc w:val="both"/>
            </w:pPr>
            <w:r w:rsidRPr="00897370">
              <w:t>Коды, указывающие степень Обеспеченности пула обязательств (в поле «Обеспеченность»):</w:t>
            </w:r>
          </w:p>
          <w:p w14:paraId="26BAE0E1" w14:textId="77777777" w:rsidR="00A67EF4" w:rsidRPr="00897370" w:rsidRDefault="00A67EF4" w:rsidP="00D20BD1">
            <w:pPr>
              <w:numPr>
                <w:ilvl w:val="0"/>
                <w:numId w:val="52"/>
              </w:numPr>
              <w:jc w:val="both"/>
            </w:pPr>
            <w:r w:rsidRPr="00897370">
              <w:rPr>
                <w:lang w:val="en-US"/>
              </w:rPr>
              <w:t>DEFI</w:t>
            </w:r>
            <w:r w:rsidRPr="00897370">
              <w:t xml:space="preserve"> – пул обязательств/Сделка РЕПО необеспечен/а</w:t>
            </w:r>
          </w:p>
          <w:p w14:paraId="6A51E5F6" w14:textId="77777777" w:rsidR="00A67EF4" w:rsidRPr="00897370" w:rsidRDefault="00A67EF4" w:rsidP="00D20BD1">
            <w:pPr>
              <w:numPr>
                <w:ilvl w:val="0"/>
                <w:numId w:val="52"/>
              </w:numPr>
              <w:jc w:val="both"/>
            </w:pPr>
            <w:r w:rsidRPr="00897370">
              <w:rPr>
                <w:lang w:val="en-US"/>
              </w:rPr>
              <w:t>EXCS</w:t>
            </w:r>
            <w:r w:rsidRPr="00897370">
              <w:t xml:space="preserve"> – пул обязательств/Сделка РЕПО переобеспечен/а</w:t>
            </w:r>
          </w:p>
          <w:p w14:paraId="62F0007B" w14:textId="77777777" w:rsidR="00A67EF4" w:rsidRPr="00897370" w:rsidRDefault="00A67EF4" w:rsidP="00D20BD1">
            <w:pPr>
              <w:numPr>
                <w:ilvl w:val="0"/>
                <w:numId w:val="52"/>
              </w:numPr>
              <w:jc w:val="both"/>
            </w:pPr>
            <w:r w:rsidRPr="00897370">
              <w:rPr>
                <w:lang w:val="en-US"/>
              </w:rPr>
              <w:t>FLAT</w:t>
            </w:r>
            <w:r w:rsidRPr="00897370">
              <w:t xml:space="preserve"> – пул обязательств/Сделка РЕПО обеспечен/а</w:t>
            </w:r>
          </w:p>
          <w:p w14:paraId="2C4F6107" w14:textId="77777777" w:rsidR="00A67EF4" w:rsidRPr="00897370" w:rsidRDefault="00A67EF4" w:rsidP="00D20BD1">
            <w:pPr>
              <w:numPr>
                <w:ilvl w:val="0"/>
                <w:numId w:val="52"/>
              </w:numPr>
              <w:jc w:val="both"/>
              <w:rPr>
                <w:sz w:val="4"/>
                <w:szCs w:val="4"/>
              </w:rPr>
            </w:pPr>
          </w:p>
        </w:tc>
        <w:tc>
          <w:tcPr>
            <w:tcW w:w="1276" w:type="dxa"/>
          </w:tcPr>
          <w:p w14:paraId="7C4A040F" w14:textId="2D170018" w:rsidR="00A67EF4" w:rsidRPr="00897370" w:rsidRDefault="00870494" w:rsidP="00A67EF4">
            <w:pPr>
              <w:jc w:val="both"/>
            </w:pPr>
            <w:hyperlink w:anchor="_Отчет_о_составе_1" w:history="1">
              <w:r w:rsidR="00A67EF4" w:rsidRPr="00897370">
                <w:rPr>
                  <w:rStyle w:val="aa"/>
                  <w:color w:val="auto"/>
                  <w:u w:val="none"/>
                  <w:lang w:val="en-US"/>
                </w:rPr>
                <w:t>MS</w:t>
              </w:r>
              <w:r w:rsidR="00A67EF4" w:rsidRPr="00897370">
                <w:rPr>
                  <w:rStyle w:val="aa"/>
                  <w:color w:val="auto"/>
                  <w:u w:val="none"/>
                </w:rPr>
                <w:t>118</w:t>
              </w:r>
            </w:hyperlink>
          </w:p>
        </w:tc>
      </w:tr>
      <w:tr w:rsidR="00B7093D" w:rsidRPr="00897370" w14:paraId="67B7F777" w14:textId="77777777" w:rsidTr="00A67EF4">
        <w:tc>
          <w:tcPr>
            <w:tcW w:w="8755" w:type="dxa"/>
            <w:tcBorders>
              <w:top w:val="single" w:sz="4" w:space="0" w:color="auto"/>
              <w:left w:val="single" w:sz="4" w:space="0" w:color="auto"/>
              <w:bottom w:val="single" w:sz="4" w:space="0" w:color="auto"/>
              <w:right w:val="single" w:sz="4" w:space="0" w:color="auto"/>
            </w:tcBorders>
          </w:tcPr>
          <w:p w14:paraId="694EC885" w14:textId="3544D64F" w:rsidR="00A67EF4" w:rsidRPr="00897370" w:rsidRDefault="00A67EF4" w:rsidP="00A67EF4">
            <w:pPr>
              <w:jc w:val="both"/>
            </w:pPr>
            <w:r w:rsidRPr="00897370">
              <w:t xml:space="preserve">Сводный отчет о регистрации/изменении и прекращении </w:t>
            </w:r>
            <w:r w:rsidR="001F3085" w:rsidRPr="00897370">
              <w:t xml:space="preserve">учета </w:t>
            </w:r>
            <w:r w:rsidRPr="00897370">
              <w:t>обязательств по Сделкам РЕПО за период. Предоставляется после процедуры переоценки, по итогам клиринговых сеансов, если обязательства были изменены с момента предыдущего отчета, а также в конце операционного дня.</w:t>
            </w:r>
          </w:p>
        </w:tc>
        <w:tc>
          <w:tcPr>
            <w:tcW w:w="1276" w:type="dxa"/>
            <w:tcBorders>
              <w:top w:val="single" w:sz="4" w:space="0" w:color="auto"/>
              <w:left w:val="single" w:sz="4" w:space="0" w:color="auto"/>
              <w:bottom w:val="single" w:sz="4" w:space="0" w:color="auto"/>
              <w:right w:val="single" w:sz="4" w:space="0" w:color="auto"/>
            </w:tcBorders>
          </w:tcPr>
          <w:p w14:paraId="0E6F87C3" w14:textId="73FBB4C8" w:rsidR="00A67EF4" w:rsidRPr="00897370" w:rsidRDefault="00870494" w:rsidP="00A67EF4">
            <w:pPr>
              <w:jc w:val="both"/>
            </w:pPr>
            <w:hyperlink w:anchor="_Сводный_отчет_о_1" w:history="1">
              <w:r w:rsidR="00A67EF4" w:rsidRPr="00897370">
                <w:rPr>
                  <w:rStyle w:val="aa"/>
                  <w:color w:val="auto"/>
                  <w:u w:val="none"/>
                  <w:lang w:val="en-US"/>
                </w:rPr>
                <w:t>MS</w:t>
              </w:r>
              <w:r w:rsidR="00A67EF4" w:rsidRPr="00897370">
                <w:rPr>
                  <w:rStyle w:val="aa"/>
                  <w:color w:val="auto"/>
                  <w:u w:val="none"/>
                </w:rPr>
                <w:t>218</w:t>
              </w:r>
            </w:hyperlink>
          </w:p>
        </w:tc>
      </w:tr>
      <w:tr w:rsidR="00B7093D" w:rsidRPr="00897370" w14:paraId="4057F897" w14:textId="77777777" w:rsidTr="00A67EF4">
        <w:tc>
          <w:tcPr>
            <w:tcW w:w="8755" w:type="dxa"/>
            <w:tcBorders>
              <w:top w:val="single" w:sz="4" w:space="0" w:color="auto"/>
              <w:left w:val="single" w:sz="4" w:space="0" w:color="auto"/>
              <w:bottom w:val="single" w:sz="4" w:space="0" w:color="auto"/>
              <w:right w:val="single" w:sz="4" w:space="0" w:color="auto"/>
            </w:tcBorders>
          </w:tcPr>
          <w:p w14:paraId="179D6FD7" w14:textId="6E44A664" w:rsidR="00A67EF4" w:rsidRPr="00897370" w:rsidRDefault="00A67EF4" w:rsidP="00A67EF4">
            <w:pPr>
              <w:jc w:val="both"/>
              <w:rPr>
                <w:lang w:eastAsia="x-none"/>
              </w:rPr>
            </w:pPr>
            <w:r w:rsidRPr="00897370">
              <w:t>Отчет о маркировании ценных бумаг</w:t>
            </w:r>
            <w:r w:rsidRPr="00897370" w:rsidDel="00D0306E">
              <w:t xml:space="preserve"> </w:t>
            </w:r>
            <w:r w:rsidRPr="00897370">
              <w:t>для Подбора обеспечения. Предоставляется по результатам исполнения поручения MF18М.</w:t>
            </w:r>
          </w:p>
        </w:tc>
        <w:tc>
          <w:tcPr>
            <w:tcW w:w="1276" w:type="dxa"/>
            <w:tcBorders>
              <w:top w:val="single" w:sz="4" w:space="0" w:color="auto"/>
              <w:left w:val="single" w:sz="4" w:space="0" w:color="auto"/>
              <w:bottom w:val="single" w:sz="4" w:space="0" w:color="auto"/>
              <w:right w:val="single" w:sz="4" w:space="0" w:color="auto"/>
            </w:tcBorders>
          </w:tcPr>
          <w:p w14:paraId="0DD85C42" w14:textId="5BBB4A9E" w:rsidR="00A67EF4" w:rsidRPr="00897370" w:rsidRDefault="00870494" w:rsidP="00A67EF4">
            <w:pPr>
              <w:jc w:val="both"/>
            </w:pPr>
            <w:hyperlink w:anchor="_Отчет_о_Маркировании_1" w:history="1">
              <w:r w:rsidR="00A67EF4" w:rsidRPr="00897370">
                <w:rPr>
                  <w:rStyle w:val="aa"/>
                  <w:color w:val="auto"/>
                  <w:u w:val="none"/>
                  <w:lang w:val="en-US"/>
                </w:rPr>
                <w:t>MS</w:t>
              </w:r>
              <w:r w:rsidR="00A67EF4" w:rsidRPr="00897370">
                <w:rPr>
                  <w:rStyle w:val="aa"/>
                  <w:color w:val="auto"/>
                  <w:u w:val="none"/>
                </w:rPr>
                <w:t>18</w:t>
              </w:r>
              <w:r w:rsidR="00A67EF4" w:rsidRPr="00897370">
                <w:rPr>
                  <w:rStyle w:val="aa"/>
                  <w:color w:val="auto"/>
                  <w:u w:val="none"/>
                  <w:lang w:val="en-US"/>
                </w:rPr>
                <w:t>M</w:t>
              </w:r>
            </w:hyperlink>
          </w:p>
        </w:tc>
      </w:tr>
      <w:tr w:rsidR="00B7093D" w:rsidRPr="00897370" w14:paraId="44FA7F77" w14:textId="77777777" w:rsidTr="00A67EF4">
        <w:tc>
          <w:tcPr>
            <w:tcW w:w="8755" w:type="dxa"/>
            <w:tcBorders>
              <w:top w:val="single" w:sz="4" w:space="0" w:color="auto"/>
              <w:left w:val="single" w:sz="4" w:space="0" w:color="auto"/>
              <w:bottom w:val="single" w:sz="4" w:space="0" w:color="auto"/>
              <w:right w:val="single" w:sz="4" w:space="0" w:color="auto"/>
            </w:tcBorders>
          </w:tcPr>
          <w:p w14:paraId="09E87D91" w14:textId="77239766" w:rsidR="00A67EF4" w:rsidRPr="00897370" w:rsidRDefault="00A67EF4" w:rsidP="00473BDA">
            <w:pPr>
              <w:jc w:val="both"/>
              <w:rPr>
                <w:sz w:val="12"/>
                <w:szCs w:val="12"/>
                <w:lang w:eastAsia="x-none"/>
              </w:rPr>
            </w:pPr>
            <w:r w:rsidRPr="00897370">
              <w:t xml:space="preserve">Отчет о регистрации </w:t>
            </w:r>
            <w:r w:rsidR="006662DA" w:rsidRPr="00897370">
              <w:t>дополнительных</w:t>
            </w:r>
            <w:r w:rsidR="00010D61" w:rsidRPr="00897370">
              <w:t xml:space="preserve"> </w:t>
            </w:r>
            <w:r w:rsidR="006662DA" w:rsidRPr="00897370">
              <w:t>параметров</w:t>
            </w:r>
            <w:r w:rsidR="00473BDA" w:rsidRPr="00897370">
              <w:t xml:space="preserve"> управления Обеспечением </w:t>
            </w:r>
            <w:r w:rsidR="006662DA" w:rsidRPr="00897370">
              <w:t>Сдел</w:t>
            </w:r>
            <w:r w:rsidR="00473BDA" w:rsidRPr="00897370">
              <w:t>ок</w:t>
            </w:r>
            <w:r w:rsidR="006662DA" w:rsidRPr="00897370">
              <w:t xml:space="preserve"> РЕПО</w:t>
            </w:r>
            <w:r w:rsidRPr="00897370">
              <w:t xml:space="preserve">. Предоставляется по результатам исполнения поручения </w:t>
            </w:r>
            <w:r w:rsidRPr="00897370">
              <w:rPr>
                <w:lang w:val="en-US"/>
              </w:rPr>
              <w:t>MF</w:t>
            </w:r>
            <w:r w:rsidRPr="00897370">
              <w:t>18</w:t>
            </w:r>
            <w:r w:rsidRPr="00897370">
              <w:rPr>
                <w:lang w:val="en-US"/>
              </w:rPr>
              <w:t>P</w:t>
            </w:r>
            <w:r w:rsidRPr="00897370">
              <w:t>.</w:t>
            </w:r>
          </w:p>
        </w:tc>
        <w:tc>
          <w:tcPr>
            <w:tcW w:w="1276" w:type="dxa"/>
            <w:tcBorders>
              <w:top w:val="single" w:sz="4" w:space="0" w:color="auto"/>
              <w:left w:val="single" w:sz="4" w:space="0" w:color="auto"/>
              <w:bottom w:val="single" w:sz="4" w:space="0" w:color="auto"/>
              <w:right w:val="single" w:sz="4" w:space="0" w:color="auto"/>
            </w:tcBorders>
          </w:tcPr>
          <w:p w14:paraId="3725ECCF" w14:textId="74081833" w:rsidR="00A67EF4" w:rsidRPr="00897370" w:rsidRDefault="00870494" w:rsidP="00A67EF4">
            <w:pPr>
              <w:jc w:val="both"/>
            </w:pPr>
            <w:hyperlink w:anchor="_Отчет_о_регистрации_6" w:history="1">
              <w:r w:rsidR="00A67EF4" w:rsidRPr="00897370">
                <w:rPr>
                  <w:rStyle w:val="aa"/>
                  <w:color w:val="auto"/>
                  <w:u w:val="none"/>
                  <w:lang w:val="en-US"/>
                </w:rPr>
                <w:t>MS</w:t>
              </w:r>
              <w:r w:rsidR="00A67EF4" w:rsidRPr="00897370">
                <w:rPr>
                  <w:rStyle w:val="aa"/>
                  <w:color w:val="auto"/>
                  <w:u w:val="none"/>
                </w:rPr>
                <w:t>18</w:t>
              </w:r>
              <w:r w:rsidR="00A67EF4" w:rsidRPr="00897370">
                <w:rPr>
                  <w:rStyle w:val="aa"/>
                  <w:color w:val="auto"/>
                  <w:u w:val="none"/>
                  <w:lang w:val="en-US"/>
                </w:rPr>
                <w:t>P</w:t>
              </w:r>
            </w:hyperlink>
          </w:p>
        </w:tc>
      </w:tr>
      <w:tr w:rsidR="00B7093D" w:rsidRPr="00897370" w14:paraId="7BBCC82D" w14:textId="77777777" w:rsidTr="00A67EF4">
        <w:tc>
          <w:tcPr>
            <w:tcW w:w="8755" w:type="dxa"/>
            <w:tcBorders>
              <w:top w:val="single" w:sz="4" w:space="0" w:color="auto"/>
              <w:left w:val="single" w:sz="4" w:space="0" w:color="auto"/>
              <w:bottom w:val="single" w:sz="4" w:space="0" w:color="auto"/>
              <w:right w:val="single" w:sz="4" w:space="0" w:color="auto"/>
            </w:tcBorders>
          </w:tcPr>
          <w:p w14:paraId="58F8CFE5" w14:textId="2B74137A" w:rsidR="00A67EF4" w:rsidRPr="00897370" w:rsidRDefault="00A67EF4" w:rsidP="0020244A">
            <w:pPr>
              <w:jc w:val="both"/>
              <w:rPr>
                <w:sz w:val="12"/>
                <w:szCs w:val="12"/>
                <w:lang w:eastAsia="x-none"/>
              </w:rPr>
            </w:pPr>
            <w:r w:rsidRPr="00897370">
              <w:t xml:space="preserve">Отчет о </w:t>
            </w:r>
            <w:r w:rsidR="0020244A" w:rsidRPr="00897370">
              <w:t>разрешении автозамены в Сделках РЕПО с Глобальными</w:t>
            </w:r>
            <w:r w:rsidRPr="00897370">
              <w:t xml:space="preserve"> Кредитора</w:t>
            </w:r>
            <w:r w:rsidR="0020244A" w:rsidRPr="00897370">
              <w:t>ми</w:t>
            </w:r>
            <w:r w:rsidRPr="00897370">
              <w:t>. Предоставляется по результатам исполнения поручения MF18C.</w:t>
            </w:r>
          </w:p>
        </w:tc>
        <w:tc>
          <w:tcPr>
            <w:tcW w:w="1276" w:type="dxa"/>
            <w:tcBorders>
              <w:top w:val="single" w:sz="4" w:space="0" w:color="auto"/>
              <w:left w:val="single" w:sz="4" w:space="0" w:color="auto"/>
              <w:bottom w:val="single" w:sz="4" w:space="0" w:color="auto"/>
              <w:right w:val="single" w:sz="4" w:space="0" w:color="auto"/>
            </w:tcBorders>
          </w:tcPr>
          <w:p w14:paraId="5C4C71F6" w14:textId="25B29730" w:rsidR="00A67EF4" w:rsidRPr="00897370" w:rsidRDefault="00870494" w:rsidP="00A67EF4">
            <w:pPr>
              <w:jc w:val="both"/>
              <w:rPr>
                <w:lang w:val="en-US"/>
              </w:rPr>
            </w:pPr>
            <w:hyperlink w:anchor="_Отчет_об_автозамене" w:history="1">
              <w:r w:rsidR="00A67EF4" w:rsidRPr="00897370">
                <w:rPr>
                  <w:rStyle w:val="aa"/>
                  <w:color w:val="auto"/>
                  <w:u w:val="none"/>
                  <w:lang w:val="en-US"/>
                </w:rPr>
                <w:t>MS18C</w:t>
              </w:r>
            </w:hyperlink>
          </w:p>
        </w:tc>
      </w:tr>
      <w:tr w:rsidR="00B7093D" w:rsidRPr="00897370" w14:paraId="1CA4F341" w14:textId="77777777" w:rsidTr="00A67EF4">
        <w:tc>
          <w:tcPr>
            <w:tcW w:w="8755" w:type="dxa"/>
            <w:tcBorders>
              <w:top w:val="single" w:sz="4" w:space="0" w:color="auto"/>
              <w:left w:val="single" w:sz="4" w:space="0" w:color="auto"/>
              <w:bottom w:val="single" w:sz="4" w:space="0" w:color="auto"/>
              <w:right w:val="single" w:sz="4" w:space="0" w:color="auto"/>
            </w:tcBorders>
          </w:tcPr>
          <w:p w14:paraId="14585013" w14:textId="77777777" w:rsidR="00A67EF4" w:rsidRPr="00897370" w:rsidRDefault="00A67EF4" w:rsidP="00A67EF4">
            <w:pPr>
              <w:jc w:val="both"/>
              <w:rPr>
                <w:sz w:val="12"/>
                <w:szCs w:val="12"/>
                <w:lang w:eastAsia="x-none"/>
              </w:rPr>
            </w:pPr>
            <w:r w:rsidRPr="00897370">
              <w:t>Отчет о регистрации Корзины РЕПО и дисконтов. Предоставляется по результатам исполнения поручения MF18</w:t>
            </w:r>
            <w:r w:rsidRPr="00897370">
              <w:rPr>
                <w:lang w:val="en-US"/>
              </w:rPr>
              <w:t>B</w:t>
            </w:r>
            <w:r w:rsidRPr="00897370">
              <w:t>.</w:t>
            </w:r>
          </w:p>
        </w:tc>
        <w:tc>
          <w:tcPr>
            <w:tcW w:w="1276" w:type="dxa"/>
            <w:tcBorders>
              <w:top w:val="single" w:sz="4" w:space="0" w:color="auto"/>
              <w:left w:val="single" w:sz="4" w:space="0" w:color="auto"/>
              <w:bottom w:val="single" w:sz="4" w:space="0" w:color="auto"/>
              <w:right w:val="single" w:sz="4" w:space="0" w:color="auto"/>
            </w:tcBorders>
          </w:tcPr>
          <w:p w14:paraId="1B04A7C5" w14:textId="1DFFB1CE" w:rsidR="00A67EF4" w:rsidRPr="00897370" w:rsidRDefault="00870494" w:rsidP="00A67EF4">
            <w:pPr>
              <w:jc w:val="both"/>
              <w:rPr>
                <w:lang w:val="en-US"/>
              </w:rPr>
            </w:pPr>
            <w:hyperlink w:anchor="_Отчет_о_регистрации_4" w:history="1">
              <w:r w:rsidR="00A67EF4" w:rsidRPr="00897370">
                <w:rPr>
                  <w:rStyle w:val="aa"/>
                  <w:color w:val="auto"/>
                  <w:u w:val="none"/>
                  <w:lang w:val="en-US"/>
                </w:rPr>
                <w:t>MS18B</w:t>
              </w:r>
            </w:hyperlink>
          </w:p>
        </w:tc>
      </w:tr>
      <w:tr w:rsidR="00B7093D" w:rsidRPr="00897370" w14:paraId="4E22E0FA" w14:textId="77777777" w:rsidTr="00A67EF4">
        <w:tc>
          <w:tcPr>
            <w:tcW w:w="8755" w:type="dxa"/>
            <w:tcBorders>
              <w:top w:val="single" w:sz="4" w:space="0" w:color="auto"/>
              <w:left w:val="single" w:sz="4" w:space="0" w:color="auto"/>
              <w:bottom w:val="single" w:sz="4" w:space="0" w:color="auto"/>
              <w:right w:val="single" w:sz="4" w:space="0" w:color="auto"/>
            </w:tcBorders>
          </w:tcPr>
          <w:p w14:paraId="7F14D169" w14:textId="77777777" w:rsidR="00A67EF4" w:rsidRPr="00897370" w:rsidRDefault="00A67EF4" w:rsidP="00A67EF4">
            <w:pPr>
              <w:jc w:val="both"/>
              <w:rPr>
                <w:sz w:val="16"/>
                <w:szCs w:val="16"/>
              </w:rPr>
            </w:pPr>
            <w:r w:rsidRPr="00897370">
              <w:t xml:space="preserve">Отчет об исполнении Поручения на подбор ценных бумаг для обслуживания клиринговой деятельности НКЦ. Предоставляется по результатам Подбора ценных бумаг на </w:t>
            </w:r>
            <w:r w:rsidRPr="00897370">
              <w:rPr>
                <w:rStyle w:val="aa"/>
                <w:color w:val="auto"/>
                <w:u w:val="none"/>
              </w:rPr>
              <w:t>указанный счет депо/раздел счета депо/субсчет депо.</w:t>
            </w:r>
          </w:p>
        </w:tc>
        <w:tc>
          <w:tcPr>
            <w:tcW w:w="1276" w:type="dxa"/>
            <w:tcBorders>
              <w:top w:val="single" w:sz="4" w:space="0" w:color="auto"/>
              <w:left w:val="single" w:sz="4" w:space="0" w:color="auto"/>
              <w:bottom w:val="single" w:sz="4" w:space="0" w:color="auto"/>
              <w:right w:val="single" w:sz="4" w:space="0" w:color="auto"/>
            </w:tcBorders>
          </w:tcPr>
          <w:p w14:paraId="5CB2B050" w14:textId="22455927" w:rsidR="00A67EF4" w:rsidRPr="00897370" w:rsidRDefault="00870494" w:rsidP="00A67EF4">
            <w:pPr>
              <w:jc w:val="both"/>
            </w:pPr>
            <w:hyperlink w:anchor="_Отчет_о_Подборе_1" w:history="1">
              <w:r w:rsidR="00A67EF4" w:rsidRPr="00897370">
                <w:rPr>
                  <w:rStyle w:val="aa"/>
                  <w:color w:val="auto"/>
                  <w:u w:val="none"/>
                  <w:lang w:val="en-US"/>
                </w:rPr>
                <w:t>MS</w:t>
              </w:r>
              <w:r w:rsidR="00A67EF4" w:rsidRPr="00897370">
                <w:rPr>
                  <w:rStyle w:val="aa"/>
                  <w:color w:val="auto"/>
                  <w:u w:val="none"/>
                </w:rPr>
                <w:t>18</w:t>
              </w:r>
              <w:r w:rsidR="00A67EF4" w:rsidRPr="00897370">
                <w:rPr>
                  <w:rStyle w:val="aa"/>
                  <w:color w:val="auto"/>
                  <w:u w:val="none"/>
                  <w:lang w:val="en-US"/>
                </w:rPr>
                <w:t>G</w:t>
              </w:r>
            </w:hyperlink>
          </w:p>
        </w:tc>
      </w:tr>
      <w:tr w:rsidR="00B7093D" w:rsidRPr="00897370" w14:paraId="48619CAD" w14:textId="77777777" w:rsidTr="00A67EF4">
        <w:tc>
          <w:tcPr>
            <w:tcW w:w="8755" w:type="dxa"/>
            <w:tcBorders>
              <w:top w:val="single" w:sz="4" w:space="0" w:color="auto"/>
              <w:left w:val="single" w:sz="4" w:space="0" w:color="auto"/>
              <w:bottom w:val="single" w:sz="4" w:space="0" w:color="auto"/>
              <w:right w:val="single" w:sz="4" w:space="0" w:color="auto"/>
            </w:tcBorders>
          </w:tcPr>
          <w:p w14:paraId="2B1DB096" w14:textId="77777777" w:rsidR="00A67EF4" w:rsidRPr="00897370" w:rsidRDefault="00A67EF4" w:rsidP="00A67EF4">
            <w:pPr>
              <w:jc w:val="both"/>
              <w:rPr>
                <w:sz w:val="12"/>
                <w:szCs w:val="12"/>
              </w:rPr>
            </w:pPr>
            <w:r w:rsidRPr="00897370">
              <w:t xml:space="preserve">Отчет о регистрации Лимитной карты Кредитора. Предоставляется по результатам исполнения поручения </w:t>
            </w:r>
            <w:r w:rsidRPr="00897370">
              <w:rPr>
                <w:lang w:val="en-US"/>
              </w:rPr>
              <w:t>MF</w:t>
            </w:r>
            <w:r w:rsidRPr="00897370">
              <w:t>18</w:t>
            </w:r>
            <w:r w:rsidRPr="00897370">
              <w:rPr>
                <w:lang w:val="en-US"/>
              </w:rPr>
              <w:t>Q</w:t>
            </w:r>
            <w:r w:rsidRPr="00897370">
              <w:t>.</w:t>
            </w:r>
          </w:p>
        </w:tc>
        <w:tc>
          <w:tcPr>
            <w:tcW w:w="1276" w:type="dxa"/>
            <w:tcBorders>
              <w:top w:val="single" w:sz="4" w:space="0" w:color="auto"/>
              <w:left w:val="single" w:sz="4" w:space="0" w:color="auto"/>
              <w:bottom w:val="single" w:sz="4" w:space="0" w:color="auto"/>
              <w:right w:val="single" w:sz="4" w:space="0" w:color="auto"/>
            </w:tcBorders>
          </w:tcPr>
          <w:p w14:paraId="2D0C3532" w14:textId="338D9216" w:rsidR="00A67EF4" w:rsidRPr="00897370" w:rsidRDefault="00870494" w:rsidP="00A67EF4">
            <w:pPr>
              <w:jc w:val="both"/>
            </w:pPr>
            <w:hyperlink w:anchor="_Отчет_о_регистрации_5" w:history="1">
              <w:r w:rsidR="00A67EF4" w:rsidRPr="00897370">
                <w:rPr>
                  <w:rStyle w:val="aa"/>
                  <w:color w:val="auto"/>
                  <w:u w:val="none"/>
                  <w:lang w:val="en-US"/>
                </w:rPr>
                <w:t>MS</w:t>
              </w:r>
              <w:r w:rsidR="00A67EF4" w:rsidRPr="00897370">
                <w:rPr>
                  <w:rStyle w:val="aa"/>
                  <w:color w:val="auto"/>
                  <w:u w:val="none"/>
                </w:rPr>
                <w:t>18</w:t>
              </w:r>
              <w:r w:rsidR="00A67EF4" w:rsidRPr="00897370">
                <w:rPr>
                  <w:rStyle w:val="aa"/>
                  <w:color w:val="auto"/>
                  <w:u w:val="none"/>
                  <w:lang w:val="en-US"/>
                </w:rPr>
                <w:t>Q</w:t>
              </w:r>
            </w:hyperlink>
          </w:p>
        </w:tc>
      </w:tr>
      <w:tr w:rsidR="00B7093D" w:rsidRPr="00897370" w14:paraId="490C5A8E" w14:textId="77777777" w:rsidTr="00A67EF4">
        <w:tc>
          <w:tcPr>
            <w:tcW w:w="8755" w:type="dxa"/>
            <w:tcBorders>
              <w:top w:val="single" w:sz="4" w:space="0" w:color="auto"/>
              <w:left w:val="single" w:sz="4" w:space="0" w:color="auto"/>
              <w:bottom w:val="single" w:sz="4" w:space="0" w:color="auto"/>
              <w:right w:val="single" w:sz="4" w:space="0" w:color="auto"/>
            </w:tcBorders>
          </w:tcPr>
          <w:p w14:paraId="63C466B2" w14:textId="77777777" w:rsidR="00A67EF4" w:rsidRPr="00897370" w:rsidRDefault="00A67EF4" w:rsidP="00A67EF4">
            <w:pPr>
              <w:jc w:val="both"/>
            </w:pPr>
            <w:r w:rsidRPr="00897370">
              <w:t xml:space="preserve">Отчет о передаче цен по ценным бумагам. Предоставляется по результатам исполнения Поручения </w:t>
            </w:r>
            <w:r w:rsidRPr="00897370">
              <w:rPr>
                <w:lang w:val="en-US"/>
              </w:rPr>
              <w:t>MF</w:t>
            </w:r>
            <w:r w:rsidRPr="00897370">
              <w:t>18</w:t>
            </w:r>
            <w:r w:rsidRPr="00897370">
              <w:rPr>
                <w:lang w:val="en-US"/>
              </w:rPr>
              <w:t>VAL</w:t>
            </w:r>
            <w:r w:rsidRPr="00897370">
              <w:t>.</w:t>
            </w:r>
          </w:p>
        </w:tc>
        <w:tc>
          <w:tcPr>
            <w:tcW w:w="1276" w:type="dxa"/>
            <w:tcBorders>
              <w:top w:val="single" w:sz="4" w:space="0" w:color="auto"/>
              <w:left w:val="single" w:sz="4" w:space="0" w:color="auto"/>
              <w:bottom w:val="single" w:sz="4" w:space="0" w:color="auto"/>
              <w:right w:val="single" w:sz="4" w:space="0" w:color="auto"/>
            </w:tcBorders>
          </w:tcPr>
          <w:p w14:paraId="00A4B04E" w14:textId="28117516" w:rsidR="00A67EF4" w:rsidRPr="00897370" w:rsidRDefault="00870494" w:rsidP="00A67EF4">
            <w:pPr>
              <w:jc w:val="both"/>
            </w:pPr>
            <w:hyperlink w:anchor="_Отчет_о_передаче_1" w:history="1">
              <w:r w:rsidR="00A67EF4" w:rsidRPr="00897370">
                <w:rPr>
                  <w:rStyle w:val="aa"/>
                  <w:color w:val="auto"/>
                  <w:u w:val="none"/>
                  <w:lang w:val="en-US"/>
                </w:rPr>
                <w:t>MS18V</w:t>
              </w:r>
            </w:hyperlink>
          </w:p>
        </w:tc>
      </w:tr>
      <w:tr w:rsidR="00B7093D" w:rsidRPr="00897370" w14:paraId="0671053D" w14:textId="77777777" w:rsidTr="00A67EF4">
        <w:tc>
          <w:tcPr>
            <w:tcW w:w="8755" w:type="dxa"/>
            <w:tcBorders>
              <w:top w:val="single" w:sz="4" w:space="0" w:color="auto"/>
              <w:left w:val="single" w:sz="4" w:space="0" w:color="auto"/>
              <w:bottom w:val="single" w:sz="4" w:space="0" w:color="auto"/>
              <w:right w:val="single" w:sz="4" w:space="0" w:color="auto"/>
            </w:tcBorders>
          </w:tcPr>
          <w:p w14:paraId="3F41C12C" w14:textId="4DF52F3E" w:rsidR="00A67EF4" w:rsidRPr="00897370" w:rsidRDefault="00A67EF4" w:rsidP="000234C7">
            <w:pPr>
              <w:jc w:val="both"/>
            </w:pPr>
            <w:r w:rsidRPr="00897370">
              <w:t>Отчет о</w:t>
            </w:r>
            <w:r w:rsidR="000234C7" w:rsidRPr="00897370">
              <w:t xml:space="preserve"> прекращении</w:t>
            </w:r>
            <w:r w:rsidRPr="00897370">
              <w:t xml:space="preserve"> </w:t>
            </w:r>
            <w:r w:rsidR="000234C7" w:rsidRPr="00897370">
              <w:t xml:space="preserve">учета </w:t>
            </w:r>
            <w:r w:rsidRPr="00897370">
              <w:t>обязательств по Сделке РЕПО. Предоставляется при прекращении учета обязательств по Сделке РЕПО по основаниям, предусмотренным Порядком.</w:t>
            </w:r>
          </w:p>
        </w:tc>
        <w:tc>
          <w:tcPr>
            <w:tcW w:w="1276" w:type="dxa"/>
            <w:tcBorders>
              <w:top w:val="single" w:sz="4" w:space="0" w:color="auto"/>
              <w:left w:val="single" w:sz="4" w:space="0" w:color="auto"/>
              <w:bottom w:val="single" w:sz="4" w:space="0" w:color="auto"/>
              <w:right w:val="single" w:sz="4" w:space="0" w:color="auto"/>
            </w:tcBorders>
          </w:tcPr>
          <w:p w14:paraId="589C7CEA" w14:textId="76BF07AF" w:rsidR="00A67EF4" w:rsidRPr="00897370" w:rsidRDefault="00870494" w:rsidP="00A67EF4">
            <w:pPr>
              <w:jc w:val="both"/>
            </w:pPr>
            <w:hyperlink w:anchor="_Отчет_об_обязательствах_1" w:history="1">
              <w:r w:rsidR="00A67EF4" w:rsidRPr="00897370">
                <w:rPr>
                  <w:rStyle w:val="aa"/>
                  <w:color w:val="auto"/>
                  <w:u w:val="none"/>
                  <w:lang w:val="en-US"/>
                </w:rPr>
                <w:t>MS</w:t>
              </w:r>
              <w:r w:rsidR="00A67EF4" w:rsidRPr="00897370">
                <w:rPr>
                  <w:rStyle w:val="aa"/>
                  <w:color w:val="auto"/>
                  <w:u w:val="none"/>
                </w:rPr>
                <w:t>318</w:t>
              </w:r>
            </w:hyperlink>
          </w:p>
        </w:tc>
      </w:tr>
      <w:tr w:rsidR="00B7093D" w:rsidRPr="00897370" w14:paraId="5152BCC5" w14:textId="77777777" w:rsidTr="00A67EF4">
        <w:tc>
          <w:tcPr>
            <w:tcW w:w="8755" w:type="dxa"/>
            <w:tcBorders>
              <w:top w:val="single" w:sz="4" w:space="0" w:color="auto"/>
              <w:left w:val="single" w:sz="4" w:space="0" w:color="auto"/>
              <w:bottom w:val="single" w:sz="4" w:space="0" w:color="auto"/>
              <w:right w:val="single" w:sz="4" w:space="0" w:color="auto"/>
            </w:tcBorders>
          </w:tcPr>
          <w:p w14:paraId="38E29BAD" w14:textId="4FCDDDA3" w:rsidR="00A67EF4" w:rsidRPr="00897370" w:rsidRDefault="00A67EF4" w:rsidP="008E7E3C">
            <w:pPr>
              <w:jc w:val="both"/>
            </w:pPr>
            <w:r w:rsidRPr="00897370">
              <w:t xml:space="preserve">Отчет о Заемщиках, обязательства которых не обеспечены. Предоставляется </w:t>
            </w:r>
            <w:r w:rsidR="008E7E3C" w:rsidRPr="00897370">
              <w:t>Государственному кредитору</w:t>
            </w:r>
            <w:r w:rsidRPr="00897370">
              <w:t xml:space="preserve"> после процедуры переоценки, по итогам клиринговых сеансов, а также в конце операционного дня.</w:t>
            </w:r>
          </w:p>
        </w:tc>
        <w:tc>
          <w:tcPr>
            <w:tcW w:w="1276" w:type="dxa"/>
            <w:tcBorders>
              <w:top w:val="single" w:sz="4" w:space="0" w:color="auto"/>
              <w:left w:val="single" w:sz="4" w:space="0" w:color="auto"/>
              <w:bottom w:val="single" w:sz="4" w:space="0" w:color="auto"/>
              <w:right w:val="single" w:sz="4" w:space="0" w:color="auto"/>
            </w:tcBorders>
          </w:tcPr>
          <w:p w14:paraId="687AFD42" w14:textId="41D16262" w:rsidR="00A67EF4" w:rsidRPr="00897370" w:rsidRDefault="00870494" w:rsidP="00A67EF4">
            <w:pPr>
              <w:jc w:val="both"/>
            </w:pPr>
            <w:hyperlink w:anchor="_Отчет_о_Заемщиках,_1" w:history="1">
              <w:r w:rsidR="00A67EF4" w:rsidRPr="00897370">
                <w:rPr>
                  <w:rStyle w:val="aa"/>
                  <w:color w:val="auto"/>
                  <w:u w:val="none"/>
                  <w:lang w:val="en-US"/>
                </w:rPr>
                <w:t>NFX</w:t>
              </w:r>
              <w:r w:rsidR="00A67EF4" w:rsidRPr="00897370">
                <w:rPr>
                  <w:rStyle w:val="aa"/>
                  <w:color w:val="auto"/>
                  <w:u w:val="none"/>
                </w:rPr>
                <w:t>35</w:t>
              </w:r>
            </w:hyperlink>
          </w:p>
        </w:tc>
      </w:tr>
      <w:tr w:rsidR="00A67EF4" w:rsidRPr="00897370" w14:paraId="0FB8913F" w14:textId="77777777" w:rsidTr="00A67EF4">
        <w:tc>
          <w:tcPr>
            <w:tcW w:w="8755" w:type="dxa"/>
            <w:tcBorders>
              <w:top w:val="single" w:sz="4" w:space="0" w:color="auto"/>
              <w:left w:val="single" w:sz="4" w:space="0" w:color="auto"/>
              <w:bottom w:val="single" w:sz="4" w:space="0" w:color="auto"/>
              <w:right w:val="single" w:sz="4" w:space="0" w:color="auto"/>
            </w:tcBorders>
          </w:tcPr>
          <w:p w14:paraId="6E20ABB4" w14:textId="09FF1F17" w:rsidR="00A67EF4" w:rsidRPr="00897370" w:rsidRDefault="00A67EF4" w:rsidP="006C337A">
            <w:pPr>
              <w:jc w:val="both"/>
            </w:pPr>
            <w:r w:rsidRPr="00897370">
              <w:t>Отчет о компенсации доходов Кредитора. Предоставляется</w:t>
            </w:r>
            <w:r w:rsidR="008E7E3C" w:rsidRPr="00897370">
              <w:t xml:space="preserve"> </w:t>
            </w:r>
            <w:r w:rsidRPr="00897370">
              <w:t xml:space="preserve">по итогам перечисления </w:t>
            </w:r>
            <w:r w:rsidR="006C337A">
              <w:t xml:space="preserve">Заемщикам </w:t>
            </w:r>
            <w:r w:rsidRPr="00897370">
              <w:t>денежных средств в сумме выплат по Ценным бумагам, переданным Кредитору.</w:t>
            </w:r>
          </w:p>
        </w:tc>
        <w:tc>
          <w:tcPr>
            <w:tcW w:w="1276" w:type="dxa"/>
            <w:tcBorders>
              <w:top w:val="single" w:sz="4" w:space="0" w:color="auto"/>
              <w:left w:val="single" w:sz="4" w:space="0" w:color="auto"/>
              <w:bottom w:val="single" w:sz="4" w:space="0" w:color="auto"/>
              <w:right w:val="single" w:sz="4" w:space="0" w:color="auto"/>
            </w:tcBorders>
          </w:tcPr>
          <w:p w14:paraId="766805EF" w14:textId="3958429F" w:rsidR="00A67EF4" w:rsidRPr="00897370" w:rsidRDefault="00870494" w:rsidP="00A67EF4">
            <w:pPr>
              <w:jc w:val="both"/>
            </w:pPr>
            <w:hyperlink w:anchor="_Отчет_о_компенсации_1" w:history="1">
              <w:r w:rsidR="00A67EF4" w:rsidRPr="00897370">
                <w:rPr>
                  <w:rStyle w:val="aa"/>
                  <w:color w:val="auto"/>
                  <w:u w:val="none"/>
                  <w:lang w:val="en-US"/>
                </w:rPr>
                <w:t>NFX</w:t>
              </w:r>
              <w:r w:rsidR="00A67EF4" w:rsidRPr="00897370">
                <w:rPr>
                  <w:rStyle w:val="aa"/>
                  <w:color w:val="auto"/>
                  <w:u w:val="none"/>
                </w:rPr>
                <w:t>36</w:t>
              </w:r>
            </w:hyperlink>
          </w:p>
        </w:tc>
      </w:tr>
    </w:tbl>
    <w:p w14:paraId="36A8D542" w14:textId="77777777" w:rsidR="00A67EF4" w:rsidRPr="00897370" w:rsidRDefault="00A67EF4" w:rsidP="00A67EF4">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4"/>
        <w:gridCol w:w="5230"/>
        <w:gridCol w:w="1297"/>
      </w:tblGrid>
      <w:tr w:rsidR="00B7093D" w:rsidRPr="00897370" w14:paraId="172F65D0" w14:textId="77777777" w:rsidTr="00A67EF4">
        <w:tc>
          <w:tcPr>
            <w:tcW w:w="8755" w:type="dxa"/>
            <w:gridSpan w:val="2"/>
          </w:tcPr>
          <w:p w14:paraId="060A27BC" w14:textId="77777777" w:rsidR="00A67EF4" w:rsidRPr="00897370" w:rsidRDefault="00A67EF4" w:rsidP="00A67EF4">
            <w:pPr>
              <w:spacing w:before="120" w:after="120"/>
              <w:jc w:val="center"/>
            </w:pPr>
            <w:r w:rsidRPr="00897370">
              <w:t>Документы, предоставляемые Клиентом</w:t>
            </w:r>
          </w:p>
        </w:tc>
        <w:tc>
          <w:tcPr>
            <w:tcW w:w="1276" w:type="dxa"/>
          </w:tcPr>
          <w:p w14:paraId="4EA31A35" w14:textId="77777777" w:rsidR="00A67EF4" w:rsidRPr="00897370" w:rsidRDefault="00A67EF4" w:rsidP="00A67EF4">
            <w:pPr>
              <w:jc w:val="center"/>
            </w:pPr>
            <w:r w:rsidRPr="00897370">
              <w:t>Код</w:t>
            </w:r>
          </w:p>
          <w:p w14:paraId="623144F5" w14:textId="77777777" w:rsidR="00A67EF4" w:rsidRPr="00897370" w:rsidRDefault="00A67EF4" w:rsidP="00A67EF4">
            <w:pPr>
              <w:jc w:val="center"/>
            </w:pPr>
            <w:r w:rsidRPr="00897370">
              <w:t>формы</w:t>
            </w:r>
          </w:p>
        </w:tc>
      </w:tr>
      <w:tr w:rsidR="00B7093D" w:rsidRPr="00897370" w14:paraId="3E109566" w14:textId="77777777" w:rsidTr="00A67EF4">
        <w:tc>
          <w:tcPr>
            <w:tcW w:w="3510" w:type="dxa"/>
          </w:tcPr>
          <w:p w14:paraId="1061AB3E" w14:textId="77777777" w:rsidR="00A67EF4" w:rsidRPr="00897370" w:rsidRDefault="00A67EF4" w:rsidP="00A67EF4">
            <w:pPr>
              <w:spacing w:before="120" w:after="120"/>
            </w:pPr>
            <w:r w:rsidRPr="00897370">
              <w:t>Замена обеспечения</w:t>
            </w:r>
          </w:p>
        </w:tc>
        <w:tc>
          <w:tcPr>
            <w:tcW w:w="5245" w:type="dxa"/>
          </w:tcPr>
          <w:p w14:paraId="0DF3125D" w14:textId="77777777" w:rsidR="00A67EF4" w:rsidRPr="00897370" w:rsidRDefault="00A67EF4" w:rsidP="00A67EF4">
            <w:pPr>
              <w:spacing w:before="120" w:after="120"/>
              <w:ind w:left="34"/>
              <w:jc w:val="both"/>
            </w:pPr>
            <w:r w:rsidRPr="00897370">
              <w:t xml:space="preserve">Поручение на операцию «Замена обеспечения» </w:t>
            </w:r>
          </w:p>
        </w:tc>
        <w:tc>
          <w:tcPr>
            <w:tcW w:w="1276" w:type="dxa"/>
          </w:tcPr>
          <w:p w14:paraId="41142D09" w14:textId="0F8BA1DA" w:rsidR="00A67EF4" w:rsidRPr="00897370" w:rsidRDefault="00870494" w:rsidP="00A67EF4">
            <w:pPr>
              <w:spacing w:before="120"/>
              <w:jc w:val="both"/>
            </w:pPr>
            <w:hyperlink w:anchor="_Поручение_на_изменение_1" w:history="1">
              <w:r w:rsidR="00A67EF4" w:rsidRPr="00897370">
                <w:rPr>
                  <w:rStyle w:val="aa"/>
                  <w:color w:val="auto"/>
                  <w:u w:val="none"/>
                  <w:lang w:val="en-US"/>
                </w:rPr>
                <w:t>MF</w:t>
              </w:r>
              <w:r w:rsidR="00A67EF4" w:rsidRPr="00897370">
                <w:rPr>
                  <w:rStyle w:val="aa"/>
                  <w:color w:val="auto"/>
                  <w:u w:val="none"/>
                </w:rPr>
                <w:t>018</w:t>
              </w:r>
            </w:hyperlink>
          </w:p>
        </w:tc>
      </w:tr>
      <w:tr w:rsidR="00B7093D" w:rsidRPr="00897370" w14:paraId="5B9E4750" w14:textId="77777777" w:rsidTr="00A67EF4">
        <w:tc>
          <w:tcPr>
            <w:tcW w:w="3510" w:type="dxa"/>
          </w:tcPr>
          <w:p w14:paraId="1D404FCF" w14:textId="77777777" w:rsidR="00A67EF4" w:rsidRPr="00897370" w:rsidRDefault="00A67EF4" w:rsidP="00A67EF4">
            <w:r w:rsidRPr="00897370">
              <w:t>Изменение даты исполнения обязательств и (или) иных параметров Сделки РЕПО, прекращение учета обязательств</w:t>
            </w:r>
          </w:p>
        </w:tc>
        <w:tc>
          <w:tcPr>
            <w:tcW w:w="5245" w:type="dxa"/>
          </w:tcPr>
          <w:p w14:paraId="4742854D" w14:textId="77777777" w:rsidR="00A67EF4" w:rsidRPr="00897370" w:rsidRDefault="00A67EF4" w:rsidP="00A67EF4">
            <w:pPr>
              <w:spacing w:before="120"/>
              <w:ind w:left="34"/>
              <w:jc w:val="both"/>
            </w:pPr>
            <w:r w:rsidRPr="00897370">
              <w:t xml:space="preserve">Поручение на операцию «Регистрация изменения и прекращения учета обязательства» </w:t>
            </w:r>
          </w:p>
        </w:tc>
        <w:tc>
          <w:tcPr>
            <w:tcW w:w="1276" w:type="dxa"/>
          </w:tcPr>
          <w:p w14:paraId="5E00B14A" w14:textId="77777777" w:rsidR="00A67EF4" w:rsidRPr="00897370" w:rsidRDefault="00870494" w:rsidP="00A67EF4">
            <w:pPr>
              <w:spacing w:before="120"/>
              <w:jc w:val="both"/>
              <w:rPr>
                <w:lang w:val="en-US"/>
              </w:rPr>
            </w:pPr>
            <w:hyperlink w:anchor="_Поручение_на_изменение" w:history="1">
              <w:r w:rsidR="00A67EF4" w:rsidRPr="00897370">
                <w:rPr>
                  <w:rStyle w:val="aa"/>
                  <w:color w:val="auto"/>
                  <w:u w:val="none"/>
                  <w:lang w:val="en-US"/>
                </w:rPr>
                <w:t>MF018</w:t>
              </w:r>
            </w:hyperlink>
          </w:p>
        </w:tc>
      </w:tr>
      <w:tr w:rsidR="00B7093D" w:rsidRPr="00897370" w14:paraId="5365D0F7" w14:textId="77777777" w:rsidTr="00A67EF4">
        <w:tc>
          <w:tcPr>
            <w:tcW w:w="3510" w:type="dxa"/>
          </w:tcPr>
          <w:p w14:paraId="6222A353" w14:textId="4F24CC89" w:rsidR="00A67EF4" w:rsidRPr="00897370" w:rsidRDefault="00A67EF4" w:rsidP="00A67EF4">
            <w:r w:rsidRPr="00897370">
              <w:t>Маркирование ценных бумаг для Подбора  обеспечения</w:t>
            </w:r>
          </w:p>
        </w:tc>
        <w:tc>
          <w:tcPr>
            <w:tcW w:w="5245" w:type="dxa"/>
            <w:vAlign w:val="center"/>
          </w:tcPr>
          <w:p w14:paraId="65E08A21" w14:textId="6C3EE5F2" w:rsidR="00A67EF4" w:rsidRPr="00897370" w:rsidRDefault="00A67EF4" w:rsidP="00A67EF4">
            <w:pPr>
              <w:ind w:left="34"/>
              <w:jc w:val="both"/>
            </w:pPr>
            <w:r w:rsidRPr="00897370">
              <w:t>Поручение на операцию «Маркирование ценных бумаг для Подбора обеспечения»</w:t>
            </w:r>
          </w:p>
        </w:tc>
        <w:tc>
          <w:tcPr>
            <w:tcW w:w="1276" w:type="dxa"/>
          </w:tcPr>
          <w:p w14:paraId="7220122A" w14:textId="44A2D508" w:rsidR="00A67EF4" w:rsidRPr="00897370" w:rsidRDefault="00870494" w:rsidP="00A67EF4">
            <w:pPr>
              <w:spacing w:before="120"/>
              <w:jc w:val="both"/>
            </w:pPr>
            <w:hyperlink w:anchor="_Поручение_на_Маркирование_1" w:history="1">
              <w:r w:rsidR="00A67EF4" w:rsidRPr="00897370">
                <w:rPr>
                  <w:rStyle w:val="aa"/>
                  <w:color w:val="auto"/>
                  <w:u w:val="none"/>
                  <w:lang w:val="en-US"/>
                </w:rPr>
                <w:t>MF</w:t>
              </w:r>
              <w:r w:rsidR="00A67EF4" w:rsidRPr="00897370">
                <w:rPr>
                  <w:rStyle w:val="aa"/>
                  <w:color w:val="auto"/>
                  <w:u w:val="none"/>
                </w:rPr>
                <w:t>18М</w:t>
              </w:r>
            </w:hyperlink>
          </w:p>
        </w:tc>
      </w:tr>
      <w:tr w:rsidR="00B7093D" w:rsidRPr="00897370" w14:paraId="1EB3E419" w14:textId="77777777" w:rsidTr="00A67EF4">
        <w:tc>
          <w:tcPr>
            <w:tcW w:w="3510" w:type="dxa"/>
          </w:tcPr>
          <w:p w14:paraId="040E6961" w14:textId="1F1BE6B2" w:rsidR="00A67EF4" w:rsidRPr="00897370" w:rsidRDefault="00A67EF4" w:rsidP="00F95661">
            <w:r w:rsidRPr="00897370">
              <w:t xml:space="preserve">Регистрация </w:t>
            </w:r>
            <w:r w:rsidR="00010D61" w:rsidRPr="00897370">
              <w:t xml:space="preserve">дополнительных </w:t>
            </w:r>
            <w:r w:rsidR="006662DA" w:rsidRPr="00897370">
              <w:t>параметров</w:t>
            </w:r>
            <w:r w:rsidR="00010D61" w:rsidRPr="00897370">
              <w:t xml:space="preserve"> </w:t>
            </w:r>
            <w:r w:rsidR="00473BDA" w:rsidRPr="00897370">
              <w:t>управления Обеспечением Сдел</w:t>
            </w:r>
            <w:r w:rsidR="00F95661" w:rsidRPr="00897370">
              <w:t>ок</w:t>
            </w:r>
            <w:r w:rsidR="00010D61" w:rsidRPr="00897370">
              <w:t xml:space="preserve"> РЕПО</w:t>
            </w:r>
            <w:r w:rsidRPr="00897370">
              <w:t xml:space="preserve"> </w:t>
            </w:r>
          </w:p>
        </w:tc>
        <w:tc>
          <w:tcPr>
            <w:tcW w:w="5245" w:type="dxa"/>
          </w:tcPr>
          <w:p w14:paraId="37ED52F4" w14:textId="648C5420" w:rsidR="00A67EF4" w:rsidRPr="00897370" w:rsidRDefault="00A67EF4" w:rsidP="00473BDA">
            <w:pPr>
              <w:ind w:left="34"/>
            </w:pPr>
            <w:r w:rsidRPr="00897370">
              <w:t>Поручение на операцию «</w:t>
            </w:r>
            <w:r w:rsidR="00F95661" w:rsidRPr="00897370">
              <w:t xml:space="preserve">Регистрация дополнительных параметров </w:t>
            </w:r>
            <w:r w:rsidR="00473BDA" w:rsidRPr="00897370">
              <w:t xml:space="preserve">управления Обеспечением </w:t>
            </w:r>
            <w:r w:rsidR="00F95661" w:rsidRPr="00897370">
              <w:t>С</w:t>
            </w:r>
            <w:r w:rsidRPr="00897370">
              <w:t>делок РЕПО»</w:t>
            </w:r>
          </w:p>
        </w:tc>
        <w:tc>
          <w:tcPr>
            <w:tcW w:w="1276" w:type="dxa"/>
          </w:tcPr>
          <w:p w14:paraId="269434A2" w14:textId="196928D9" w:rsidR="00A67EF4" w:rsidRPr="00897370" w:rsidRDefault="00870494" w:rsidP="00A67EF4">
            <w:hyperlink w:anchor="_Поручение_на_регистрацию_2" w:history="1">
              <w:r w:rsidR="00A67EF4" w:rsidRPr="00897370">
                <w:rPr>
                  <w:rStyle w:val="aa"/>
                  <w:color w:val="auto"/>
                  <w:u w:val="none"/>
                  <w:lang w:val="en-US"/>
                </w:rPr>
                <w:t>MF18P</w:t>
              </w:r>
            </w:hyperlink>
          </w:p>
        </w:tc>
      </w:tr>
      <w:tr w:rsidR="00B7093D" w:rsidRPr="00897370" w14:paraId="62872481" w14:textId="77777777" w:rsidTr="00A67EF4">
        <w:tc>
          <w:tcPr>
            <w:tcW w:w="3510" w:type="dxa"/>
            <w:tcBorders>
              <w:top w:val="single" w:sz="4" w:space="0" w:color="auto"/>
              <w:left w:val="single" w:sz="4" w:space="0" w:color="auto"/>
              <w:bottom w:val="single" w:sz="4" w:space="0" w:color="auto"/>
              <w:right w:val="single" w:sz="4" w:space="0" w:color="auto"/>
            </w:tcBorders>
          </w:tcPr>
          <w:p w14:paraId="7642643A" w14:textId="76844A6E" w:rsidR="00A67EF4" w:rsidRPr="00897370" w:rsidRDefault="00A67EF4" w:rsidP="0020244A">
            <w:r w:rsidRPr="00897370">
              <w:t xml:space="preserve">Регистрация </w:t>
            </w:r>
            <w:r w:rsidR="0020244A" w:rsidRPr="00897370">
              <w:t xml:space="preserve">Поручения  на Автозамену ценных бумаг в Сделках РЕПО с Глобальными </w:t>
            </w:r>
            <w:r w:rsidRPr="00897370">
              <w:t>Кредитора</w:t>
            </w:r>
            <w:r w:rsidR="0020244A" w:rsidRPr="00897370">
              <w:t>ми</w:t>
            </w:r>
          </w:p>
        </w:tc>
        <w:tc>
          <w:tcPr>
            <w:tcW w:w="5245" w:type="dxa"/>
            <w:tcBorders>
              <w:top w:val="single" w:sz="4" w:space="0" w:color="auto"/>
              <w:left w:val="single" w:sz="4" w:space="0" w:color="auto"/>
              <w:bottom w:val="single" w:sz="4" w:space="0" w:color="auto"/>
              <w:right w:val="single" w:sz="4" w:space="0" w:color="auto"/>
            </w:tcBorders>
          </w:tcPr>
          <w:p w14:paraId="6C0BFA68" w14:textId="4C285300" w:rsidR="00A67EF4" w:rsidRPr="00897370" w:rsidRDefault="00A67EF4" w:rsidP="00A67EF4">
            <w:pPr>
              <w:ind w:left="34"/>
            </w:pPr>
            <w:r w:rsidRPr="00897370">
              <w:t>Поручение на операцию «</w:t>
            </w:r>
            <w:r w:rsidR="0020244A" w:rsidRPr="00897370">
              <w:t>Автозамена ценных бумаг в Сделках РЕПО с Глобальными кредиторами</w:t>
            </w:r>
            <w:r w:rsidRPr="00897370">
              <w:t>»</w:t>
            </w:r>
          </w:p>
        </w:tc>
        <w:tc>
          <w:tcPr>
            <w:tcW w:w="1276" w:type="dxa"/>
            <w:tcBorders>
              <w:top w:val="single" w:sz="4" w:space="0" w:color="auto"/>
              <w:left w:val="single" w:sz="4" w:space="0" w:color="auto"/>
              <w:bottom w:val="single" w:sz="4" w:space="0" w:color="auto"/>
              <w:right w:val="single" w:sz="4" w:space="0" w:color="auto"/>
            </w:tcBorders>
          </w:tcPr>
          <w:p w14:paraId="22925301" w14:textId="605FF727" w:rsidR="00A67EF4" w:rsidRPr="00897370" w:rsidRDefault="00870494" w:rsidP="00A67EF4">
            <w:pPr>
              <w:rPr>
                <w:lang w:val="en-US"/>
              </w:rPr>
            </w:pPr>
            <w:hyperlink w:anchor="_Поручение_на_регистрацию_3" w:history="1">
              <w:r w:rsidR="00A67EF4" w:rsidRPr="00897370">
                <w:rPr>
                  <w:rStyle w:val="aa"/>
                  <w:color w:val="auto"/>
                  <w:u w:val="none"/>
                  <w:lang w:val="en-US"/>
                </w:rPr>
                <w:t>MF18С</w:t>
              </w:r>
            </w:hyperlink>
          </w:p>
        </w:tc>
      </w:tr>
      <w:tr w:rsidR="00B7093D" w:rsidRPr="00897370" w14:paraId="6355D2BC" w14:textId="77777777" w:rsidTr="00A67EF4">
        <w:tc>
          <w:tcPr>
            <w:tcW w:w="3510" w:type="dxa"/>
            <w:tcBorders>
              <w:top w:val="single" w:sz="4" w:space="0" w:color="auto"/>
              <w:left w:val="single" w:sz="4" w:space="0" w:color="auto"/>
              <w:bottom w:val="single" w:sz="4" w:space="0" w:color="auto"/>
              <w:right w:val="single" w:sz="4" w:space="0" w:color="auto"/>
            </w:tcBorders>
          </w:tcPr>
          <w:p w14:paraId="75904C37" w14:textId="77777777" w:rsidR="00A67EF4" w:rsidRPr="00897370" w:rsidRDefault="00A67EF4" w:rsidP="00A67EF4">
            <w:r w:rsidRPr="00897370">
              <w:t>Регистрация Корзины РЕПО и установление дисконтов</w:t>
            </w:r>
          </w:p>
        </w:tc>
        <w:tc>
          <w:tcPr>
            <w:tcW w:w="5245" w:type="dxa"/>
            <w:tcBorders>
              <w:top w:val="single" w:sz="4" w:space="0" w:color="auto"/>
              <w:left w:val="single" w:sz="4" w:space="0" w:color="auto"/>
              <w:bottom w:val="single" w:sz="4" w:space="0" w:color="auto"/>
              <w:right w:val="single" w:sz="4" w:space="0" w:color="auto"/>
            </w:tcBorders>
          </w:tcPr>
          <w:p w14:paraId="3BC8D4A3" w14:textId="77777777" w:rsidR="00A67EF4" w:rsidRPr="00897370" w:rsidRDefault="00A67EF4" w:rsidP="00A67EF4">
            <w:pPr>
              <w:ind w:left="34"/>
            </w:pPr>
            <w:r w:rsidRPr="00897370">
              <w:t>Поручение на операцию «Регистрация корзин РЕПО»</w:t>
            </w:r>
          </w:p>
        </w:tc>
        <w:tc>
          <w:tcPr>
            <w:tcW w:w="1276" w:type="dxa"/>
            <w:tcBorders>
              <w:top w:val="single" w:sz="4" w:space="0" w:color="auto"/>
              <w:left w:val="single" w:sz="4" w:space="0" w:color="auto"/>
              <w:bottom w:val="single" w:sz="4" w:space="0" w:color="auto"/>
              <w:right w:val="single" w:sz="4" w:space="0" w:color="auto"/>
            </w:tcBorders>
          </w:tcPr>
          <w:p w14:paraId="22925865" w14:textId="19500D95" w:rsidR="00A67EF4" w:rsidRPr="00897370" w:rsidRDefault="00870494" w:rsidP="00A67EF4">
            <w:pPr>
              <w:rPr>
                <w:lang w:val="en-US"/>
              </w:rPr>
            </w:pPr>
            <w:hyperlink w:anchor="_Поручение_на_регистрацию_4" w:history="1">
              <w:r w:rsidR="00A67EF4" w:rsidRPr="00897370">
                <w:rPr>
                  <w:rStyle w:val="aa"/>
                  <w:color w:val="auto"/>
                  <w:u w:val="none"/>
                  <w:lang w:val="en-US"/>
                </w:rPr>
                <w:t>MF18B</w:t>
              </w:r>
            </w:hyperlink>
          </w:p>
        </w:tc>
      </w:tr>
      <w:tr w:rsidR="00B7093D" w:rsidRPr="00897370" w14:paraId="368DFE0E" w14:textId="77777777" w:rsidTr="00A67EF4">
        <w:tc>
          <w:tcPr>
            <w:tcW w:w="3510" w:type="dxa"/>
            <w:tcBorders>
              <w:top w:val="single" w:sz="4" w:space="0" w:color="auto"/>
              <w:left w:val="single" w:sz="4" w:space="0" w:color="auto"/>
              <w:bottom w:val="single" w:sz="4" w:space="0" w:color="auto"/>
              <w:right w:val="single" w:sz="4" w:space="0" w:color="auto"/>
            </w:tcBorders>
          </w:tcPr>
          <w:p w14:paraId="6E827167" w14:textId="77777777" w:rsidR="00A67EF4" w:rsidRPr="00897370" w:rsidRDefault="00A67EF4" w:rsidP="00A67EF4">
            <w:r w:rsidRPr="00897370">
              <w:t xml:space="preserve">Подбор ценных бумаг </w:t>
            </w:r>
            <w:r w:rsidRPr="00897370">
              <w:rPr>
                <w:rStyle w:val="aa"/>
                <w:color w:val="auto"/>
                <w:u w:val="none"/>
              </w:rPr>
              <w:t>на указанный счет депо/раздел счета депо/субсчет депо</w:t>
            </w:r>
          </w:p>
        </w:tc>
        <w:tc>
          <w:tcPr>
            <w:tcW w:w="5245" w:type="dxa"/>
            <w:tcBorders>
              <w:top w:val="single" w:sz="4" w:space="0" w:color="auto"/>
              <w:left w:val="single" w:sz="4" w:space="0" w:color="auto"/>
              <w:bottom w:val="single" w:sz="4" w:space="0" w:color="auto"/>
              <w:right w:val="single" w:sz="4" w:space="0" w:color="auto"/>
            </w:tcBorders>
          </w:tcPr>
          <w:p w14:paraId="1D4566F8" w14:textId="77777777" w:rsidR="00A67EF4" w:rsidRPr="00897370" w:rsidRDefault="00A67EF4" w:rsidP="00A67EF4">
            <w:pPr>
              <w:ind w:left="34"/>
            </w:pPr>
            <w:r w:rsidRPr="00897370">
              <w:t>Поручение на операцию «Подбор обеспечения»</w:t>
            </w:r>
          </w:p>
        </w:tc>
        <w:tc>
          <w:tcPr>
            <w:tcW w:w="1276" w:type="dxa"/>
            <w:tcBorders>
              <w:top w:val="single" w:sz="4" w:space="0" w:color="auto"/>
              <w:left w:val="single" w:sz="4" w:space="0" w:color="auto"/>
              <w:bottom w:val="single" w:sz="4" w:space="0" w:color="auto"/>
              <w:right w:val="single" w:sz="4" w:space="0" w:color="auto"/>
            </w:tcBorders>
          </w:tcPr>
          <w:p w14:paraId="0A8BF6F6" w14:textId="68E60457" w:rsidR="00A67EF4" w:rsidRPr="00897370" w:rsidRDefault="00870494" w:rsidP="00A67EF4">
            <w:pPr>
              <w:rPr>
                <w:lang w:val="en-US"/>
              </w:rPr>
            </w:pPr>
            <w:hyperlink w:anchor="_Поручение_на_Подбор_1" w:history="1">
              <w:r w:rsidR="00A67EF4" w:rsidRPr="00897370">
                <w:rPr>
                  <w:rStyle w:val="aa"/>
                  <w:color w:val="auto"/>
                  <w:u w:val="none"/>
                  <w:lang w:val="en-US"/>
                </w:rPr>
                <w:t>MF18G</w:t>
              </w:r>
            </w:hyperlink>
          </w:p>
        </w:tc>
      </w:tr>
      <w:tr w:rsidR="00B7093D" w:rsidRPr="00897370" w14:paraId="0DD80B56" w14:textId="77777777" w:rsidTr="00A67EF4">
        <w:tc>
          <w:tcPr>
            <w:tcW w:w="3510" w:type="dxa"/>
            <w:tcBorders>
              <w:top w:val="single" w:sz="4" w:space="0" w:color="auto"/>
              <w:left w:val="single" w:sz="4" w:space="0" w:color="auto"/>
              <w:bottom w:val="single" w:sz="4" w:space="0" w:color="auto"/>
              <w:right w:val="single" w:sz="4" w:space="0" w:color="auto"/>
            </w:tcBorders>
          </w:tcPr>
          <w:p w14:paraId="00582BE4" w14:textId="77777777" w:rsidR="00A67EF4" w:rsidRPr="00897370" w:rsidRDefault="00A67EF4" w:rsidP="00A67EF4">
            <w:r w:rsidRPr="00897370">
              <w:t>Исполнение денежного Компенсационного взноса</w:t>
            </w:r>
          </w:p>
        </w:tc>
        <w:tc>
          <w:tcPr>
            <w:tcW w:w="5245" w:type="dxa"/>
            <w:tcBorders>
              <w:top w:val="single" w:sz="4" w:space="0" w:color="auto"/>
              <w:left w:val="single" w:sz="4" w:space="0" w:color="auto"/>
              <w:bottom w:val="single" w:sz="4" w:space="0" w:color="auto"/>
              <w:right w:val="single" w:sz="4" w:space="0" w:color="auto"/>
            </w:tcBorders>
          </w:tcPr>
          <w:p w14:paraId="51988445" w14:textId="77777777" w:rsidR="00A67EF4" w:rsidRPr="00897370" w:rsidRDefault="00A67EF4" w:rsidP="00A67EF4">
            <w:pPr>
              <w:ind w:left="34"/>
            </w:pPr>
            <w:r w:rsidRPr="00897370">
              <w:t>Поручение на операцию «Денежный компенсационный взнос»</w:t>
            </w:r>
          </w:p>
        </w:tc>
        <w:tc>
          <w:tcPr>
            <w:tcW w:w="1276" w:type="dxa"/>
            <w:tcBorders>
              <w:top w:val="single" w:sz="4" w:space="0" w:color="auto"/>
              <w:left w:val="single" w:sz="4" w:space="0" w:color="auto"/>
              <w:bottom w:val="single" w:sz="4" w:space="0" w:color="auto"/>
              <w:right w:val="single" w:sz="4" w:space="0" w:color="auto"/>
            </w:tcBorders>
          </w:tcPr>
          <w:p w14:paraId="63173EFB" w14:textId="6CD5A44B" w:rsidR="00A67EF4" w:rsidRPr="00897370" w:rsidRDefault="00870494" w:rsidP="00A67EF4">
            <w:hyperlink w:anchor="_Поручение_на_денежный_1" w:history="1">
              <w:r w:rsidR="00A67EF4" w:rsidRPr="00897370">
                <w:rPr>
                  <w:rStyle w:val="aa"/>
                  <w:color w:val="auto"/>
                  <w:u w:val="none"/>
                  <w:lang w:val="en-US"/>
                </w:rPr>
                <w:t>MF18X</w:t>
              </w:r>
            </w:hyperlink>
          </w:p>
        </w:tc>
      </w:tr>
      <w:tr w:rsidR="00B7093D" w:rsidRPr="00897370" w14:paraId="7A37FA12" w14:textId="77777777" w:rsidTr="00A67EF4">
        <w:tc>
          <w:tcPr>
            <w:tcW w:w="3510" w:type="dxa"/>
            <w:tcBorders>
              <w:top w:val="single" w:sz="4" w:space="0" w:color="auto"/>
              <w:left w:val="single" w:sz="4" w:space="0" w:color="auto"/>
              <w:bottom w:val="single" w:sz="4" w:space="0" w:color="auto"/>
              <w:right w:val="single" w:sz="4" w:space="0" w:color="auto"/>
            </w:tcBorders>
          </w:tcPr>
          <w:p w14:paraId="3437A827" w14:textId="77777777" w:rsidR="00A67EF4" w:rsidRPr="00897370" w:rsidRDefault="00A67EF4" w:rsidP="00A67EF4">
            <w:r w:rsidRPr="00897370">
              <w:t>Регистрация Лимитной карты Кредитора</w:t>
            </w:r>
          </w:p>
        </w:tc>
        <w:tc>
          <w:tcPr>
            <w:tcW w:w="5245" w:type="dxa"/>
            <w:tcBorders>
              <w:top w:val="single" w:sz="4" w:space="0" w:color="auto"/>
              <w:left w:val="single" w:sz="4" w:space="0" w:color="auto"/>
              <w:bottom w:val="single" w:sz="4" w:space="0" w:color="auto"/>
              <w:right w:val="single" w:sz="4" w:space="0" w:color="auto"/>
            </w:tcBorders>
          </w:tcPr>
          <w:p w14:paraId="563AA5B3" w14:textId="77777777" w:rsidR="00A67EF4" w:rsidRPr="00897370" w:rsidRDefault="00A67EF4" w:rsidP="00A67EF4">
            <w:pPr>
              <w:ind w:left="34"/>
            </w:pPr>
            <w:r w:rsidRPr="00897370">
              <w:t>Поручение на операцию «Лимитная карта Кредитора»</w:t>
            </w:r>
          </w:p>
        </w:tc>
        <w:tc>
          <w:tcPr>
            <w:tcW w:w="1276" w:type="dxa"/>
            <w:tcBorders>
              <w:top w:val="single" w:sz="4" w:space="0" w:color="auto"/>
              <w:left w:val="single" w:sz="4" w:space="0" w:color="auto"/>
              <w:bottom w:val="single" w:sz="4" w:space="0" w:color="auto"/>
              <w:right w:val="single" w:sz="4" w:space="0" w:color="auto"/>
            </w:tcBorders>
          </w:tcPr>
          <w:p w14:paraId="22F3B373" w14:textId="2FC40DC3" w:rsidR="00A67EF4" w:rsidRPr="00897370" w:rsidRDefault="00870494" w:rsidP="00A67EF4">
            <w:hyperlink w:anchor="_Лимитная_карта_Кредитора_1" w:history="1">
              <w:r w:rsidR="00A67EF4" w:rsidRPr="00897370">
                <w:rPr>
                  <w:rStyle w:val="aa"/>
                  <w:color w:val="auto"/>
                  <w:u w:val="none"/>
                  <w:lang w:val="en-US"/>
                </w:rPr>
                <w:t>MF18Q</w:t>
              </w:r>
            </w:hyperlink>
          </w:p>
        </w:tc>
      </w:tr>
      <w:tr w:rsidR="00B7093D" w:rsidRPr="00897370" w14:paraId="2D09D27A" w14:textId="77777777" w:rsidTr="00A67EF4">
        <w:tc>
          <w:tcPr>
            <w:tcW w:w="3510" w:type="dxa"/>
            <w:tcBorders>
              <w:top w:val="single" w:sz="4" w:space="0" w:color="auto"/>
              <w:left w:val="single" w:sz="4" w:space="0" w:color="auto"/>
              <w:bottom w:val="single" w:sz="4" w:space="0" w:color="auto"/>
              <w:right w:val="single" w:sz="4" w:space="0" w:color="auto"/>
            </w:tcBorders>
          </w:tcPr>
          <w:p w14:paraId="508186B0" w14:textId="77777777" w:rsidR="00A67EF4" w:rsidRPr="00897370" w:rsidRDefault="00A67EF4" w:rsidP="00A67EF4">
            <w:r w:rsidRPr="00897370">
              <w:t>Регистрация цен по ценным бумагам</w:t>
            </w:r>
          </w:p>
        </w:tc>
        <w:tc>
          <w:tcPr>
            <w:tcW w:w="5245" w:type="dxa"/>
            <w:tcBorders>
              <w:top w:val="single" w:sz="4" w:space="0" w:color="auto"/>
              <w:left w:val="single" w:sz="4" w:space="0" w:color="auto"/>
              <w:bottom w:val="single" w:sz="4" w:space="0" w:color="auto"/>
              <w:right w:val="single" w:sz="4" w:space="0" w:color="auto"/>
            </w:tcBorders>
          </w:tcPr>
          <w:p w14:paraId="1418FB69" w14:textId="77777777" w:rsidR="00A67EF4" w:rsidRPr="00897370" w:rsidRDefault="00A67EF4" w:rsidP="00A67EF4">
            <w:pPr>
              <w:ind w:left="34"/>
            </w:pPr>
            <w:r w:rsidRPr="00897370">
              <w:t>Поручение на операцию «Передача цен по ценным бумагам»</w:t>
            </w:r>
          </w:p>
        </w:tc>
        <w:tc>
          <w:tcPr>
            <w:tcW w:w="1276" w:type="dxa"/>
            <w:tcBorders>
              <w:top w:val="single" w:sz="4" w:space="0" w:color="auto"/>
              <w:left w:val="single" w:sz="4" w:space="0" w:color="auto"/>
              <w:bottom w:val="single" w:sz="4" w:space="0" w:color="auto"/>
              <w:right w:val="single" w:sz="4" w:space="0" w:color="auto"/>
            </w:tcBorders>
          </w:tcPr>
          <w:p w14:paraId="1D71AD15" w14:textId="74FFA7EA" w:rsidR="00A67EF4" w:rsidRPr="00897370" w:rsidRDefault="00870494" w:rsidP="00A67EF4">
            <w:hyperlink w:anchor="_Поручение_на_передачу_1" w:history="1">
              <w:r w:rsidR="00A67EF4" w:rsidRPr="00897370">
                <w:rPr>
                  <w:rStyle w:val="aa"/>
                  <w:color w:val="auto"/>
                  <w:u w:val="none"/>
                  <w:lang w:val="en-US"/>
                </w:rPr>
                <w:t>MF18VAL</w:t>
              </w:r>
            </w:hyperlink>
          </w:p>
        </w:tc>
      </w:tr>
    </w:tbl>
    <w:p w14:paraId="6CDC4F9C" w14:textId="77777777" w:rsidR="00A67EF4" w:rsidRPr="00897370" w:rsidRDefault="00A67EF4" w:rsidP="00A67EF4"/>
    <w:p w14:paraId="3252FD7A" w14:textId="3E7EA921" w:rsidR="00A67EF4" w:rsidRPr="00897370" w:rsidRDefault="00A67EF4" w:rsidP="00A67EF4">
      <w:pPr>
        <w:rPr>
          <w:b/>
          <w:bCs/>
          <w:sz w:val="26"/>
          <w:szCs w:val="26"/>
        </w:rPr>
      </w:pPr>
    </w:p>
    <w:p w14:paraId="2154011D" w14:textId="385AA0D6" w:rsidR="00CF3ECE" w:rsidRPr="00897370" w:rsidRDefault="00CF3ECE" w:rsidP="007A0300">
      <w:pPr>
        <w:widowControl w:val="0"/>
        <w:spacing w:before="100" w:beforeAutospacing="1" w:after="120"/>
        <w:rPr>
          <w:b/>
        </w:rPr>
      </w:pPr>
      <w:bookmarkStart w:id="217" w:name="_Ref428442078"/>
      <w:bookmarkStart w:id="218" w:name="_Toc431980305"/>
      <w:r w:rsidRPr="00897370">
        <w:t>Прочие документы и формы их заполнения приведены в приложениях к договорам, заключенным Клиентами с НРД.</w:t>
      </w:r>
    </w:p>
    <w:p w14:paraId="2EBB69E9" w14:textId="77777777" w:rsidR="004B30BC" w:rsidRPr="00897370" w:rsidRDefault="004B30BC" w:rsidP="007A0300">
      <w:pPr>
        <w:widowControl w:val="0"/>
        <w:spacing w:before="100" w:beforeAutospacing="1" w:after="120"/>
        <w:rPr>
          <w:b/>
          <w:bCs/>
        </w:rPr>
      </w:pPr>
      <w:r w:rsidRPr="00897370">
        <w:br w:type="page"/>
      </w:r>
    </w:p>
    <w:p w14:paraId="6EC1BEFC" w14:textId="761F6B73" w:rsidR="005C647B" w:rsidRPr="00897370" w:rsidRDefault="005C647B" w:rsidP="004703A9">
      <w:pPr>
        <w:ind w:left="5245"/>
        <w:rPr>
          <w:sz w:val="20"/>
          <w:szCs w:val="20"/>
        </w:rPr>
      </w:pPr>
      <w:bookmarkStart w:id="219" w:name="_Toc21014768"/>
      <w:bookmarkStart w:id="220" w:name="_Toc57969940"/>
      <w:r w:rsidRPr="00897370">
        <w:rPr>
          <w:rStyle w:val="21"/>
          <w:rFonts w:ascii="Times New Roman" w:hAnsi="Times New Roman"/>
          <w:caps w:val="0"/>
          <w:sz w:val="20"/>
          <w:szCs w:val="20"/>
        </w:rPr>
        <w:t>Приложение 3</w:t>
      </w:r>
      <w:bookmarkEnd w:id="219"/>
      <w:bookmarkEnd w:id="220"/>
      <w:r w:rsidRPr="00897370">
        <w:rPr>
          <w:sz w:val="20"/>
          <w:szCs w:val="20"/>
        </w:rPr>
        <w:t xml:space="preserve"> к Порядку взаимодействия Клиентов и НКО АО НРД при оказании услуг по управлению обеспечением</w:t>
      </w:r>
    </w:p>
    <w:p w14:paraId="19C8BC6A" w14:textId="77777777" w:rsidR="005C647B" w:rsidRPr="00897370" w:rsidRDefault="005C647B" w:rsidP="005C647B">
      <w:pPr>
        <w:pStyle w:val="1"/>
        <w:keepNext w:val="0"/>
        <w:keepLines w:val="0"/>
        <w:widowControl w:val="0"/>
        <w:jc w:val="center"/>
        <w:rPr>
          <w:rFonts w:ascii="Times New Roman" w:hAnsi="Times New Roman"/>
          <w:color w:val="auto"/>
          <w:sz w:val="26"/>
          <w:szCs w:val="26"/>
        </w:rPr>
      </w:pPr>
      <w:bookmarkStart w:id="221" w:name="_Toc21014769"/>
      <w:bookmarkStart w:id="222" w:name="_Toc57969941"/>
      <w:r w:rsidRPr="00897370">
        <w:rPr>
          <w:rFonts w:ascii="Times New Roman" w:hAnsi="Times New Roman"/>
          <w:color w:val="auto"/>
          <w:sz w:val="26"/>
          <w:szCs w:val="26"/>
        </w:rPr>
        <w:t>Образцы поручений и правила их заполнения</w:t>
      </w:r>
      <w:bookmarkEnd w:id="221"/>
      <w:bookmarkEnd w:id="222"/>
    </w:p>
    <w:p w14:paraId="44F0F384" w14:textId="77777777" w:rsidR="005C647B" w:rsidRPr="00897370" w:rsidRDefault="005C647B" w:rsidP="005C647B"/>
    <w:p w14:paraId="6ABAF3F4" w14:textId="77777777" w:rsidR="005C647B" w:rsidRPr="00897370" w:rsidRDefault="005C647B" w:rsidP="005C647B"/>
    <w:p w14:paraId="212DD227" w14:textId="77777777" w:rsidR="005C647B" w:rsidRPr="00897370" w:rsidRDefault="005C647B" w:rsidP="005C647B"/>
    <w:p w14:paraId="75E3D4F7" w14:textId="27616A3D" w:rsidR="005C647B" w:rsidRPr="00897370" w:rsidRDefault="005C647B" w:rsidP="00D20BD1">
      <w:pPr>
        <w:pStyle w:val="3"/>
        <w:numPr>
          <w:ilvl w:val="3"/>
          <w:numId w:val="30"/>
        </w:numPr>
        <w:ind w:left="284" w:hanging="284"/>
        <w:rPr>
          <w:rFonts w:ascii="Times New Roman" w:hAnsi="Times New Roman"/>
          <w:b w:val="0"/>
          <w:color w:val="auto"/>
        </w:rPr>
      </w:pPr>
      <w:bookmarkStart w:id="223" w:name="_Поручение_на_изменение_1"/>
      <w:bookmarkStart w:id="224" w:name="_Toc21014770"/>
      <w:bookmarkStart w:id="225" w:name="_Toc57969942"/>
      <w:bookmarkEnd w:id="223"/>
      <w:r w:rsidRPr="00897370">
        <w:rPr>
          <w:rFonts w:ascii="Times New Roman" w:hAnsi="Times New Roman"/>
          <w:b w:val="0"/>
          <w:color w:val="auto"/>
        </w:rPr>
        <w:t>Поручение на изменение и</w:t>
      </w:r>
      <w:r w:rsidR="00390F8C" w:rsidRPr="00897370">
        <w:rPr>
          <w:rFonts w:ascii="Times New Roman" w:hAnsi="Times New Roman"/>
          <w:b w:val="0"/>
          <w:color w:val="auto"/>
        </w:rPr>
        <w:t>ли</w:t>
      </w:r>
      <w:r w:rsidRPr="00897370">
        <w:rPr>
          <w:rFonts w:ascii="Times New Roman" w:hAnsi="Times New Roman"/>
          <w:b w:val="0"/>
          <w:color w:val="auto"/>
        </w:rPr>
        <w:t xml:space="preserve"> прекращение учета обязательства, на Замену ценных бумаг</w:t>
      </w:r>
      <w:bookmarkEnd w:id="224"/>
      <w:bookmarkEnd w:id="225"/>
    </w:p>
    <w:p w14:paraId="406E0DC7" w14:textId="77777777" w:rsidR="005C647B" w:rsidRPr="00897370" w:rsidRDefault="005C647B" w:rsidP="005C647B">
      <w:pPr>
        <w:pStyle w:val="aff8"/>
        <w:widowControl w:val="0"/>
        <w:spacing w:before="120"/>
        <w:jc w:val="right"/>
        <w:rPr>
          <w:b/>
        </w:rPr>
      </w:pPr>
    </w:p>
    <w:p w14:paraId="5913637B" w14:textId="77777777" w:rsidR="005C647B" w:rsidRPr="00897370" w:rsidRDefault="005C647B" w:rsidP="005C647B">
      <w:pPr>
        <w:jc w:val="right"/>
        <w:rPr>
          <w:b/>
          <w:sz w:val="20"/>
          <w:szCs w:val="20"/>
        </w:rPr>
      </w:pPr>
      <w:r w:rsidRPr="00897370">
        <w:rPr>
          <w:b/>
          <w:sz w:val="20"/>
          <w:szCs w:val="20"/>
        </w:rPr>
        <w:t>Форма MF018</w:t>
      </w:r>
    </w:p>
    <w:p w14:paraId="57DC5DDE" w14:textId="77777777" w:rsidR="005C647B" w:rsidRPr="00897370" w:rsidRDefault="005C647B" w:rsidP="005C647B">
      <w:pPr>
        <w:pStyle w:val="aff8"/>
        <w:widowControl w:val="0"/>
        <w:spacing w:before="120"/>
        <w:jc w:val="right"/>
        <w:rPr>
          <w:b/>
          <w:lang w:val="ru-RU"/>
        </w:rPr>
      </w:pPr>
    </w:p>
    <w:p w14:paraId="3C09F4FA" w14:textId="77777777" w:rsidR="005C647B" w:rsidRPr="00897370" w:rsidRDefault="005C647B" w:rsidP="005C647B">
      <w:pPr>
        <w:jc w:val="center"/>
        <w:rPr>
          <w:b/>
        </w:rPr>
      </w:pPr>
      <w:r w:rsidRPr="00897370">
        <w:rPr>
          <w:b/>
        </w:rPr>
        <w:t>ПОРУЧЕНИЕ   № ___</w:t>
      </w:r>
    </w:p>
    <w:p w14:paraId="6507E0CD" w14:textId="77777777" w:rsidR="005C647B" w:rsidRPr="00897370" w:rsidRDefault="005C647B" w:rsidP="005C647B">
      <w:pPr>
        <w:jc w:val="center"/>
        <w:rPr>
          <w:b/>
        </w:rPr>
      </w:pPr>
      <w:r w:rsidRPr="00897370">
        <w:rPr>
          <w:b/>
        </w:rPr>
        <w:t>от «___» ____________ 201_ г.</w:t>
      </w:r>
    </w:p>
    <w:p w14:paraId="7A480B56" w14:textId="77777777" w:rsidR="005C647B" w:rsidRPr="00897370" w:rsidRDefault="005C647B" w:rsidP="005C647B">
      <w:pPr>
        <w:jc w:val="center"/>
        <w:rPr>
          <w:b/>
          <w:sz w:val="12"/>
          <w:szCs w:val="12"/>
        </w:rPr>
      </w:pPr>
    </w:p>
    <w:p w14:paraId="38E7CD8A" w14:textId="77777777" w:rsidR="005C647B" w:rsidRPr="00897370" w:rsidRDefault="005C647B" w:rsidP="005C647B">
      <w:pPr>
        <w:ind w:right="850"/>
        <w:jc w:val="center"/>
        <w:rPr>
          <w:sz w:val="10"/>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B7093D" w:rsidRPr="00897370" w14:paraId="4A5D65A5" w14:textId="77777777" w:rsidTr="0098146F">
        <w:trPr>
          <w:cantSplit/>
        </w:trPr>
        <w:tc>
          <w:tcPr>
            <w:tcW w:w="2268" w:type="dxa"/>
            <w:shd w:val="pct5" w:color="auto" w:fill="auto"/>
          </w:tcPr>
          <w:p w14:paraId="2FC5052B" w14:textId="77777777" w:rsidR="005C647B" w:rsidRPr="00897370" w:rsidRDefault="005C647B" w:rsidP="0098146F">
            <w:pPr>
              <w:jc w:val="center"/>
              <w:rPr>
                <w:b/>
                <w:i/>
                <w:sz w:val="22"/>
                <w:szCs w:val="22"/>
              </w:rPr>
            </w:pPr>
            <w:r w:rsidRPr="00897370">
              <w:rPr>
                <w:b/>
                <w:i/>
                <w:sz w:val="22"/>
                <w:szCs w:val="22"/>
              </w:rPr>
              <w:t>Операция</w:t>
            </w:r>
          </w:p>
        </w:tc>
        <w:tc>
          <w:tcPr>
            <w:tcW w:w="7371" w:type="dxa"/>
            <w:tcBorders>
              <w:bottom w:val="single" w:sz="4" w:space="0" w:color="auto"/>
            </w:tcBorders>
            <w:shd w:val="pct5" w:color="auto" w:fill="auto"/>
          </w:tcPr>
          <w:p w14:paraId="34641AE3" w14:textId="77777777" w:rsidR="005C647B" w:rsidRPr="00897370" w:rsidRDefault="005C647B" w:rsidP="0098146F">
            <w:pPr>
              <w:ind w:left="-108" w:right="-108"/>
              <w:jc w:val="center"/>
            </w:pPr>
          </w:p>
        </w:tc>
        <w:tc>
          <w:tcPr>
            <w:tcW w:w="331" w:type="dxa"/>
          </w:tcPr>
          <w:p w14:paraId="7F684F40" w14:textId="77777777" w:rsidR="005C647B" w:rsidRPr="00897370" w:rsidRDefault="005C647B" w:rsidP="0098146F">
            <w:pPr>
              <w:ind w:left="601"/>
            </w:pPr>
          </w:p>
        </w:tc>
        <w:tc>
          <w:tcPr>
            <w:tcW w:w="662" w:type="dxa"/>
            <w:gridSpan w:val="2"/>
            <w:tcBorders>
              <w:top w:val="single" w:sz="6" w:space="0" w:color="auto"/>
              <w:left w:val="single" w:sz="6" w:space="0" w:color="auto"/>
              <w:bottom w:val="single" w:sz="6" w:space="0" w:color="auto"/>
              <w:right w:val="single" w:sz="6" w:space="0" w:color="auto"/>
            </w:tcBorders>
          </w:tcPr>
          <w:p w14:paraId="5FB553D1" w14:textId="77777777" w:rsidR="005C647B" w:rsidRPr="00897370" w:rsidRDefault="005C647B" w:rsidP="0098146F">
            <w:pPr>
              <w:ind w:left="25"/>
              <w:jc w:val="center"/>
              <w:rPr>
                <w:b/>
              </w:rPr>
            </w:pPr>
          </w:p>
        </w:tc>
      </w:tr>
      <w:tr w:rsidR="00B7093D" w:rsidRPr="00897370" w14:paraId="03A89D93" w14:textId="77777777" w:rsidTr="0098146F">
        <w:tblPrEx>
          <w:tblCellMar>
            <w:left w:w="108" w:type="dxa"/>
            <w:right w:w="108" w:type="dxa"/>
          </w:tblCellMar>
        </w:tblPrEx>
        <w:tc>
          <w:tcPr>
            <w:tcW w:w="2268" w:type="dxa"/>
          </w:tcPr>
          <w:p w14:paraId="7C115A48" w14:textId="77777777" w:rsidR="005C647B" w:rsidRPr="00897370" w:rsidRDefault="005C647B" w:rsidP="0098146F">
            <w:pPr>
              <w:rPr>
                <w:sz w:val="12"/>
              </w:rPr>
            </w:pPr>
          </w:p>
        </w:tc>
        <w:tc>
          <w:tcPr>
            <w:tcW w:w="7776" w:type="dxa"/>
            <w:gridSpan w:val="3"/>
          </w:tcPr>
          <w:p w14:paraId="40C17936" w14:textId="77777777" w:rsidR="005C647B" w:rsidRPr="00897370" w:rsidRDefault="005C647B" w:rsidP="0098146F">
            <w:pPr>
              <w:jc w:val="center"/>
              <w:rPr>
                <w:i/>
                <w:sz w:val="12"/>
              </w:rPr>
            </w:pPr>
            <w:r w:rsidRPr="00897370">
              <w:rPr>
                <w:i/>
                <w:sz w:val="12"/>
              </w:rPr>
              <w:t>Наименование</w:t>
            </w:r>
          </w:p>
        </w:tc>
        <w:tc>
          <w:tcPr>
            <w:tcW w:w="588" w:type="dxa"/>
          </w:tcPr>
          <w:p w14:paraId="5953EC99" w14:textId="77777777" w:rsidR="005C647B" w:rsidRPr="00897370" w:rsidRDefault="005C647B" w:rsidP="0098146F">
            <w:pPr>
              <w:jc w:val="center"/>
              <w:rPr>
                <w:i/>
                <w:sz w:val="12"/>
              </w:rPr>
            </w:pPr>
            <w:r w:rsidRPr="00897370">
              <w:rPr>
                <w:i/>
                <w:sz w:val="12"/>
              </w:rPr>
              <w:t>Код</w:t>
            </w:r>
          </w:p>
        </w:tc>
      </w:tr>
    </w:tbl>
    <w:p w14:paraId="76B1CAC5" w14:textId="77777777" w:rsidR="005C647B" w:rsidRPr="00897370" w:rsidRDefault="005C647B" w:rsidP="005C647B">
      <w:pPr>
        <w:rPr>
          <w:sz w:val="8"/>
          <w:szCs w:val="8"/>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897370" w14:paraId="0DBEF7D3" w14:textId="77777777" w:rsidTr="0098146F">
        <w:tc>
          <w:tcPr>
            <w:tcW w:w="2268" w:type="dxa"/>
          </w:tcPr>
          <w:p w14:paraId="1DBCD484" w14:textId="77777777" w:rsidR="005C647B" w:rsidRPr="00897370" w:rsidRDefault="005C647B" w:rsidP="0098146F">
            <w:pPr>
              <w:rPr>
                <w:sz w:val="16"/>
              </w:rPr>
            </w:pPr>
            <w:r w:rsidRPr="00897370">
              <w:rPr>
                <w:i/>
                <w:sz w:val="18"/>
              </w:rPr>
              <w:t>Получатель поручения:</w:t>
            </w:r>
          </w:p>
        </w:tc>
        <w:tc>
          <w:tcPr>
            <w:tcW w:w="284" w:type="dxa"/>
          </w:tcPr>
          <w:p w14:paraId="7031839F" w14:textId="77777777" w:rsidR="005C647B" w:rsidRPr="00897370" w:rsidRDefault="005C647B" w:rsidP="0098146F">
            <w:pPr>
              <w:jc w:val="center"/>
              <w:rPr>
                <w:b/>
              </w:rPr>
            </w:pPr>
          </w:p>
        </w:tc>
        <w:tc>
          <w:tcPr>
            <w:tcW w:w="284" w:type="dxa"/>
          </w:tcPr>
          <w:p w14:paraId="36936964" w14:textId="77777777" w:rsidR="005C647B" w:rsidRPr="00897370" w:rsidRDefault="005C647B" w:rsidP="0098146F">
            <w:pPr>
              <w:jc w:val="center"/>
              <w:rPr>
                <w:b/>
              </w:rPr>
            </w:pPr>
          </w:p>
        </w:tc>
        <w:tc>
          <w:tcPr>
            <w:tcW w:w="284" w:type="dxa"/>
          </w:tcPr>
          <w:p w14:paraId="503EFA44" w14:textId="77777777" w:rsidR="005C647B" w:rsidRPr="00897370" w:rsidRDefault="005C647B" w:rsidP="0098146F">
            <w:pPr>
              <w:jc w:val="center"/>
              <w:rPr>
                <w:b/>
              </w:rPr>
            </w:pPr>
          </w:p>
        </w:tc>
        <w:tc>
          <w:tcPr>
            <w:tcW w:w="284" w:type="dxa"/>
          </w:tcPr>
          <w:p w14:paraId="1B13F3D9" w14:textId="77777777" w:rsidR="005C647B" w:rsidRPr="00897370" w:rsidRDefault="005C647B" w:rsidP="0098146F">
            <w:pPr>
              <w:jc w:val="center"/>
              <w:rPr>
                <w:b/>
              </w:rPr>
            </w:pPr>
          </w:p>
        </w:tc>
        <w:tc>
          <w:tcPr>
            <w:tcW w:w="284" w:type="dxa"/>
          </w:tcPr>
          <w:p w14:paraId="677E89F2" w14:textId="77777777" w:rsidR="005C647B" w:rsidRPr="00897370" w:rsidRDefault="005C647B" w:rsidP="0098146F">
            <w:pPr>
              <w:jc w:val="center"/>
              <w:rPr>
                <w:b/>
              </w:rPr>
            </w:pPr>
          </w:p>
        </w:tc>
        <w:tc>
          <w:tcPr>
            <w:tcW w:w="284" w:type="dxa"/>
          </w:tcPr>
          <w:p w14:paraId="7C7EF901" w14:textId="77777777" w:rsidR="005C647B" w:rsidRPr="00897370" w:rsidRDefault="005C647B" w:rsidP="0098146F">
            <w:pPr>
              <w:jc w:val="center"/>
              <w:rPr>
                <w:b/>
              </w:rPr>
            </w:pPr>
          </w:p>
        </w:tc>
        <w:tc>
          <w:tcPr>
            <w:tcW w:w="284" w:type="dxa"/>
          </w:tcPr>
          <w:p w14:paraId="2E239160" w14:textId="77777777" w:rsidR="005C647B" w:rsidRPr="00897370" w:rsidRDefault="005C647B" w:rsidP="0098146F">
            <w:pPr>
              <w:jc w:val="center"/>
              <w:rPr>
                <w:b/>
              </w:rPr>
            </w:pPr>
          </w:p>
        </w:tc>
        <w:tc>
          <w:tcPr>
            <w:tcW w:w="284" w:type="dxa"/>
          </w:tcPr>
          <w:p w14:paraId="258CED03" w14:textId="77777777" w:rsidR="005C647B" w:rsidRPr="00897370" w:rsidRDefault="005C647B" w:rsidP="0098146F">
            <w:pPr>
              <w:jc w:val="center"/>
              <w:rPr>
                <w:b/>
              </w:rPr>
            </w:pPr>
          </w:p>
        </w:tc>
        <w:tc>
          <w:tcPr>
            <w:tcW w:w="284" w:type="dxa"/>
          </w:tcPr>
          <w:p w14:paraId="2A6D5D77" w14:textId="77777777" w:rsidR="005C647B" w:rsidRPr="00897370" w:rsidRDefault="005C647B" w:rsidP="0098146F">
            <w:pPr>
              <w:jc w:val="center"/>
              <w:rPr>
                <w:b/>
              </w:rPr>
            </w:pPr>
          </w:p>
        </w:tc>
        <w:tc>
          <w:tcPr>
            <w:tcW w:w="284" w:type="dxa"/>
          </w:tcPr>
          <w:p w14:paraId="40A75BBF" w14:textId="77777777" w:rsidR="005C647B" w:rsidRPr="00897370" w:rsidRDefault="005C647B" w:rsidP="0098146F">
            <w:pPr>
              <w:jc w:val="center"/>
              <w:rPr>
                <w:b/>
              </w:rPr>
            </w:pPr>
          </w:p>
        </w:tc>
        <w:tc>
          <w:tcPr>
            <w:tcW w:w="284" w:type="dxa"/>
          </w:tcPr>
          <w:p w14:paraId="6F778D18" w14:textId="77777777" w:rsidR="005C647B" w:rsidRPr="00897370" w:rsidRDefault="005C647B" w:rsidP="0098146F">
            <w:pPr>
              <w:jc w:val="center"/>
              <w:rPr>
                <w:b/>
              </w:rPr>
            </w:pPr>
          </w:p>
        </w:tc>
        <w:tc>
          <w:tcPr>
            <w:tcW w:w="284" w:type="dxa"/>
          </w:tcPr>
          <w:p w14:paraId="586CC256" w14:textId="77777777" w:rsidR="005C647B" w:rsidRPr="00897370" w:rsidRDefault="005C647B" w:rsidP="0098146F">
            <w:pPr>
              <w:jc w:val="center"/>
              <w:rPr>
                <w:b/>
              </w:rPr>
            </w:pPr>
          </w:p>
        </w:tc>
        <w:tc>
          <w:tcPr>
            <w:tcW w:w="284" w:type="dxa"/>
          </w:tcPr>
          <w:p w14:paraId="5F683761" w14:textId="77777777" w:rsidR="005C647B" w:rsidRPr="00897370" w:rsidRDefault="005C647B" w:rsidP="0098146F">
            <w:pPr>
              <w:jc w:val="center"/>
              <w:rPr>
                <w:b/>
              </w:rPr>
            </w:pPr>
          </w:p>
        </w:tc>
        <w:tc>
          <w:tcPr>
            <w:tcW w:w="284" w:type="dxa"/>
          </w:tcPr>
          <w:p w14:paraId="3C2171C9" w14:textId="77777777" w:rsidR="005C647B" w:rsidRPr="00897370" w:rsidRDefault="005C647B" w:rsidP="0098146F">
            <w:pPr>
              <w:jc w:val="center"/>
              <w:rPr>
                <w:b/>
              </w:rPr>
            </w:pPr>
          </w:p>
        </w:tc>
        <w:tc>
          <w:tcPr>
            <w:tcW w:w="4388" w:type="dxa"/>
          </w:tcPr>
          <w:p w14:paraId="6A16F4EC" w14:textId="77777777" w:rsidR="005C647B" w:rsidRPr="00897370" w:rsidRDefault="005C647B" w:rsidP="0098146F">
            <w:pPr>
              <w:rPr>
                <w:sz w:val="16"/>
              </w:rPr>
            </w:pPr>
          </w:p>
        </w:tc>
      </w:tr>
      <w:tr w:rsidR="00B7093D" w:rsidRPr="00897370" w14:paraId="41AECC57" w14:textId="77777777" w:rsidTr="0098146F">
        <w:tc>
          <w:tcPr>
            <w:tcW w:w="2268" w:type="dxa"/>
          </w:tcPr>
          <w:p w14:paraId="72361751"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20296B1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FD7A1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A40A08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C5C8BC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6A43F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BEB7F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A573E0"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615B21B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29D61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007951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F0421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2367C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A523DAC" w14:textId="77777777" w:rsidR="005C647B" w:rsidRPr="00897370" w:rsidRDefault="005C647B" w:rsidP="0098146F">
            <w:pPr>
              <w:jc w:val="center"/>
              <w:rPr>
                <w:b/>
                <w:sz w:val="6"/>
              </w:rPr>
            </w:pPr>
          </w:p>
        </w:tc>
        <w:tc>
          <w:tcPr>
            <w:tcW w:w="284" w:type="dxa"/>
            <w:tcBorders>
              <w:left w:val="single" w:sz="4" w:space="0" w:color="auto"/>
            </w:tcBorders>
          </w:tcPr>
          <w:p w14:paraId="2014E8A5" w14:textId="77777777" w:rsidR="005C647B" w:rsidRPr="00897370" w:rsidRDefault="005C647B" w:rsidP="0098146F">
            <w:pPr>
              <w:jc w:val="center"/>
              <w:rPr>
                <w:b/>
                <w:sz w:val="6"/>
              </w:rPr>
            </w:pPr>
          </w:p>
        </w:tc>
        <w:tc>
          <w:tcPr>
            <w:tcW w:w="4388" w:type="dxa"/>
            <w:tcBorders>
              <w:bottom w:val="single" w:sz="4" w:space="0" w:color="auto"/>
            </w:tcBorders>
          </w:tcPr>
          <w:p w14:paraId="5D2DD0C4" w14:textId="77777777" w:rsidR="005C647B" w:rsidRPr="00897370" w:rsidRDefault="005C647B" w:rsidP="0098146F">
            <w:pPr>
              <w:rPr>
                <w:sz w:val="6"/>
              </w:rPr>
            </w:pPr>
          </w:p>
        </w:tc>
      </w:tr>
      <w:tr w:rsidR="00B7093D" w:rsidRPr="00897370" w14:paraId="69DDA825" w14:textId="77777777" w:rsidTr="0098146F">
        <w:trPr>
          <w:cantSplit/>
        </w:trPr>
        <w:tc>
          <w:tcPr>
            <w:tcW w:w="2268" w:type="dxa"/>
          </w:tcPr>
          <w:p w14:paraId="69E1F6FA" w14:textId="77777777" w:rsidR="005C647B" w:rsidRPr="00897370" w:rsidRDefault="005C647B" w:rsidP="0098146F">
            <w:pPr>
              <w:rPr>
                <w:i/>
                <w:sz w:val="12"/>
              </w:rPr>
            </w:pPr>
          </w:p>
        </w:tc>
        <w:tc>
          <w:tcPr>
            <w:tcW w:w="3692" w:type="dxa"/>
            <w:gridSpan w:val="13"/>
          </w:tcPr>
          <w:p w14:paraId="1CCCB8B4"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74D689BC" w14:textId="77777777" w:rsidR="005C647B" w:rsidRPr="00897370" w:rsidRDefault="005C647B" w:rsidP="0098146F">
            <w:pPr>
              <w:jc w:val="center"/>
              <w:rPr>
                <w:b/>
                <w:i/>
                <w:sz w:val="12"/>
              </w:rPr>
            </w:pPr>
          </w:p>
        </w:tc>
        <w:tc>
          <w:tcPr>
            <w:tcW w:w="4388" w:type="dxa"/>
          </w:tcPr>
          <w:p w14:paraId="656EE1EA" w14:textId="77777777" w:rsidR="005C647B" w:rsidRPr="00897370" w:rsidRDefault="005C647B" w:rsidP="0098146F">
            <w:pPr>
              <w:jc w:val="center"/>
              <w:rPr>
                <w:i/>
                <w:sz w:val="12"/>
              </w:rPr>
            </w:pPr>
            <w:r w:rsidRPr="00897370">
              <w:rPr>
                <w:i/>
                <w:sz w:val="12"/>
              </w:rPr>
              <w:t>Краткое наименование</w:t>
            </w:r>
          </w:p>
        </w:tc>
      </w:tr>
    </w:tbl>
    <w:p w14:paraId="778880FC" w14:textId="77777777" w:rsidR="005C647B" w:rsidRPr="00897370" w:rsidRDefault="005C647B" w:rsidP="005C647B">
      <w:pPr>
        <w:ind w:right="850"/>
        <w:rPr>
          <w:sz w:val="8"/>
          <w:szCs w:val="8"/>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B7093D" w:rsidRPr="00897370" w14:paraId="1DA67F9F" w14:textId="77777777" w:rsidTr="0098146F">
        <w:tc>
          <w:tcPr>
            <w:tcW w:w="2264" w:type="dxa"/>
          </w:tcPr>
          <w:p w14:paraId="4AC932D1" w14:textId="77777777" w:rsidR="005C647B" w:rsidRPr="00897370" w:rsidRDefault="005C647B" w:rsidP="0098146F">
            <w:pPr>
              <w:rPr>
                <w:sz w:val="16"/>
              </w:rPr>
            </w:pPr>
            <w:r w:rsidRPr="00897370">
              <w:rPr>
                <w:i/>
                <w:sz w:val="18"/>
              </w:rPr>
              <w:t>Инициатор поручения:</w:t>
            </w:r>
          </w:p>
        </w:tc>
        <w:tc>
          <w:tcPr>
            <w:tcW w:w="284" w:type="dxa"/>
          </w:tcPr>
          <w:p w14:paraId="23AF4BBA" w14:textId="77777777" w:rsidR="005C647B" w:rsidRPr="00897370" w:rsidRDefault="005C647B" w:rsidP="0098146F">
            <w:pPr>
              <w:jc w:val="center"/>
              <w:rPr>
                <w:b/>
              </w:rPr>
            </w:pPr>
          </w:p>
        </w:tc>
        <w:tc>
          <w:tcPr>
            <w:tcW w:w="284" w:type="dxa"/>
            <w:gridSpan w:val="3"/>
          </w:tcPr>
          <w:p w14:paraId="16F8E335" w14:textId="77777777" w:rsidR="005C647B" w:rsidRPr="00897370" w:rsidRDefault="005C647B" w:rsidP="0098146F">
            <w:pPr>
              <w:jc w:val="center"/>
              <w:rPr>
                <w:b/>
              </w:rPr>
            </w:pPr>
          </w:p>
        </w:tc>
        <w:tc>
          <w:tcPr>
            <w:tcW w:w="284" w:type="dxa"/>
            <w:gridSpan w:val="4"/>
          </w:tcPr>
          <w:p w14:paraId="65312A6A" w14:textId="77777777" w:rsidR="005C647B" w:rsidRPr="00897370" w:rsidRDefault="005C647B" w:rsidP="0098146F">
            <w:pPr>
              <w:jc w:val="center"/>
              <w:rPr>
                <w:b/>
              </w:rPr>
            </w:pPr>
          </w:p>
        </w:tc>
        <w:tc>
          <w:tcPr>
            <w:tcW w:w="284" w:type="dxa"/>
            <w:gridSpan w:val="3"/>
          </w:tcPr>
          <w:p w14:paraId="2A350D42" w14:textId="77777777" w:rsidR="005C647B" w:rsidRPr="00897370" w:rsidRDefault="005C647B" w:rsidP="0098146F">
            <w:pPr>
              <w:jc w:val="center"/>
              <w:rPr>
                <w:b/>
              </w:rPr>
            </w:pPr>
          </w:p>
        </w:tc>
        <w:tc>
          <w:tcPr>
            <w:tcW w:w="284" w:type="dxa"/>
            <w:gridSpan w:val="2"/>
          </w:tcPr>
          <w:p w14:paraId="504A7444" w14:textId="77777777" w:rsidR="005C647B" w:rsidRPr="00897370" w:rsidRDefault="005C647B" w:rsidP="0098146F">
            <w:pPr>
              <w:jc w:val="center"/>
              <w:rPr>
                <w:b/>
              </w:rPr>
            </w:pPr>
          </w:p>
        </w:tc>
        <w:tc>
          <w:tcPr>
            <w:tcW w:w="284" w:type="dxa"/>
            <w:gridSpan w:val="2"/>
          </w:tcPr>
          <w:p w14:paraId="535B45FE" w14:textId="77777777" w:rsidR="005C647B" w:rsidRPr="00897370" w:rsidRDefault="005C647B" w:rsidP="0098146F">
            <w:pPr>
              <w:jc w:val="center"/>
              <w:rPr>
                <w:b/>
              </w:rPr>
            </w:pPr>
          </w:p>
        </w:tc>
        <w:tc>
          <w:tcPr>
            <w:tcW w:w="284" w:type="dxa"/>
            <w:gridSpan w:val="2"/>
          </w:tcPr>
          <w:p w14:paraId="6F9913B0" w14:textId="77777777" w:rsidR="005C647B" w:rsidRPr="00897370" w:rsidRDefault="005C647B" w:rsidP="0098146F">
            <w:pPr>
              <w:jc w:val="center"/>
              <w:rPr>
                <w:b/>
              </w:rPr>
            </w:pPr>
          </w:p>
        </w:tc>
        <w:tc>
          <w:tcPr>
            <w:tcW w:w="284" w:type="dxa"/>
            <w:gridSpan w:val="2"/>
          </w:tcPr>
          <w:p w14:paraId="5E952EC9" w14:textId="77777777" w:rsidR="005C647B" w:rsidRPr="00897370" w:rsidRDefault="005C647B" w:rsidP="0098146F">
            <w:pPr>
              <w:jc w:val="center"/>
              <w:rPr>
                <w:b/>
              </w:rPr>
            </w:pPr>
          </w:p>
        </w:tc>
        <w:tc>
          <w:tcPr>
            <w:tcW w:w="284" w:type="dxa"/>
            <w:gridSpan w:val="2"/>
          </w:tcPr>
          <w:p w14:paraId="1C30CBEF" w14:textId="77777777" w:rsidR="005C647B" w:rsidRPr="00897370" w:rsidRDefault="005C647B" w:rsidP="0098146F">
            <w:pPr>
              <w:jc w:val="center"/>
              <w:rPr>
                <w:b/>
              </w:rPr>
            </w:pPr>
          </w:p>
        </w:tc>
        <w:tc>
          <w:tcPr>
            <w:tcW w:w="284" w:type="dxa"/>
            <w:gridSpan w:val="2"/>
          </w:tcPr>
          <w:p w14:paraId="170C4D6B" w14:textId="77777777" w:rsidR="005C647B" w:rsidRPr="00897370" w:rsidRDefault="005C647B" w:rsidP="0098146F">
            <w:pPr>
              <w:jc w:val="center"/>
              <w:rPr>
                <w:b/>
              </w:rPr>
            </w:pPr>
          </w:p>
        </w:tc>
        <w:tc>
          <w:tcPr>
            <w:tcW w:w="284" w:type="dxa"/>
            <w:gridSpan w:val="2"/>
          </w:tcPr>
          <w:p w14:paraId="4E02C12F" w14:textId="77777777" w:rsidR="005C647B" w:rsidRPr="00897370" w:rsidRDefault="005C647B" w:rsidP="0098146F">
            <w:pPr>
              <w:jc w:val="center"/>
              <w:rPr>
                <w:b/>
              </w:rPr>
            </w:pPr>
          </w:p>
        </w:tc>
        <w:tc>
          <w:tcPr>
            <w:tcW w:w="289" w:type="dxa"/>
            <w:gridSpan w:val="2"/>
          </w:tcPr>
          <w:p w14:paraId="5ABA1492" w14:textId="77777777" w:rsidR="005C647B" w:rsidRPr="00897370" w:rsidRDefault="005C647B" w:rsidP="0098146F">
            <w:pPr>
              <w:jc w:val="center"/>
              <w:rPr>
                <w:b/>
              </w:rPr>
            </w:pPr>
          </w:p>
        </w:tc>
        <w:tc>
          <w:tcPr>
            <w:tcW w:w="284" w:type="dxa"/>
            <w:gridSpan w:val="2"/>
          </w:tcPr>
          <w:p w14:paraId="2FB3FF7B" w14:textId="77777777" w:rsidR="005C647B" w:rsidRPr="00897370" w:rsidRDefault="005C647B" w:rsidP="0098146F">
            <w:pPr>
              <w:jc w:val="center"/>
              <w:rPr>
                <w:b/>
              </w:rPr>
            </w:pPr>
          </w:p>
        </w:tc>
        <w:tc>
          <w:tcPr>
            <w:tcW w:w="284" w:type="dxa"/>
            <w:gridSpan w:val="2"/>
          </w:tcPr>
          <w:p w14:paraId="275CCE61" w14:textId="77777777" w:rsidR="005C647B" w:rsidRPr="00897370" w:rsidRDefault="005C647B" w:rsidP="0098146F">
            <w:pPr>
              <w:jc w:val="center"/>
              <w:rPr>
                <w:b/>
              </w:rPr>
            </w:pPr>
          </w:p>
        </w:tc>
        <w:tc>
          <w:tcPr>
            <w:tcW w:w="4387" w:type="dxa"/>
            <w:gridSpan w:val="9"/>
          </w:tcPr>
          <w:p w14:paraId="2E6617A9" w14:textId="77777777" w:rsidR="005C647B" w:rsidRPr="00897370" w:rsidRDefault="005C647B" w:rsidP="0098146F">
            <w:pPr>
              <w:rPr>
                <w:sz w:val="16"/>
              </w:rPr>
            </w:pPr>
          </w:p>
        </w:tc>
      </w:tr>
      <w:tr w:rsidR="00B7093D" w:rsidRPr="00897370" w14:paraId="0AF68CC9" w14:textId="77777777" w:rsidTr="0098146F">
        <w:tc>
          <w:tcPr>
            <w:tcW w:w="2264" w:type="dxa"/>
          </w:tcPr>
          <w:p w14:paraId="177AA658"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574C3E8E"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2308BD75"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2158EC40"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B6C164F"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A0C458"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E99305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5DF9726"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2DB67315"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B69C425"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3969F4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469267C"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0F625A9"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E0F8A3A" w14:textId="77777777" w:rsidR="005C647B" w:rsidRPr="00897370" w:rsidRDefault="005C647B" w:rsidP="0098146F">
            <w:pPr>
              <w:jc w:val="center"/>
              <w:rPr>
                <w:b/>
                <w:sz w:val="6"/>
              </w:rPr>
            </w:pPr>
          </w:p>
        </w:tc>
        <w:tc>
          <w:tcPr>
            <w:tcW w:w="284" w:type="dxa"/>
            <w:gridSpan w:val="2"/>
            <w:tcBorders>
              <w:left w:val="single" w:sz="4" w:space="0" w:color="auto"/>
            </w:tcBorders>
          </w:tcPr>
          <w:p w14:paraId="7536B7FF" w14:textId="77777777" w:rsidR="005C647B" w:rsidRPr="00897370" w:rsidRDefault="005C647B" w:rsidP="0098146F">
            <w:pPr>
              <w:jc w:val="center"/>
              <w:rPr>
                <w:b/>
                <w:sz w:val="6"/>
              </w:rPr>
            </w:pPr>
          </w:p>
        </w:tc>
        <w:tc>
          <w:tcPr>
            <w:tcW w:w="4387" w:type="dxa"/>
            <w:gridSpan w:val="9"/>
            <w:tcBorders>
              <w:bottom w:val="single" w:sz="4" w:space="0" w:color="auto"/>
            </w:tcBorders>
          </w:tcPr>
          <w:p w14:paraId="4F3DA52D" w14:textId="77777777" w:rsidR="005C647B" w:rsidRPr="00897370" w:rsidRDefault="005C647B" w:rsidP="0098146F">
            <w:pPr>
              <w:rPr>
                <w:sz w:val="6"/>
              </w:rPr>
            </w:pPr>
          </w:p>
        </w:tc>
      </w:tr>
      <w:tr w:rsidR="00B7093D" w:rsidRPr="00897370" w14:paraId="1224C1F4" w14:textId="77777777" w:rsidTr="0098146F">
        <w:trPr>
          <w:cantSplit/>
        </w:trPr>
        <w:tc>
          <w:tcPr>
            <w:tcW w:w="2264" w:type="dxa"/>
          </w:tcPr>
          <w:p w14:paraId="2F83C1E7" w14:textId="77777777" w:rsidR="005C647B" w:rsidRPr="00897370" w:rsidRDefault="005C647B" w:rsidP="0098146F">
            <w:pPr>
              <w:rPr>
                <w:i/>
                <w:sz w:val="12"/>
              </w:rPr>
            </w:pPr>
          </w:p>
        </w:tc>
        <w:tc>
          <w:tcPr>
            <w:tcW w:w="3697" w:type="dxa"/>
            <w:gridSpan w:val="29"/>
          </w:tcPr>
          <w:p w14:paraId="6CB28E50" w14:textId="77777777" w:rsidR="005C647B" w:rsidRPr="00897370" w:rsidRDefault="005C647B" w:rsidP="0098146F">
            <w:pPr>
              <w:jc w:val="center"/>
              <w:rPr>
                <w:b/>
                <w:i/>
                <w:sz w:val="12"/>
              </w:rPr>
            </w:pPr>
            <w:r w:rsidRPr="00897370">
              <w:rPr>
                <w:b/>
                <w:i/>
                <w:sz w:val="12"/>
              </w:rPr>
              <w:t>Депозитарный код</w:t>
            </w:r>
          </w:p>
        </w:tc>
        <w:tc>
          <w:tcPr>
            <w:tcW w:w="284" w:type="dxa"/>
            <w:gridSpan w:val="2"/>
          </w:tcPr>
          <w:p w14:paraId="190A7346" w14:textId="77777777" w:rsidR="005C647B" w:rsidRPr="00897370" w:rsidRDefault="005C647B" w:rsidP="0098146F">
            <w:pPr>
              <w:jc w:val="center"/>
              <w:rPr>
                <w:b/>
                <w:i/>
                <w:sz w:val="12"/>
              </w:rPr>
            </w:pPr>
          </w:p>
        </w:tc>
        <w:tc>
          <w:tcPr>
            <w:tcW w:w="4387" w:type="dxa"/>
            <w:gridSpan w:val="9"/>
          </w:tcPr>
          <w:p w14:paraId="40F50099"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14D8C368" w14:textId="77777777" w:rsidTr="0098146F">
        <w:tc>
          <w:tcPr>
            <w:tcW w:w="2264" w:type="dxa"/>
          </w:tcPr>
          <w:p w14:paraId="27317559" w14:textId="77777777" w:rsidR="005C647B" w:rsidRPr="00897370" w:rsidRDefault="005C647B" w:rsidP="0098146F">
            <w:pPr>
              <w:rPr>
                <w:sz w:val="16"/>
              </w:rPr>
            </w:pPr>
            <w:r w:rsidRPr="00897370">
              <w:rPr>
                <w:i/>
                <w:sz w:val="18"/>
              </w:rPr>
              <w:t>Сторона по обязательству</w:t>
            </w:r>
          </w:p>
        </w:tc>
        <w:tc>
          <w:tcPr>
            <w:tcW w:w="284" w:type="dxa"/>
          </w:tcPr>
          <w:p w14:paraId="2F6FAAA7" w14:textId="77777777" w:rsidR="005C647B" w:rsidRPr="00897370" w:rsidRDefault="005C647B" w:rsidP="0098146F">
            <w:pPr>
              <w:jc w:val="center"/>
              <w:rPr>
                <w:b/>
              </w:rPr>
            </w:pPr>
          </w:p>
        </w:tc>
        <w:tc>
          <w:tcPr>
            <w:tcW w:w="284" w:type="dxa"/>
            <w:gridSpan w:val="3"/>
          </w:tcPr>
          <w:p w14:paraId="69F2A1E8" w14:textId="77777777" w:rsidR="005C647B" w:rsidRPr="00897370" w:rsidRDefault="005C647B" w:rsidP="0098146F">
            <w:pPr>
              <w:jc w:val="center"/>
              <w:rPr>
                <w:b/>
              </w:rPr>
            </w:pPr>
          </w:p>
        </w:tc>
        <w:tc>
          <w:tcPr>
            <w:tcW w:w="284" w:type="dxa"/>
            <w:gridSpan w:val="4"/>
          </w:tcPr>
          <w:p w14:paraId="1C3A27EF" w14:textId="77777777" w:rsidR="005C647B" w:rsidRPr="00897370" w:rsidRDefault="005C647B" w:rsidP="0098146F">
            <w:pPr>
              <w:jc w:val="center"/>
              <w:rPr>
                <w:b/>
              </w:rPr>
            </w:pPr>
          </w:p>
        </w:tc>
        <w:tc>
          <w:tcPr>
            <w:tcW w:w="284" w:type="dxa"/>
            <w:gridSpan w:val="3"/>
          </w:tcPr>
          <w:p w14:paraId="7E1ACFD1" w14:textId="77777777" w:rsidR="005C647B" w:rsidRPr="00897370" w:rsidRDefault="005C647B" w:rsidP="0098146F">
            <w:pPr>
              <w:jc w:val="center"/>
              <w:rPr>
                <w:b/>
              </w:rPr>
            </w:pPr>
          </w:p>
        </w:tc>
        <w:tc>
          <w:tcPr>
            <w:tcW w:w="284" w:type="dxa"/>
            <w:gridSpan w:val="2"/>
          </w:tcPr>
          <w:p w14:paraId="65A37684" w14:textId="77777777" w:rsidR="005C647B" w:rsidRPr="00897370" w:rsidRDefault="005C647B" w:rsidP="0098146F">
            <w:pPr>
              <w:jc w:val="center"/>
              <w:rPr>
                <w:b/>
              </w:rPr>
            </w:pPr>
          </w:p>
        </w:tc>
        <w:tc>
          <w:tcPr>
            <w:tcW w:w="284" w:type="dxa"/>
            <w:gridSpan w:val="2"/>
          </w:tcPr>
          <w:p w14:paraId="4B068DE1" w14:textId="77777777" w:rsidR="005C647B" w:rsidRPr="00897370" w:rsidRDefault="005C647B" w:rsidP="0098146F">
            <w:pPr>
              <w:jc w:val="center"/>
              <w:rPr>
                <w:b/>
              </w:rPr>
            </w:pPr>
          </w:p>
        </w:tc>
        <w:tc>
          <w:tcPr>
            <w:tcW w:w="284" w:type="dxa"/>
            <w:gridSpan w:val="2"/>
          </w:tcPr>
          <w:p w14:paraId="557DC81B" w14:textId="77777777" w:rsidR="005C647B" w:rsidRPr="00897370" w:rsidRDefault="005C647B" w:rsidP="0098146F">
            <w:pPr>
              <w:jc w:val="center"/>
              <w:rPr>
                <w:b/>
              </w:rPr>
            </w:pPr>
          </w:p>
        </w:tc>
        <w:tc>
          <w:tcPr>
            <w:tcW w:w="284" w:type="dxa"/>
            <w:gridSpan w:val="2"/>
          </w:tcPr>
          <w:p w14:paraId="557285B4" w14:textId="77777777" w:rsidR="005C647B" w:rsidRPr="00897370" w:rsidRDefault="005C647B" w:rsidP="0098146F">
            <w:pPr>
              <w:jc w:val="center"/>
              <w:rPr>
                <w:b/>
              </w:rPr>
            </w:pPr>
          </w:p>
        </w:tc>
        <w:tc>
          <w:tcPr>
            <w:tcW w:w="284" w:type="dxa"/>
            <w:gridSpan w:val="2"/>
          </w:tcPr>
          <w:p w14:paraId="258038B0" w14:textId="77777777" w:rsidR="005C647B" w:rsidRPr="00897370" w:rsidRDefault="005C647B" w:rsidP="0098146F">
            <w:pPr>
              <w:jc w:val="center"/>
              <w:rPr>
                <w:b/>
              </w:rPr>
            </w:pPr>
          </w:p>
        </w:tc>
        <w:tc>
          <w:tcPr>
            <w:tcW w:w="284" w:type="dxa"/>
            <w:gridSpan w:val="2"/>
          </w:tcPr>
          <w:p w14:paraId="430B79CD" w14:textId="77777777" w:rsidR="005C647B" w:rsidRPr="00897370" w:rsidRDefault="005C647B" w:rsidP="0098146F">
            <w:pPr>
              <w:jc w:val="center"/>
              <w:rPr>
                <w:b/>
              </w:rPr>
            </w:pPr>
          </w:p>
        </w:tc>
        <w:tc>
          <w:tcPr>
            <w:tcW w:w="284" w:type="dxa"/>
            <w:gridSpan w:val="2"/>
          </w:tcPr>
          <w:p w14:paraId="2A4C7A5A" w14:textId="77777777" w:rsidR="005C647B" w:rsidRPr="00897370" w:rsidRDefault="005C647B" w:rsidP="0098146F">
            <w:pPr>
              <w:jc w:val="center"/>
              <w:rPr>
                <w:b/>
              </w:rPr>
            </w:pPr>
          </w:p>
        </w:tc>
        <w:tc>
          <w:tcPr>
            <w:tcW w:w="289" w:type="dxa"/>
            <w:gridSpan w:val="2"/>
          </w:tcPr>
          <w:p w14:paraId="52FE901B" w14:textId="77777777" w:rsidR="005C647B" w:rsidRPr="00897370" w:rsidRDefault="005C647B" w:rsidP="0098146F">
            <w:pPr>
              <w:jc w:val="center"/>
              <w:rPr>
                <w:b/>
              </w:rPr>
            </w:pPr>
          </w:p>
        </w:tc>
        <w:tc>
          <w:tcPr>
            <w:tcW w:w="284" w:type="dxa"/>
            <w:gridSpan w:val="2"/>
          </w:tcPr>
          <w:p w14:paraId="0AEB4B9B" w14:textId="77777777" w:rsidR="005C647B" w:rsidRPr="00897370" w:rsidRDefault="005C647B" w:rsidP="0098146F">
            <w:pPr>
              <w:jc w:val="center"/>
              <w:rPr>
                <w:b/>
              </w:rPr>
            </w:pPr>
          </w:p>
        </w:tc>
        <w:tc>
          <w:tcPr>
            <w:tcW w:w="284" w:type="dxa"/>
            <w:gridSpan w:val="2"/>
          </w:tcPr>
          <w:p w14:paraId="7FC02D15" w14:textId="77777777" w:rsidR="005C647B" w:rsidRPr="00897370" w:rsidRDefault="005C647B" w:rsidP="0098146F">
            <w:pPr>
              <w:jc w:val="center"/>
              <w:rPr>
                <w:b/>
              </w:rPr>
            </w:pPr>
          </w:p>
        </w:tc>
        <w:tc>
          <w:tcPr>
            <w:tcW w:w="4387" w:type="dxa"/>
            <w:gridSpan w:val="9"/>
          </w:tcPr>
          <w:p w14:paraId="0A8E6C2D" w14:textId="77777777" w:rsidR="005C647B" w:rsidRPr="00897370" w:rsidRDefault="005C647B" w:rsidP="0098146F">
            <w:pPr>
              <w:rPr>
                <w:sz w:val="16"/>
              </w:rPr>
            </w:pPr>
          </w:p>
        </w:tc>
      </w:tr>
      <w:tr w:rsidR="00B7093D" w:rsidRPr="00897370" w14:paraId="0F6FE66F" w14:textId="77777777" w:rsidTr="0098146F">
        <w:tc>
          <w:tcPr>
            <w:tcW w:w="2264" w:type="dxa"/>
          </w:tcPr>
          <w:p w14:paraId="5ACD2414"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0AEDEF0E"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4F8B31E"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33FC673B"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5111A66"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2E9E56"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37D16A5"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0DA83C5"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19FDEF8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DDA515A"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B6FBE96"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EF78FB"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6600EBA8"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C5D67E5" w14:textId="77777777" w:rsidR="005C647B" w:rsidRPr="00897370" w:rsidRDefault="005C647B" w:rsidP="0098146F">
            <w:pPr>
              <w:jc w:val="center"/>
              <w:rPr>
                <w:b/>
                <w:sz w:val="6"/>
              </w:rPr>
            </w:pPr>
          </w:p>
        </w:tc>
        <w:tc>
          <w:tcPr>
            <w:tcW w:w="284" w:type="dxa"/>
            <w:gridSpan w:val="2"/>
            <w:tcBorders>
              <w:left w:val="single" w:sz="4" w:space="0" w:color="auto"/>
            </w:tcBorders>
          </w:tcPr>
          <w:p w14:paraId="36678A31" w14:textId="77777777" w:rsidR="005C647B" w:rsidRPr="00897370" w:rsidRDefault="005C647B" w:rsidP="0098146F">
            <w:pPr>
              <w:jc w:val="center"/>
              <w:rPr>
                <w:b/>
                <w:sz w:val="6"/>
              </w:rPr>
            </w:pPr>
          </w:p>
        </w:tc>
        <w:tc>
          <w:tcPr>
            <w:tcW w:w="4387" w:type="dxa"/>
            <w:gridSpan w:val="9"/>
            <w:tcBorders>
              <w:bottom w:val="single" w:sz="4" w:space="0" w:color="auto"/>
            </w:tcBorders>
          </w:tcPr>
          <w:p w14:paraId="3D2D5703" w14:textId="77777777" w:rsidR="005C647B" w:rsidRPr="00897370" w:rsidRDefault="005C647B" w:rsidP="0098146F">
            <w:pPr>
              <w:rPr>
                <w:sz w:val="6"/>
              </w:rPr>
            </w:pPr>
          </w:p>
        </w:tc>
      </w:tr>
      <w:tr w:rsidR="00B7093D" w:rsidRPr="00897370" w14:paraId="400F3A36" w14:textId="77777777" w:rsidTr="0098146F">
        <w:trPr>
          <w:cantSplit/>
          <w:trHeight w:val="163"/>
        </w:trPr>
        <w:tc>
          <w:tcPr>
            <w:tcW w:w="2264" w:type="dxa"/>
          </w:tcPr>
          <w:p w14:paraId="52E7E9B8" w14:textId="77777777" w:rsidR="005C647B" w:rsidRPr="00897370" w:rsidRDefault="005C647B" w:rsidP="0098146F">
            <w:pPr>
              <w:rPr>
                <w:i/>
                <w:sz w:val="12"/>
              </w:rPr>
            </w:pPr>
          </w:p>
        </w:tc>
        <w:tc>
          <w:tcPr>
            <w:tcW w:w="3697" w:type="dxa"/>
            <w:gridSpan w:val="29"/>
          </w:tcPr>
          <w:p w14:paraId="25FE16EE" w14:textId="77777777" w:rsidR="005C647B" w:rsidRPr="00897370" w:rsidRDefault="005C647B" w:rsidP="0098146F">
            <w:pPr>
              <w:jc w:val="center"/>
              <w:rPr>
                <w:b/>
                <w:i/>
                <w:sz w:val="12"/>
              </w:rPr>
            </w:pPr>
            <w:r w:rsidRPr="00897370">
              <w:rPr>
                <w:b/>
                <w:i/>
                <w:sz w:val="12"/>
              </w:rPr>
              <w:t>Депозитарный код</w:t>
            </w:r>
          </w:p>
        </w:tc>
        <w:tc>
          <w:tcPr>
            <w:tcW w:w="284" w:type="dxa"/>
            <w:gridSpan w:val="2"/>
          </w:tcPr>
          <w:p w14:paraId="1FC26F32" w14:textId="77777777" w:rsidR="005C647B" w:rsidRPr="00897370" w:rsidRDefault="005C647B" w:rsidP="0098146F">
            <w:pPr>
              <w:jc w:val="center"/>
              <w:rPr>
                <w:b/>
                <w:i/>
                <w:sz w:val="12"/>
              </w:rPr>
            </w:pPr>
          </w:p>
        </w:tc>
        <w:tc>
          <w:tcPr>
            <w:tcW w:w="4387" w:type="dxa"/>
            <w:gridSpan w:val="9"/>
          </w:tcPr>
          <w:p w14:paraId="013096A0"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00CBA6DC" w14:textId="77777777" w:rsidTr="0098146F">
        <w:tc>
          <w:tcPr>
            <w:tcW w:w="2264" w:type="dxa"/>
          </w:tcPr>
          <w:p w14:paraId="23390B67" w14:textId="77777777" w:rsidR="005C647B" w:rsidRPr="00897370" w:rsidRDefault="005C647B" w:rsidP="0098146F">
            <w:pPr>
              <w:rPr>
                <w:sz w:val="16"/>
              </w:rPr>
            </w:pPr>
            <w:r w:rsidRPr="00897370">
              <w:rPr>
                <w:i/>
                <w:sz w:val="18"/>
              </w:rPr>
              <w:t xml:space="preserve">Счет депо </w:t>
            </w:r>
          </w:p>
        </w:tc>
        <w:tc>
          <w:tcPr>
            <w:tcW w:w="284" w:type="dxa"/>
          </w:tcPr>
          <w:p w14:paraId="5E772EEE" w14:textId="77777777" w:rsidR="005C647B" w:rsidRPr="00897370" w:rsidRDefault="005C647B" w:rsidP="0098146F">
            <w:pPr>
              <w:jc w:val="center"/>
              <w:rPr>
                <w:b/>
              </w:rPr>
            </w:pPr>
          </w:p>
        </w:tc>
        <w:tc>
          <w:tcPr>
            <w:tcW w:w="284" w:type="dxa"/>
            <w:gridSpan w:val="3"/>
          </w:tcPr>
          <w:p w14:paraId="1D50495D" w14:textId="77777777" w:rsidR="005C647B" w:rsidRPr="00897370" w:rsidRDefault="005C647B" w:rsidP="0098146F">
            <w:pPr>
              <w:jc w:val="center"/>
              <w:rPr>
                <w:b/>
              </w:rPr>
            </w:pPr>
          </w:p>
        </w:tc>
        <w:tc>
          <w:tcPr>
            <w:tcW w:w="284" w:type="dxa"/>
            <w:gridSpan w:val="4"/>
          </w:tcPr>
          <w:p w14:paraId="2C1B33A7" w14:textId="77777777" w:rsidR="005C647B" w:rsidRPr="00897370" w:rsidRDefault="005C647B" w:rsidP="0098146F">
            <w:pPr>
              <w:jc w:val="center"/>
              <w:rPr>
                <w:b/>
              </w:rPr>
            </w:pPr>
          </w:p>
        </w:tc>
        <w:tc>
          <w:tcPr>
            <w:tcW w:w="284" w:type="dxa"/>
            <w:gridSpan w:val="3"/>
          </w:tcPr>
          <w:p w14:paraId="2A99505B" w14:textId="77777777" w:rsidR="005C647B" w:rsidRPr="00897370" w:rsidRDefault="005C647B" w:rsidP="0098146F">
            <w:pPr>
              <w:jc w:val="center"/>
              <w:rPr>
                <w:b/>
              </w:rPr>
            </w:pPr>
          </w:p>
        </w:tc>
        <w:tc>
          <w:tcPr>
            <w:tcW w:w="284" w:type="dxa"/>
            <w:gridSpan w:val="2"/>
          </w:tcPr>
          <w:p w14:paraId="56AC7FDC" w14:textId="77777777" w:rsidR="005C647B" w:rsidRPr="00897370" w:rsidRDefault="005C647B" w:rsidP="0098146F">
            <w:pPr>
              <w:jc w:val="center"/>
              <w:rPr>
                <w:b/>
              </w:rPr>
            </w:pPr>
          </w:p>
        </w:tc>
        <w:tc>
          <w:tcPr>
            <w:tcW w:w="284" w:type="dxa"/>
            <w:gridSpan w:val="2"/>
          </w:tcPr>
          <w:p w14:paraId="32B1FBBB" w14:textId="77777777" w:rsidR="005C647B" w:rsidRPr="00897370" w:rsidRDefault="005C647B" w:rsidP="0098146F">
            <w:pPr>
              <w:jc w:val="center"/>
              <w:rPr>
                <w:b/>
              </w:rPr>
            </w:pPr>
          </w:p>
        </w:tc>
        <w:tc>
          <w:tcPr>
            <w:tcW w:w="284" w:type="dxa"/>
            <w:gridSpan w:val="2"/>
          </w:tcPr>
          <w:p w14:paraId="7113027B" w14:textId="77777777" w:rsidR="005C647B" w:rsidRPr="00897370" w:rsidRDefault="005C647B" w:rsidP="0098146F">
            <w:pPr>
              <w:jc w:val="center"/>
              <w:rPr>
                <w:b/>
              </w:rPr>
            </w:pPr>
          </w:p>
        </w:tc>
        <w:tc>
          <w:tcPr>
            <w:tcW w:w="284" w:type="dxa"/>
            <w:gridSpan w:val="2"/>
          </w:tcPr>
          <w:p w14:paraId="015328D1" w14:textId="77777777" w:rsidR="005C647B" w:rsidRPr="00897370" w:rsidRDefault="005C647B" w:rsidP="0098146F">
            <w:pPr>
              <w:jc w:val="center"/>
              <w:rPr>
                <w:b/>
              </w:rPr>
            </w:pPr>
          </w:p>
        </w:tc>
        <w:tc>
          <w:tcPr>
            <w:tcW w:w="284" w:type="dxa"/>
            <w:gridSpan w:val="2"/>
          </w:tcPr>
          <w:p w14:paraId="6E517E6A" w14:textId="77777777" w:rsidR="005C647B" w:rsidRPr="00897370" w:rsidRDefault="005C647B" w:rsidP="0098146F">
            <w:pPr>
              <w:jc w:val="center"/>
              <w:rPr>
                <w:b/>
              </w:rPr>
            </w:pPr>
          </w:p>
        </w:tc>
        <w:tc>
          <w:tcPr>
            <w:tcW w:w="284" w:type="dxa"/>
            <w:gridSpan w:val="2"/>
          </w:tcPr>
          <w:p w14:paraId="476B93F5" w14:textId="77777777" w:rsidR="005C647B" w:rsidRPr="00897370" w:rsidRDefault="005C647B" w:rsidP="0098146F">
            <w:pPr>
              <w:jc w:val="center"/>
              <w:rPr>
                <w:b/>
              </w:rPr>
            </w:pPr>
          </w:p>
        </w:tc>
        <w:tc>
          <w:tcPr>
            <w:tcW w:w="284" w:type="dxa"/>
            <w:gridSpan w:val="2"/>
          </w:tcPr>
          <w:p w14:paraId="0517EF28" w14:textId="77777777" w:rsidR="005C647B" w:rsidRPr="00897370" w:rsidRDefault="005C647B" w:rsidP="0098146F">
            <w:pPr>
              <w:jc w:val="center"/>
              <w:rPr>
                <w:b/>
              </w:rPr>
            </w:pPr>
          </w:p>
        </w:tc>
        <w:tc>
          <w:tcPr>
            <w:tcW w:w="289" w:type="dxa"/>
            <w:gridSpan w:val="2"/>
          </w:tcPr>
          <w:p w14:paraId="023E7A26" w14:textId="77777777" w:rsidR="005C647B" w:rsidRPr="00897370" w:rsidRDefault="005C647B" w:rsidP="0098146F">
            <w:pPr>
              <w:jc w:val="center"/>
              <w:rPr>
                <w:b/>
              </w:rPr>
            </w:pPr>
          </w:p>
        </w:tc>
        <w:tc>
          <w:tcPr>
            <w:tcW w:w="284" w:type="dxa"/>
            <w:gridSpan w:val="2"/>
          </w:tcPr>
          <w:p w14:paraId="31E0A227" w14:textId="77777777" w:rsidR="005C647B" w:rsidRPr="00897370" w:rsidRDefault="005C647B" w:rsidP="0098146F">
            <w:pPr>
              <w:jc w:val="center"/>
              <w:rPr>
                <w:b/>
              </w:rPr>
            </w:pPr>
          </w:p>
        </w:tc>
        <w:tc>
          <w:tcPr>
            <w:tcW w:w="284" w:type="dxa"/>
            <w:gridSpan w:val="2"/>
          </w:tcPr>
          <w:p w14:paraId="11B97B4E" w14:textId="77777777" w:rsidR="005C647B" w:rsidRPr="00897370" w:rsidRDefault="005C647B" w:rsidP="0098146F">
            <w:pPr>
              <w:jc w:val="center"/>
              <w:rPr>
                <w:b/>
              </w:rPr>
            </w:pPr>
          </w:p>
        </w:tc>
        <w:tc>
          <w:tcPr>
            <w:tcW w:w="284" w:type="dxa"/>
            <w:gridSpan w:val="2"/>
          </w:tcPr>
          <w:p w14:paraId="13BC0E3E" w14:textId="77777777" w:rsidR="005C647B" w:rsidRPr="00897370" w:rsidRDefault="005C647B" w:rsidP="0098146F">
            <w:pPr>
              <w:jc w:val="center"/>
              <w:rPr>
                <w:b/>
              </w:rPr>
            </w:pPr>
          </w:p>
        </w:tc>
        <w:tc>
          <w:tcPr>
            <w:tcW w:w="4103" w:type="dxa"/>
            <w:gridSpan w:val="7"/>
          </w:tcPr>
          <w:p w14:paraId="307B2F20" w14:textId="77777777" w:rsidR="005C647B" w:rsidRPr="00897370" w:rsidRDefault="005C647B" w:rsidP="0098146F">
            <w:pPr>
              <w:rPr>
                <w:sz w:val="16"/>
              </w:rPr>
            </w:pPr>
          </w:p>
        </w:tc>
      </w:tr>
      <w:tr w:rsidR="00B7093D" w:rsidRPr="00897370" w14:paraId="039D9D5A" w14:textId="77777777" w:rsidTr="0098146F">
        <w:tc>
          <w:tcPr>
            <w:tcW w:w="2264" w:type="dxa"/>
          </w:tcPr>
          <w:p w14:paraId="1FCCFD4C"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161E0901"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194C39C7" w14:textId="77777777" w:rsidR="005C647B" w:rsidRPr="00897370" w:rsidRDefault="005C647B" w:rsidP="0098146F">
            <w:pPr>
              <w:jc w:val="center"/>
              <w:rPr>
                <w:b/>
                <w:sz w:val="6"/>
              </w:rPr>
            </w:pPr>
          </w:p>
        </w:tc>
        <w:tc>
          <w:tcPr>
            <w:tcW w:w="284" w:type="dxa"/>
            <w:gridSpan w:val="4"/>
            <w:tcBorders>
              <w:left w:val="single" w:sz="4" w:space="0" w:color="auto"/>
              <w:right w:val="single" w:sz="4" w:space="0" w:color="auto"/>
            </w:tcBorders>
          </w:tcPr>
          <w:p w14:paraId="1C51514A"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6A8325F"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DA16EB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5206E6B"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838CAD9"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5CAC7B6"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F5C8C00"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0C73B1A6"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D72D205"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8EFE3C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603357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4262790" w14:textId="77777777" w:rsidR="005C647B" w:rsidRPr="00897370" w:rsidRDefault="005C647B" w:rsidP="0098146F">
            <w:pPr>
              <w:jc w:val="center"/>
              <w:rPr>
                <w:b/>
                <w:sz w:val="6"/>
              </w:rPr>
            </w:pPr>
          </w:p>
        </w:tc>
        <w:tc>
          <w:tcPr>
            <w:tcW w:w="284" w:type="dxa"/>
            <w:gridSpan w:val="2"/>
            <w:tcBorders>
              <w:left w:val="single" w:sz="4" w:space="0" w:color="auto"/>
            </w:tcBorders>
          </w:tcPr>
          <w:p w14:paraId="36C88E4A" w14:textId="77777777" w:rsidR="005C647B" w:rsidRPr="00897370" w:rsidRDefault="005C647B" w:rsidP="0098146F">
            <w:pPr>
              <w:jc w:val="center"/>
              <w:rPr>
                <w:b/>
                <w:sz w:val="6"/>
              </w:rPr>
            </w:pPr>
          </w:p>
        </w:tc>
        <w:tc>
          <w:tcPr>
            <w:tcW w:w="4103" w:type="dxa"/>
            <w:gridSpan w:val="7"/>
            <w:tcBorders>
              <w:bottom w:val="single" w:sz="4" w:space="0" w:color="auto"/>
            </w:tcBorders>
          </w:tcPr>
          <w:p w14:paraId="47077198" w14:textId="77777777" w:rsidR="005C647B" w:rsidRPr="00897370" w:rsidRDefault="005C647B" w:rsidP="0098146F">
            <w:pPr>
              <w:rPr>
                <w:sz w:val="6"/>
              </w:rPr>
            </w:pPr>
          </w:p>
        </w:tc>
      </w:tr>
      <w:tr w:rsidR="00B7093D" w:rsidRPr="00897370" w14:paraId="0E46D4C2" w14:textId="77777777" w:rsidTr="0098146F">
        <w:trPr>
          <w:cantSplit/>
        </w:trPr>
        <w:tc>
          <w:tcPr>
            <w:tcW w:w="2264" w:type="dxa"/>
          </w:tcPr>
          <w:p w14:paraId="50AA43F6" w14:textId="77777777" w:rsidR="005C647B" w:rsidRPr="00897370" w:rsidRDefault="005C647B" w:rsidP="0098146F">
            <w:pPr>
              <w:rPr>
                <w:i/>
                <w:sz w:val="12"/>
              </w:rPr>
            </w:pPr>
          </w:p>
        </w:tc>
        <w:tc>
          <w:tcPr>
            <w:tcW w:w="3697" w:type="dxa"/>
            <w:gridSpan w:val="29"/>
          </w:tcPr>
          <w:p w14:paraId="2EFE0C09" w14:textId="77777777" w:rsidR="005C647B" w:rsidRPr="00897370" w:rsidRDefault="005C647B" w:rsidP="0098146F">
            <w:pPr>
              <w:jc w:val="center"/>
              <w:rPr>
                <w:b/>
                <w:i/>
                <w:sz w:val="12"/>
              </w:rPr>
            </w:pPr>
            <w:r w:rsidRPr="00897370">
              <w:rPr>
                <w:b/>
                <w:i/>
                <w:sz w:val="12"/>
              </w:rPr>
              <w:t>Счет депо</w:t>
            </w:r>
          </w:p>
        </w:tc>
        <w:tc>
          <w:tcPr>
            <w:tcW w:w="284" w:type="dxa"/>
            <w:gridSpan w:val="2"/>
          </w:tcPr>
          <w:p w14:paraId="63207CAD" w14:textId="77777777" w:rsidR="005C647B" w:rsidRPr="00897370" w:rsidRDefault="005C647B" w:rsidP="0098146F">
            <w:pPr>
              <w:jc w:val="center"/>
              <w:rPr>
                <w:b/>
                <w:i/>
                <w:sz w:val="12"/>
              </w:rPr>
            </w:pPr>
          </w:p>
        </w:tc>
        <w:tc>
          <w:tcPr>
            <w:tcW w:w="4387" w:type="dxa"/>
            <w:gridSpan w:val="9"/>
          </w:tcPr>
          <w:p w14:paraId="705BD6A8" w14:textId="77777777" w:rsidR="005C647B" w:rsidRPr="00897370" w:rsidRDefault="005C647B" w:rsidP="0098146F">
            <w:pPr>
              <w:jc w:val="center"/>
              <w:rPr>
                <w:i/>
                <w:sz w:val="12"/>
              </w:rPr>
            </w:pPr>
            <w:r w:rsidRPr="00897370">
              <w:rPr>
                <w:i/>
                <w:sz w:val="12"/>
              </w:rPr>
              <w:t>Краткое наименование депонента</w:t>
            </w:r>
          </w:p>
        </w:tc>
      </w:tr>
      <w:tr w:rsidR="00B7093D" w:rsidRPr="00897370" w14:paraId="2701764F" w14:textId="77777777" w:rsidTr="0098146F">
        <w:tblPrEx>
          <w:tblCellMar>
            <w:left w:w="28" w:type="dxa"/>
            <w:right w:w="28" w:type="dxa"/>
          </w:tblCellMar>
        </w:tblPrEx>
        <w:trPr>
          <w:gridAfter w:val="1"/>
          <w:wAfter w:w="2933" w:type="dxa"/>
        </w:trPr>
        <w:tc>
          <w:tcPr>
            <w:tcW w:w="2264" w:type="dxa"/>
          </w:tcPr>
          <w:p w14:paraId="4E5CD557" w14:textId="77777777" w:rsidR="005C647B" w:rsidRPr="00897370" w:rsidRDefault="005C647B" w:rsidP="0098146F">
            <w:r w:rsidRPr="00897370">
              <w:rPr>
                <w:i/>
                <w:sz w:val="18"/>
              </w:rPr>
              <w:t>Раздел  счета депо:</w:t>
            </w:r>
          </w:p>
        </w:tc>
        <w:tc>
          <w:tcPr>
            <w:tcW w:w="298" w:type="dxa"/>
            <w:gridSpan w:val="2"/>
          </w:tcPr>
          <w:p w14:paraId="5A7153A7" w14:textId="77777777" w:rsidR="005C647B" w:rsidRPr="00897370" w:rsidRDefault="005C647B" w:rsidP="0098146F"/>
        </w:tc>
        <w:tc>
          <w:tcPr>
            <w:tcW w:w="298" w:type="dxa"/>
            <w:gridSpan w:val="3"/>
          </w:tcPr>
          <w:p w14:paraId="48A320D5" w14:textId="77777777" w:rsidR="005C647B" w:rsidRPr="00897370" w:rsidRDefault="005C647B" w:rsidP="0098146F"/>
        </w:tc>
        <w:tc>
          <w:tcPr>
            <w:tcW w:w="170" w:type="dxa"/>
          </w:tcPr>
          <w:p w14:paraId="352F6C30" w14:textId="77777777" w:rsidR="005C647B" w:rsidRPr="00897370" w:rsidRDefault="005C647B" w:rsidP="0098146F">
            <w:pPr>
              <w:ind w:left="-675" w:right="-142" w:hanging="851"/>
              <w:rPr>
                <w:sz w:val="6"/>
              </w:rPr>
            </w:pPr>
          </w:p>
        </w:tc>
        <w:tc>
          <w:tcPr>
            <w:tcW w:w="284" w:type="dxa"/>
            <w:gridSpan w:val="3"/>
          </w:tcPr>
          <w:p w14:paraId="77563AFC" w14:textId="77777777" w:rsidR="005C647B" w:rsidRPr="00897370" w:rsidRDefault="005C647B" w:rsidP="0098146F"/>
        </w:tc>
        <w:tc>
          <w:tcPr>
            <w:tcW w:w="284" w:type="dxa"/>
            <w:gridSpan w:val="3"/>
          </w:tcPr>
          <w:p w14:paraId="4221D5AD" w14:textId="77777777" w:rsidR="005C647B" w:rsidRPr="00897370" w:rsidRDefault="005C647B" w:rsidP="0098146F"/>
        </w:tc>
        <w:tc>
          <w:tcPr>
            <w:tcW w:w="284" w:type="dxa"/>
            <w:gridSpan w:val="2"/>
          </w:tcPr>
          <w:p w14:paraId="270F18B4" w14:textId="77777777" w:rsidR="005C647B" w:rsidRPr="00897370" w:rsidRDefault="005C647B" w:rsidP="0098146F"/>
        </w:tc>
        <w:tc>
          <w:tcPr>
            <w:tcW w:w="284" w:type="dxa"/>
            <w:gridSpan w:val="2"/>
          </w:tcPr>
          <w:p w14:paraId="0933767A" w14:textId="77777777" w:rsidR="005C647B" w:rsidRPr="00897370" w:rsidRDefault="005C647B" w:rsidP="0098146F"/>
        </w:tc>
        <w:tc>
          <w:tcPr>
            <w:tcW w:w="284" w:type="dxa"/>
            <w:gridSpan w:val="2"/>
          </w:tcPr>
          <w:p w14:paraId="1654EBEE" w14:textId="77777777" w:rsidR="005C647B" w:rsidRPr="00897370" w:rsidRDefault="005C647B" w:rsidP="0098146F"/>
        </w:tc>
        <w:tc>
          <w:tcPr>
            <w:tcW w:w="284" w:type="dxa"/>
            <w:gridSpan w:val="2"/>
          </w:tcPr>
          <w:p w14:paraId="52EBD97C" w14:textId="77777777" w:rsidR="005C647B" w:rsidRPr="00897370" w:rsidRDefault="005C647B" w:rsidP="0098146F"/>
        </w:tc>
        <w:tc>
          <w:tcPr>
            <w:tcW w:w="284" w:type="dxa"/>
            <w:gridSpan w:val="2"/>
          </w:tcPr>
          <w:p w14:paraId="3D034396" w14:textId="77777777" w:rsidR="005C647B" w:rsidRPr="00897370" w:rsidRDefault="005C647B" w:rsidP="0098146F"/>
        </w:tc>
        <w:tc>
          <w:tcPr>
            <w:tcW w:w="234" w:type="dxa"/>
            <w:gridSpan w:val="2"/>
          </w:tcPr>
          <w:p w14:paraId="4144ADA7" w14:textId="77777777" w:rsidR="005C647B" w:rsidRPr="00897370" w:rsidRDefault="005C647B" w:rsidP="0098146F"/>
        </w:tc>
        <w:tc>
          <w:tcPr>
            <w:tcW w:w="284" w:type="dxa"/>
            <w:gridSpan w:val="2"/>
          </w:tcPr>
          <w:p w14:paraId="02C6C98C" w14:textId="77777777" w:rsidR="005C647B" w:rsidRPr="00897370" w:rsidRDefault="005C647B" w:rsidP="0098146F"/>
        </w:tc>
        <w:tc>
          <w:tcPr>
            <w:tcW w:w="284" w:type="dxa"/>
            <w:gridSpan w:val="2"/>
          </w:tcPr>
          <w:p w14:paraId="1F2EA63A" w14:textId="77777777" w:rsidR="005C647B" w:rsidRPr="00897370" w:rsidRDefault="005C647B" w:rsidP="0098146F"/>
        </w:tc>
        <w:tc>
          <w:tcPr>
            <w:tcW w:w="284" w:type="dxa"/>
            <w:gridSpan w:val="2"/>
          </w:tcPr>
          <w:p w14:paraId="5BABB28C" w14:textId="77777777" w:rsidR="005C647B" w:rsidRPr="00897370" w:rsidRDefault="005C647B" w:rsidP="0098146F"/>
        </w:tc>
        <w:tc>
          <w:tcPr>
            <w:tcW w:w="284" w:type="dxa"/>
            <w:gridSpan w:val="2"/>
          </w:tcPr>
          <w:p w14:paraId="64ED8D88" w14:textId="77777777" w:rsidR="005C647B" w:rsidRPr="00897370" w:rsidRDefault="005C647B" w:rsidP="0098146F"/>
        </w:tc>
        <w:tc>
          <w:tcPr>
            <w:tcW w:w="284" w:type="dxa"/>
            <w:gridSpan w:val="2"/>
          </w:tcPr>
          <w:p w14:paraId="085B9119" w14:textId="77777777" w:rsidR="005C647B" w:rsidRPr="00897370" w:rsidRDefault="005C647B" w:rsidP="0098146F"/>
        </w:tc>
        <w:tc>
          <w:tcPr>
            <w:tcW w:w="175" w:type="dxa"/>
          </w:tcPr>
          <w:p w14:paraId="3BDA14C5" w14:textId="77777777" w:rsidR="005C647B" w:rsidRPr="00897370" w:rsidRDefault="005C647B" w:rsidP="0098146F"/>
        </w:tc>
        <w:tc>
          <w:tcPr>
            <w:tcW w:w="284" w:type="dxa"/>
          </w:tcPr>
          <w:p w14:paraId="385B953F" w14:textId="77777777" w:rsidR="005C647B" w:rsidRPr="00897370" w:rsidRDefault="005C647B" w:rsidP="0098146F"/>
        </w:tc>
        <w:tc>
          <w:tcPr>
            <w:tcW w:w="284" w:type="dxa"/>
            <w:gridSpan w:val="2"/>
          </w:tcPr>
          <w:p w14:paraId="2C7956E6" w14:textId="77777777" w:rsidR="005C647B" w:rsidRPr="00897370" w:rsidRDefault="005C647B" w:rsidP="0098146F"/>
        </w:tc>
        <w:tc>
          <w:tcPr>
            <w:tcW w:w="284" w:type="dxa"/>
          </w:tcPr>
          <w:p w14:paraId="46077432" w14:textId="77777777" w:rsidR="005C647B" w:rsidRPr="00897370" w:rsidRDefault="005C647B" w:rsidP="0098146F"/>
        </w:tc>
      </w:tr>
      <w:tr w:rsidR="00B7093D" w:rsidRPr="00897370" w14:paraId="61B43DA5" w14:textId="77777777" w:rsidTr="0098146F">
        <w:tblPrEx>
          <w:tblCellMar>
            <w:left w:w="28" w:type="dxa"/>
            <w:right w:w="28" w:type="dxa"/>
          </w:tblCellMar>
        </w:tblPrEx>
        <w:trPr>
          <w:gridAfter w:val="1"/>
          <w:wAfter w:w="2933" w:type="dxa"/>
        </w:trPr>
        <w:tc>
          <w:tcPr>
            <w:tcW w:w="2264" w:type="dxa"/>
          </w:tcPr>
          <w:p w14:paraId="7E248DDC" w14:textId="77777777" w:rsidR="005C647B" w:rsidRPr="00897370"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5B6336F8" w14:textId="77777777" w:rsidR="005C647B" w:rsidRPr="00897370"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0840A04A" w14:textId="77777777" w:rsidR="005C647B" w:rsidRPr="00897370" w:rsidRDefault="005C647B" w:rsidP="0098146F">
            <w:pPr>
              <w:rPr>
                <w:sz w:val="6"/>
              </w:rPr>
            </w:pPr>
          </w:p>
        </w:tc>
        <w:tc>
          <w:tcPr>
            <w:tcW w:w="170" w:type="dxa"/>
          </w:tcPr>
          <w:p w14:paraId="3251E258" w14:textId="77777777" w:rsidR="005C647B" w:rsidRPr="00897370" w:rsidRDefault="005C647B" w:rsidP="0098146F">
            <w:pPr>
              <w:ind w:left="-675" w:right="-142" w:hanging="851"/>
              <w:rPr>
                <w:sz w:val="6"/>
              </w:rPr>
            </w:pPr>
          </w:p>
        </w:tc>
        <w:tc>
          <w:tcPr>
            <w:tcW w:w="284" w:type="dxa"/>
            <w:gridSpan w:val="3"/>
            <w:tcBorders>
              <w:left w:val="single" w:sz="6" w:space="0" w:color="auto"/>
              <w:bottom w:val="single" w:sz="6" w:space="0" w:color="auto"/>
              <w:right w:val="single" w:sz="6" w:space="0" w:color="auto"/>
            </w:tcBorders>
          </w:tcPr>
          <w:p w14:paraId="0A650AEF"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16138C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9CD29B3"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EC5A352"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F17852F"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5D5AC7"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C706420" w14:textId="77777777" w:rsidR="005C647B" w:rsidRPr="00897370" w:rsidRDefault="005C647B" w:rsidP="0098146F">
            <w:pPr>
              <w:rPr>
                <w:sz w:val="6"/>
              </w:rPr>
            </w:pPr>
          </w:p>
        </w:tc>
        <w:tc>
          <w:tcPr>
            <w:tcW w:w="234" w:type="dxa"/>
            <w:gridSpan w:val="2"/>
            <w:tcBorders>
              <w:left w:val="single" w:sz="6" w:space="0" w:color="auto"/>
              <w:right w:val="single" w:sz="6" w:space="0" w:color="auto"/>
            </w:tcBorders>
          </w:tcPr>
          <w:p w14:paraId="0EBE05A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AECA6D3"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3C8B27C"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57423F9"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394FAFF"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56DE5EC" w14:textId="77777777" w:rsidR="005C647B" w:rsidRPr="00897370" w:rsidRDefault="005C647B" w:rsidP="0098146F">
            <w:pPr>
              <w:rPr>
                <w:sz w:val="6"/>
              </w:rPr>
            </w:pPr>
          </w:p>
        </w:tc>
        <w:tc>
          <w:tcPr>
            <w:tcW w:w="175" w:type="dxa"/>
            <w:tcBorders>
              <w:left w:val="single" w:sz="6" w:space="0" w:color="auto"/>
              <w:right w:val="single" w:sz="6" w:space="0" w:color="auto"/>
            </w:tcBorders>
          </w:tcPr>
          <w:p w14:paraId="441A6E0B"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44FC77A2"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4866150"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524FFD46" w14:textId="77777777" w:rsidR="005C647B" w:rsidRPr="00897370" w:rsidRDefault="005C647B" w:rsidP="0098146F">
            <w:pPr>
              <w:rPr>
                <w:sz w:val="6"/>
              </w:rPr>
            </w:pPr>
          </w:p>
        </w:tc>
      </w:tr>
      <w:tr w:rsidR="00B7093D" w:rsidRPr="00897370" w14:paraId="69EA19E8" w14:textId="77777777" w:rsidTr="0098146F">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AADCD43" w14:textId="77777777" w:rsidR="005C647B" w:rsidRPr="00897370" w:rsidRDefault="005C647B" w:rsidP="0098146F">
            <w:pPr>
              <w:rPr>
                <w:b/>
              </w:rPr>
            </w:pPr>
            <w:r w:rsidRPr="00897370">
              <w:rPr>
                <w:i/>
                <w:sz w:val="18"/>
              </w:rPr>
              <w:t xml:space="preserve">Идентификатор раздела </w:t>
            </w:r>
          </w:p>
        </w:tc>
        <w:tc>
          <w:tcPr>
            <w:tcW w:w="284" w:type="dxa"/>
          </w:tcPr>
          <w:p w14:paraId="58A879E0" w14:textId="77777777" w:rsidR="005C647B" w:rsidRPr="00897370" w:rsidRDefault="005C647B" w:rsidP="0098146F">
            <w:pPr>
              <w:rPr>
                <w:b/>
              </w:rPr>
            </w:pPr>
          </w:p>
        </w:tc>
        <w:tc>
          <w:tcPr>
            <w:tcW w:w="277" w:type="dxa"/>
            <w:gridSpan w:val="2"/>
          </w:tcPr>
          <w:p w14:paraId="52586DDA" w14:textId="77777777" w:rsidR="005C647B" w:rsidRPr="00897370" w:rsidRDefault="005C647B" w:rsidP="0098146F">
            <w:pPr>
              <w:rPr>
                <w:b/>
              </w:rPr>
            </w:pPr>
          </w:p>
        </w:tc>
        <w:tc>
          <w:tcPr>
            <w:tcW w:w="277" w:type="dxa"/>
            <w:gridSpan w:val="4"/>
          </w:tcPr>
          <w:p w14:paraId="257B181E" w14:textId="77777777" w:rsidR="005C647B" w:rsidRPr="00897370" w:rsidRDefault="005C647B" w:rsidP="0098146F">
            <w:pPr>
              <w:rPr>
                <w:b/>
              </w:rPr>
            </w:pPr>
          </w:p>
        </w:tc>
        <w:tc>
          <w:tcPr>
            <w:tcW w:w="277" w:type="dxa"/>
            <w:gridSpan w:val="3"/>
          </w:tcPr>
          <w:p w14:paraId="7E58FB28" w14:textId="77777777" w:rsidR="005C647B" w:rsidRPr="00897370" w:rsidRDefault="005C647B" w:rsidP="0098146F">
            <w:pPr>
              <w:rPr>
                <w:b/>
              </w:rPr>
            </w:pPr>
          </w:p>
        </w:tc>
        <w:tc>
          <w:tcPr>
            <w:tcW w:w="4025" w:type="dxa"/>
            <w:gridSpan w:val="27"/>
          </w:tcPr>
          <w:p w14:paraId="36A81994" w14:textId="77777777" w:rsidR="005C647B" w:rsidRPr="00897370" w:rsidRDefault="005C647B" w:rsidP="0098146F">
            <w:pPr>
              <w:rPr>
                <w:b/>
              </w:rPr>
            </w:pPr>
          </w:p>
        </w:tc>
      </w:tr>
      <w:tr w:rsidR="00B7093D" w:rsidRPr="00897370" w14:paraId="4FEBF364" w14:textId="77777777" w:rsidTr="0098146F">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4F0BCA3" w14:textId="77777777" w:rsidR="005C647B" w:rsidRPr="00897370" w:rsidRDefault="005C647B" w:rsidP="0098146F">
            <w:pPr>
              <w:jc w:val="both"/>
              <w:rPr>
                <w:b/>
                <w:sz w:val="8"/>
                <w:szCs w:val="8"/>
              </w:rPr>
            </w:pPr>
          </w:p>
        </w:tc>
        <w:tc>
          <w:tcPr>
            <w:tcW w:w="284" w:type="dxa"/>
            <w:tcBorders>
              <w:left w:val="single" w:sz="4" w:space="0" w:color="auto"/>
              <w:bottom w:val="single" w:sz="4" w:space="0" w:color="auto"/>
              <w:right w:val="single" w:sz="4" w:space="0" w:color="auto"/>
            </w:tcBorders>
          </w:tcPr>
          <w:p w14:paraId="32818D83" w14:textId="77777777" w:rsidR="005C647B" w:rsidRPr="00897370" w:rsidRDefault="005C647B" w:rsidP="0098146F">
            <w:pPr>
              <w:ind w:left="-108" w:right="34" w:firstLine="108"/>
              <w:rPr>
                <w:sz w:val="8"/>
                <w:szCs w:val="8"/>
              </w:rPr>
            </w:pPr>
          </w:p>
        </w:tc>
        <w:tc>
          <w:tcPr>
            <w:tcW w:w="284" w:type="dxa"/>
            <w:gridSpan w:val="3"/>
            <w:tcBorders>
              <w:left w:val="single" w:sz="4" w:space="0" w:color="auto"/>
              <w:bottom w:val="single" w:sz="4" w:space="0" w:color="auto"/>
              <w:right w:val="single" w:sz="4" w:space="0" w:color="auto"/>
            </w:tcBorders>
          </w:tcPr>
          <w:p w14:paraId="2F1E9B54" w14:textId="77777777" w:rsidR="005C647B" w:rsidRPr="00897370" w:rsidRDefault="005C647B" w:rsidP="0098146F">
            <w:pPr>
              <w:ind w:left="-108" w:right="34" w:firstLine="108"/>
              <w:rPr>
                <w:sz w:val="8"/>
                <w:szCs w:val="8"/>
              </w:rPr>
            </w:pPr>
          </w:p>
        </w:tc>
        <w:tc>
          <w:tcPr>
            <w:tcW w:w="284" w:type="dxa"/>
            <w:gridSpan w:val="4"/>
            <w:tcBorders>
              <w:left w:val="single" w:sz="4" w:space="0" w:color="auto"/>
              <w:bottom w:val="single" w:sz="4" w:space="0" w:color="auto"/>
              <w:right w:val="single" w:sz="4" w:space="0" w:color="auto"/>
            </w:tcBorders>
          </w:tcPr>
          <w:p w14:paraId="4439BCF5" w14:textId="77777777" w:rsidR="005C647B" w:rsidRPr="00897370" w:rsidRDefault="005C647B" w:rsidP="0098146F">
            <w:pPr>
              <w:ind w:left="-108" w:right="34" w:firstLine="108"/>
              <w:rPr>
                <w:sz w:val="8"/>
                <w:szCs w:val="8"/>
              </w:rPr>
            </w:pPr>
          </w:p>
        </w:tc>
        <w:tc>
          <w:tcPr>
            <w:tcW w:w="284" w:type="dxa"/>
            <w:gridSpan w:val="3"/>
            <w:tcBorders>
              <w:left w:val="single" w:sz="4" w:space="0" w:color="auto"/>
              <w:bottom w:val="single" w:sz="4" w:space="0" w:color="auto"/>
              <w:right w:val="single" w:sz="4" w:space="0" w:color="auto"/>
            </w:tcBorders>
          </w:tcPr>
          <w:p w14:paraId="7612DBDE" w14:textId="77777777" w:rsidR="005C647B" w:rsidRPr="00897370"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4C89BDD2" w14:textId="77777777" w:rsidR="005C647B" w:rsidRPr="00897370"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5B4409F6" w14:textId="77777777" w:rsidR="005C647B" w:rsidRPr="00897370"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5C3F190D" w14:textId="77777777" w:rsidR="005C647B" w:rsidRPr="00897370"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7BB0FD22" w14:textId="77777777" w:rsidR="005C647B" w:rsidRPr="00897370" w:rsidRDefault="005C647B" w:rsidP="0098146F">
            <w:pPr>
              <w:ind w:left="-108" w:right="34" w:firstLine="108"/>
              <w:rPr>
                <w:sz w:val="8"/>
                <w:szCs w:val="8"/>
              </w:rPr>
            </w:pPr>
          </w:p>
        </w:tc>
      </w:tr>
    </w:tbl>
    <w:p w14:paraId="29E52EDA" w14:textId="77777777" w:rsidR="005C647B" w:rsidRPr="00897370" w:rsidRDefault="005C647B" w:rsidP="005C647B">
      <w:pPr>
        <w:rPr>
          <w:sz w:val="8"/>
          <w:szCs w:val="8"/>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B7093D" w:rsidRPr="00897370" w14:paraId="18F85141" w14:textId="77777777" w:rsidTr="0098146F">
        <w:trPr>
          <w:trHeight w:val="291"/>
        </w:trPr>
        <w:tc>
          <w:tcPr>
            <w:tcW w:w="2225" w:type="dxa"/>
          </w:tcPr>
          <w:p w14:paraId="58432DC5" w14:textId="77777777" w:rsidR="005C647B" w:rsidRPr="00897370" w:rsidRDefault="005C647B" w:rsidP="0098146F">
            <w:pPr>
              <w:rPr>
                <w:sz w:val="16"/>
              </w:rPr>
            </w:pPr>
            <w:r w:rsidRPr="00897370">
              <w:rPr>
                <w:i/>
                <w:sz w:val="18"/>
              </w:rPr>
              <w:t>Контрагент:</w:t>
            </w:r>
          </w:p>
        </w:tc>
        <w:tc>
          <w:tcPr>
            <w:tcW w:w="283" w:type="dxa"/>
          </w:tcPr>
          <w:p w14:paraId="243FD0D6" w14:textId="77777777" w:rsidR="005C647B" w:rsidRPr="00897370" w:rsidRDefault="005C647B" w:rsidP="0098146F">
            <w:pPr>
              <w:jc w:val="center"/>
              <w:rPr>
                <w:b/>
              </w:rPr>
            </w:pPr>
          </w:p>
        </w:tc>
        <w:tc>
          <w:tcPr>
            <w:tcW w:w="283" w:type="dxa"/>
          </w:tcPr>
          <w:p w14:paraId="3F3B554B" w14:textId="77777777" w:rsidR="005C647B" w:rsidRPr="00897370" w:rsidRDefault="005C647B" w:rsidP="0098146F">
            <w:pPr>
              <w:jc w:val="center"/>
              <w:rPr>
                <w:b/>
              </w:rPr>
            </w:pPr>
          </w:p>
        </w:tc>
        <w:tc>
          <w:tcPr>
            <w:tcW w:w="283" w:type="dxa"/>
          </w:tcPr>
          <w:p w14:paraId="6243F6E2" w14:textId="77777777" w:rsidR="005C647B" w:rsidRPr="00897370" w:rsidRDefault="005C647B" w:rsidP="0098146F">
            <w:pPr>
              <w:jc w:val="center"/>
              <w:rPr>
                <w:b/>
              </w:rPr>
            </w:pPr>
          </w:p>
        </w:tc>
        <w:tc>
          <w:tcPr>
            <w:tcW w:w="283" w:type="dxa"/>
          </w:tcPr>
          <w:p w14:paraId="646337BB" w14:textId="77777777" w:rsidR="005C647B" w:rsidRPr="00897370" w:rsidRDefault="005C647B" w:rsidP="0098146F">
            <w:pPr>
              <w:jc w:val="center"/>
              <w:rPr>
                <w:b/>
              </w:rPr>
            </w:pPr>
          </w:p>
        </w:tc>
        <w:tc>
          <w:tcPr>
            <w:tcW w:w="283" w:type="dxa"/>
          </w:tcPr>
          <w:p w14:paraId="4D5DF5E5" w14:textId="77777777" w:rsidR="005C647B" w:rsidRPr="00897370" w:rsidRDefault="005C647B" w:rsidP="0098146F">
            <w:pPr>
              <w:jc w:val="center"/>
              <w:rPr>
                <w:b/>
              </w:rPr>
            </w:pPr>
          </w:p>
        </w:tc>
        <w:tc>
          <w:tcPr>
            <w:tcW w:w="283" w:type="dxa"/>
          </w:tcPr>
          <w:p w14:paraId="28AF40CA" w14:textId="77777777" w:rsidR="005C647B" w:rsidRPr="00897370" w:rsidRDefault="005C647B" w:rsidP="0098146F">
            <w:pPr>
              <w:jc w:val="center"/>
              <w:rPr>
                <w:b/>
              </w:rPr>
            </w:pPr>
          </w:p>
        </w:tc>
        <w:tc>
          <w:tcPr>
            <w:tcW w:w="283" w:type="dxa"/>
          </w:tcPr>
          <w:p w14:paraId="66553CC1" w14:textId="77777777" w:rsidR="005C647B" w:rsidRPr="00897370" w:rsidRDefault="005C647B" w:rsidP="0098146F">
            <w:pPr>
              <w:jc w:val="center"/>
              <w:rPr>
                <w:b/>
              </w:rPr>
            </w:pPr>
          </w:p>
        </w:tc>
        <w:tc>
          <w:tcPr>
            <w:tcW w:w="283" w:type="dxa"/>
          </w:tcPr>
          <w:p w14:paraId="6F089ADE" w14:textId="77777777" w:rsidR="005C647B" w:rsidRPr="00897370" w:rsidRDefault="005C647B" w:rsidP="0098146F">
            <w:pPr>
              <w:jc w:val="center"/>
              <w:rPr>
                <w:b/>
              </w:rPr>
            </w:pPr>
          </w:p>
        </w:tc>
        <w:tc>
          <w:tcPr>
            <w:tcW w:w="283" w:type="dxa"/>
          </w:tcPr>
          <w:p w14:paraId="382A1FEC" w14:textId="77777777" w:rsidR="005C647B" w:rsidRPr="00897370" w:rsidRDefault="005C647B" w:rsidP="0098146F">
            <w:pPr>
              <w:jc w:val="center"/>
              <w:rPr>
                <w:b/>
              </w:rPr>
            </w:pPr>
          </w:p>
        </w:tc>
        <w:tc>
          <w:tcPr>
            <w:tcW w:w="283" w:type="dxa"/>
          </w:tcPr>
          <w:p w14:paraId="43178284" w14:textId="77777777" w:rsidR="005C647B" w:rsidRPr="00897370" w:rsidRDefault="005C647B" w:rsidP="0098146F">
            <w:pPr>
              <w:jc w:val="center"/>
              <w:rPr>
                <w:b/>
              </w:rPr>
            </w:pPr>
          </w:p>
        </w:tc>
        <w:tc>
          <w:tcPr>
            <w:tcW w:w="283" w:type="dxa"/>
          </w:tcPr>
          <w:p w14:paraId="77F6DD5D" w14:textId="77777777" w:rsidR="005C647B" w:rsidRPr="00897370" w:rsidRDefault="005C647B" w:rsidP="0098146F">
            <w:pPr>
              <w:jc w:val="center"/>
              <w:rPr>
                <w:b/>
              </w:rPr>
            </w:pPr>
          </w:p>
        </w:tc>
        <w:tc>
          <w:tcPr>
            <w:tcW w:w="288" w:type="dxa"/>
          </w:tcPr>
          <w:p w14:paraId="549729B3" w14:textId="77777777" w:rsidR="005C647B" w:rsidRPr="00897370" w:rsidRDefault="005C647B" w:rsidP="0098146F">
            <w:pPr>
              <w:jc w:val="center"/>
              <w:rPr>
                <w:b/>
              </w:rPr>
            </w:pPr>
          </w:p>
        </w:tc>
        <w:tc>
          <w:tcPr>
            <w:tcW w:w="283" w:type="dxa"/>
          </w:tcPr>
          <w:p w14:paraId="4627AE0A" w14:textId="77777777" w:rsidR="005C647B" w:rsidRPr="00897370" w:rsidRDefault="005C647B" w:rsidP="0098146F">
            <w:pPr>
              <w:jc w:val="center"/>
              <w:rPr>
                <w:b/>
              </w:rPr>
            </w:pPr>
          </w:p>
        </w:tc>
        <w:tc>
          <w:tcPr>
            <w:tcW w:w="283" w:type="dxa"/>
          </w:tcPr>
          <w:p w14:paraId="7B4C92B1" w14:textId="77777777" w:rsidR="005C647B" w:rsidRPr="00897370" w:rsidRDefault="005C647B" w:rsidP="0098146F">
            <w:pPr>
              <w:jc w:val="center"/>
              <w:rPr>
                <w:b/>
              </w:rPr>
            </w:pPr>
          </w:p>
        </w:tc>
        <w:tc>
          <w:tcPr>
            <w:tcW w:w="4440" w:type="dxa"/>
          </w:tcPr>
          <w:p w14:paraId="43A48111" w14:textId="77777777" w:rsidR="005C647B" w:rsidRPr="00897370" w:rsidRDefault="005C647B" w:rsidP="0098146F">
            <w:pPr>
              <w:rPr>
                <w:sz w:val="16"/>
              </w:rPr>
            </w:pPr>
          </w:p>
        </w:tc>
      </w:tr>
      <w:tr w:rsidR="00B7093D" w:rsidRPr="00897370" w14:paraId="427982C0" w14:textId="77777777" w:rsidTr="0098146F">
        <w:tc>
          <w:tcPr>
            <w:tcW w:w="2225" w:type="dxa"/>
          </w:tcPr>
          <w:p w14:paraId="0951E98F"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2679B63E"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6513135"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13D97913"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190697EF"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CFF70FC"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5E9E401F"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780ED786" w14:textId="77777777" w:rsidR="005C647B" w:rsidRPr="00897370" w:rsidRDefault="005C647B" w:rsidP="0098146F">
            <w:pPr>
              <w:jc w:val="center"/>
              <w:rPr>
                <w:b/>
                <w:sz w:val="6"/>
              </w:rPr>
            </w:pPr>
          </w:p>
        </w:tc>
        <w:tc>
          <w:tcPr>
            <w:tcW w:w="283" w:type="dxa"/>
            <w:tcBorders>
              <w:left w:val="single" w:sz="4" w:space="0" w:color="auto"/>
              <w:right w:val="single" w:sz="4" w:space="0" w:color="auto"/>
            </w:tcBorders>
          </w:tcPr>
          <w:p w14:paraId="6C6F2FF4"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008FA2A6"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15F6949"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6456EB16" w14:textId="77777777" w:rsidR="005C647B" w:rsidRPr="00897370" w:rsidRDefault="005C647B" w:rsidP="0098146F">
            <w:pPr>
              <w:jc w:val="center"/>
              <w:rPr>
                <w:b/>
                <w:sz w:val="6"/>
              </w:rPr>
            </w:pPr>
          </w:p>
        </w:tc>
        <w:tc>
          <w:tcPr>
            <w:tcW w:w="288" w:type="dxa"/>
            <w:tcBorders>
              <w:left w:val="single" w:sz="4" w:space="0" w:color="auto"/>
              <w:bottom w:val="single" w:sz="4" w:space="0" w:color="auto"/>
              <w:right w:val="single" w:sz="4" w:space="0" w:color="auto"/>
            </w:tcBorders>
          </w:tcPr>
          <w:p w14:paraId="7585A0F7"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27D1087" w14:textId="77777777" w:rsidR="005C647B" w:rsidRPr="00897370" w:rsidRDefault="005C647B" w:rsidP="0098146F">
            <w:pPr>
              <w:jc w:val="center"/>
              <w:rPr>
                <w:b/>
                <w:sz w:val="6"/>
              </w:rPr>
            </w:pPr>
          </w:p>
        </w:tc>
        <w:tc>
          <w:tcPr>
            <w:tcW w:w="283" w:type="dxa"/>
            <w:tcBorders>
              <w:left w:val="single" w:sz="4" w:space="0" w:color="auto"/>
            </w:tcBorders>
          </w:tcPr>
          <w:p w14:paraId="32EFDAFE" w14:textId="77777777" w:rsidR="005C647B" w:rsidRPr="00897370" w:rsidRDefault="005C647B" w:rsidP="0098146F">
            <w:pPr>
              <w:jc w:val="center"/>
              <w:rPr>
                <w:b/>
                <w:sz w:val="6"/>
              </w:rPr>
            </w:pPr>
          </w:p>
        </w:tc>
        <w:tc>
          <w:tcPr>
            <w:tcW w:w="4440" w:type="dxa"/>
            <w:tcBorders>
              <w:bottom w:val="single" w:sz="4" w:space="0" w:color="auto"/>
            </w:tcBorders>
          </w:tcPr>
          <w:p w14:paraId="36B114D8" w14:textId="77777777" w:rsidR="005C647B" w:rsidRPr="00897370" w:rsidRDefault="005C647B" w:rsidP="0098146F">
            <w:pPr>
              <w:rPr>
                <w:sz w:val="6"/>
              </w:rPr>
            </w:pPr>
          </w:p>
        </w:tc>
      </w:tr>
      <w:tr w:rsidR="00B7093D" w:rsidRPr="00897370" w14:paraId="7E2A8817" w14:textId="77777777" w:rsidTr="0098146F">
        <w:trPr>
          <w:cantSplit/>
          <w:trHeight w:val="163"/>
        </w:trPr>
        <w:tc>
          <w:tcPr>
            <w:tcW w:w="2225" w:type="dxa"/>
          </w:tcPr>
          <w:p w14:paraId="4A99E940" w14:textId="77777777" w:rsidR="005C647B" w:rsidRPr="00897370" w:rsidRDefault="005C647B" w:rsidP="0098146F">
            <w:pPr>
              <w:rPr>
                <w:i/>
                <w:sz w:val="12"/>
              </w:rPr>
            </w:pPr>
          </w:p>
        </w:tc>
        <w:tc>
          <w:tcPr>
            <w:tcW w:w="3684" w:type="dxa"/>
            <w:gridSpan w:val="13"/>
          </w:tcPr>
          <w:p w14:paraId="0D960C80" w14:textId="77777777" w:rsidR="005C647B" w:rsidRPr="00897370" w:rsidRDefault="005C647B" w:rsidP="0098146F">
            <w:pPr>
              <w:jc w:val="center"/>
              <w:rPr>
                <w:b/>
                <w:i/>
                <w:sz w:val="12"/>
              </w:rPr>
            </w:pPr>
            <w:r w:rsidRPr="00897370">
              <w:rPr>
                <w:b/>
                <w:i/>
                <w:sz w:val="12"/>
              </w:rPr>
              <w:t>Депозитарный код</w:t>
            </w:r>
          </w:p>
        </w:tc>
        <w:tc>
          <w:tcPr>
            <w:tcW w:w="283" w:type="dxa"/>
          </w:tcPr>
          <w:p w14:paraId="506A5295" w14:textId="77777777" w:rsidR="005C647B" w:rsidRPr="00897370" w:rsidRDefault="005C647B" w:rsidP="0098146F">
            <w:pPr>
              <w:jc w:val="center"/>
              <w:rPr>
                <w:b/>
                <w:i/>
                <w:sz w:val="12"/>
              </w:rPr>
            </w:pPr>
          </w:p>
        </w:tc>
        <w:tc>
          <w:tcPr>
            <w:tcW w:w="4440" w:type="dxa"/>
          </w:tcPr>
          <w:p w14:paraId="19EEEDEE"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4AB86138" w14:textId="77777777" w:rsidTr="0098146F">
        <w:trPr>
          <w:trHeight w:val="291"/>
        </w:trPr>
        <w:tc>
          <w:tcPr>
            <w:tcW w:w="2225" w:type="dxa"/>
          </w:tcPr>
          <w:p w14:paraId="40B3E93E" w14:textId="77777777" w:rsidR="005C647B" w:rsidRPr="00897370" w:rsidRDefault="005C647B" w:rsidP="0098146F">
            <w:pPr>
              <w:rPr>
                <w:sz w:val="16"/>
              </w:rPr>
            </w:pPr>
            <w:r w:rsidRPr="00897370">
              <w:rPr>
                <w:i/>
                <w:sz w:val="18"/>
              </w:rPr>
              <w:t>Группа сделок:</w:t>
            </w:r>
          </w:p>
        </w:tc>
        <w:tc>
          <w:tcPr>
            <w:tcW w:w="283" w:type="dxa"/>
          </w:tcPr>
          <w:p w14:paraId="5107D859" w14:textId="77777777" w:rsidR="005C647B" w:rsidRPr="00897370" w:rsidRDefault="005C647B" w:rsidP="0098146F">
            <w:pPr>
              <w:jc w:val="center"/>
              <w:rPr>
                <w:b/>
              </w:rPr>
            </w:pPr>
          </w:p>
        </w:tc>
        <w:tc>
          <w:tcPr>
            <w:tcW w:w="283" w:type="dxa"/>
          </w:tcPr>
          <w:p w14:paraId="3503AC98" w14:textId="77777777" w:rsidR="005C647B" w:rsidRPr="00897370" w:rsidRDefault="005C647B" w:rsidP="0098146F">
            <w:pPr>
              <w:jc w:val="center"/>
              <w:rPr>
                <w:b/>
              </w:rPr>
            </w:pPr>
          </w:p>
        </w:tc>
        <w:tc>
          <w:tcPr>
            <w:tcW w:w="283" w:type="dxa"/>
          </w:tcPr>
          <w:p w14:paraId="69010A06" w14:textId="77777777" w:rsidR="005C647B" w:rsidRPr="00897370" w:rsidRDefault="005C647B" w:rsidP="0098146F">
            <w:pPr>
              <w:jc w:val="center"/>
              <w:rPr>
                <w:b/>
              </w:rPr>
            </w:pPr>
          </w:p>
        </w:tc>
        <w:tc>
          <w:tcPr>
            <w:tcW w:w="283" w:type="dxa"/>
          </w:tcPr>
          <w:p w14:paraId="67EA7AF8" w14:textId="77777777" w:rsidR="005C647B" w:rsidRPr="00897370" w:rsidRDefault="005C647B" w:rsidP="0098146F">
            <w:pPr>
              <w:jc w:val="center"/>
              <w:rPr>
                <w:b/>
              </w:rPr>
            </w:pPr>
          </w:p>
        </w:tc>
        <w:tc>
          <w:tcPr>
            <w:tcW w:w="283" w:type="dxa"/>
          </w:tcPr>
          <w:p w14:paraId="297C606D" w14:textId="77777777" w:rsidR="005C647B" w:rsidRPr="00897370" w:rsidRDefault="005C647B" w:rsidP="0098146F">
            <w:pPr>
              <w:jc w:val="center"/>
              <w:rPr>
                <w:b/>
              </w:rPr>
            </w:pPr>
          </w:p>
        </w:tc>
        <w:tc>
          <w:tcPr>
            <w:tcW w:w="6992" w:type="dxa"/>
            <w:gridSpan w:val="10"/>
          </w:tcPr>
          <w:p w14:paraId="238BF164" w14:textId="77777777" w:rsidR="005C647B" w:rsidRPr="00897370" w:rsidRDefault="005C647B" w:rsidP="0098146F">
            <w:pPr>
              <w:rPr>
                <w:sz w:val="16"/>
              </w:rPr>
            </w:pPr>
          </w:p>
        </w:tc>
      </w:tr>
      <w:tr w:rsidR="00B7093D" w:rsidRPr="00897370" w14:paraId="353113BA" w14:textId="77777777" w:rsidTr="0098146F">
        <w:trPr>
          <w:trHeight w:val="74"/>
        </w:trPr>
        <w:tc>
          <w:tcPr>
            <w:tcW w:w="2225" w:type="dxa"/>
          </w:tcPr>
          <w:p w14:paraId="1E767DA8"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42BF677A"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43F19E2B"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74DB236" w14:textId="77777777" w:rsidR="005C647B" w:rsidRPr="00897370"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6ABA8C3E" w14:textId="77777777" w:rsidR="005C647B" w:rsidRPr="00897370" w:rsidRDefault="005C647B" w:rsidP="0098146F">
            <w:pPr>
              <w:jc w:val="center"/>
              <w:rPr>
                <w:b/>
                <w:sz w:val="6"/>
              </w:rPr>
            </w:pPr>
          </w:p>
        </w:tc>
        <w:tc>
          <w:tcPr>
            <w:tcW w:w="283" w:type="dxa"/>
            <w:tcBorders>
              <w:left w:val="single" w:sz="4" w:space="0" w:color="auto"/>
            </w:tcBorders>
          </w:tcPr>
          <w:p w14:paraId="11A3236F" w14:textId="77777777" w:rsidR="005C647B" w:rsidRPr="00897370" w:rsidRDefault="005C647B" w:rsidP="0098146F">
            <w:pPr>
              <w:jc w:val="center"/>
              <w:rPr>
                <w:b/>
                <w:sz w:val="6"/>
              </w:rPr>
            </w:pPr>
          </w:p>
        </w:tc>
        <w:tc>
          <w:tcPr>
            <w:tcW w:w="6992" w:type="dxa"/>
            <w:gridSpan w:val="10"/>
            <w:tcBorders>
              <w:bottom w:val="single" w:sz="4" w:space="0" w:color="auto"/>
            </w:tcBorders>
          </w:tcPr>
          <w:p w14:paraId="3A9304EF" w14:textId="77777777" w:rsidR="005C647B" w:rsidRPr="00897370" w:rsidRDefault="005C647B" w:rsidP="0098146F">
            <w:pPr>
              <w:rPr>
                <w:sz w:val="6"/>
              </w:rPr>
            </w:pPr>
          </w:p>
        </w:tc>
      </w:tr>
    </w:tbl>
    <w:p w14:paraId="36CE8450" w14:textId="77777777" w:rsidR="005C647B" w:rsidRPr="00897370" w:rsidRDefault="005C647B" w:rsidP="005C647B">
      <w:pPr>
        <w:rPr>
          <w:sz w:val="8"/>
          <w:szCs w:val="8"/>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B7093D" w:rsidRPr="00897370" w14:paraId="795C778E" w14:textId="77777777" w:rsidTr="0098146F">
        <w:trPr>
          <w:trHeight w:val="298"/>
        </w:trPr>
        <w:tc>
          <w:tcPr>
            <w:tcW w:w="2263" w:type="dxa"/>
            <w:gridSpan w:val="2"/>
            <w:vMerge w:val="restart"/>
          </w:tcPr>
          <w:p w14:paraId="2BB6BE51" w14:textId="77777777" w:rsidR="005C647B" w:rsidRPr="00897370" w:rsidRDefault="005C647B" w:rsidP="0098146F">
            <w:pPr>
              <w:rPr>
                <w:sz w:val="14"/>
                <w:szCs w:val="14"/>
              </w:rPr>
            </w:pPr>
            <w:r w:rsidRPr="00897370">
              <w:rPr>
                <w:i/>
                <w:sz w:val="16"/>
                <w:szCs w:val="16"/>
              </w:rPr>
              <w:t>Дата исполнения обязательства:</w:t>
            </w:r>
          </w:p>
        </w:tc>
        <w:tc>
          <w:tcPr>
            <w:tcW w:w="284" w:type="dxa"/>
            <w:vMerge w:val="restart"/>
          </w:tcPr>
          <w:p w14:paraId="1CAFE752" w14:textId="77777777" w:rsidR="005C647B" w:rsidRPr="00897370" w:rsidRDefault="005C647B" w:rsidP="0098146F">
            <w:pPr>
              <w:jc w:val="center"/>
              <w:rPr>
                <w:b/>
              </w:rPr>
            </w:pPr>
          </w:p>
        </w:tc>
        <w:tc>
          <w:tcPr>
            <w:tcW w:w="284" w:type="dxa"/>
            <w:vMerge w:val="restart"/>
          </w:tcPr>
          <w:p w14:paraId="2349E99E" w14:textId="77777777" w:rsidR="005C647B" w:rsidRPr="00897370" w:rsidRDefault="005C647B" w:rsidP="0098146F">
            <w:pPr>
              <w:jc w:val="center"/>
              <w:rPr>
                <w:b/>
              </w:rPr>
            </w:pPr>
          </w:p>
        </w:tc>
        <w:tc>
          <w:tcPr>
            <w:tcW w:w="284" w:type="dxa"/>
            <w:vMerge w:val="restart"/>
          </w:tcPr>
          <w:p w14:paraId="6594080C" w14:textId="77777777" w:rsidR="005C647B" w:rsidRPr="00897370" w:rsidRDefault="005C647B" w:rsidP="0098146F">
            <w:pPr>
              <w:jc w:val="center"/>
              <w:rPr>
                <w:b/>
              </w:rPr>
            </w:pPr>
          </w:p>
        </w:tc>
        <w:tc>
          <w:tcPr>
            <w:tcW w:w="284" w:type="dxa"/>
            <w:vMerge w:val="restart"/>
          </w:tcPr>
          <w:p w14:paraId="7B05904B" w14:textId="77777777" w:rsidR="005C647B" w:rsidRPr="00897370" w:rsidRDefault="005C647B" w:rsidP="0098146F">
            <w:pPr>
              <w:jc w:val="center"/>
              <w:rPr>
                <w:b/>
              </w:rPr>
            </w:pPr>
          </w:p>
        </w:tc>
        <w:tc>
          <w:tcPr>
            <w:tcW w:w="284" w:type="dxa"/>
            <w:vMerge w:val="restart"/>
          </w:tcPr>
          <w:p w14:paraId="1F7D8895" w14:textId="77777777" w:rsidR="005C647B" w:rsidRPr="00897370" w:rsidRDefault="005C647B" w:rsidP="0098146F">
            <w:pPr>
              <w:jc w:val="center"/>
              <w:rPr>
                <w:b/>
              </w:rPr>
            </w:pPr>
          </w:p>
        </w:tc>
        <w:tc>
          <w:tcPr>
            <w:tcW w:w="284" w:type="dxa"/>
            <w:vMerge w:val="restart"/>
          </w:tcPr>
          <w:p w14:paraId="2DED6F02" w14:textId="77777777" w:rsidR="005C647B" w:rsidRPr="00897370" w:rsidRDefault="005C647B" w:rsidP="0098146F">
            <w:pPr>
              <w:jc w:val="center"/>
              <w:rPr>
                <w:b/>
              </w:rPr>
            </w:pPr>
          </w:p>
        </w:tc>
        <w:tc>
          <w:tcPr>
            <w:tcW w:w="284" w:type="dxa"/>
            <w:vMerge w:val="restart"/>
          </w:tcPr>
          <w:p w14:paraId="08C86005" w14:textId="77777777" w:rsidR="005C647B" w:rsidRPr="00897370" w:rsidRDefault="005C647B" w:rsidP="0098146F">
            <w:pPr>
              <w:jc w:val="center"/>
              <w:rPr>
                <w:b/>
              </w:rPr>
            </w:pPr>
          </w:p>
        </w:tc>
        <w:tc>
          <w:tcPr>
            <w:tcW w:w="284" w:type="dxa"/>
            <w:vMerge w:val="restart"/>
          </w:tcPr>
          <w:p w14:paraId="0A184D74" w14:textId="77777777" w:rsidR="005C647B" w:rsidRPr="00897370" w:rsidRDefault="005C647B" w:rsidP="0098146F">
            <w:pPr>
              <w:jc w:val="center"/>
              <w:rPr>
                <w:b/>
              </w:rPr>
            </w:pPr>
          </w:p>
        </w:tc>
        <w:tc>
          <w:tcPr>
            <w:tcW w:w="284" w:type="dxa"/>
            <w:vMerge w:val="restart"/>
          </w:tcPr>
          <w:p w14:paraId="61600001" w14:textId="77777777" w:rsidR="005C647B" w:rsidRPr="00897370" w:rsidRDefault="005C647B" w:rsidP="0098146F">
            <w:pPr>
              <w:jc w:val="center"/>
              <w:rPr>
                <w:b/>
              </w:rPr>
            </w:pPr>
          </w:p>
        </w:tc>
        <w:tc>
          <w:tcPr>
            <w:tcW w:w="284" w:type="dxa"/>
            <w:vMerge w:val="restart"/>
          </w:tcPr>
          <w:p w14:paraId="3AED0E4A" w14:textId="77777777" w:rsidR="005C647B" w:rsidRPr="00897370" w:rsidRDefault="005C647B" w:rsidP="0098146F">
            <w:pPr>
              <w:jc w:val="center"/>
              <w:rPr>
                <w:b/>
              </w:rPr>
            </w:pPr>
          </w:p>
        </w:tc>
        <w:tc>
          <w:tcPr>
            <w:tcW w:w="2019" w:type="dxa"/>
            <w:gridSpan w:val="2"/>
            <w:vMerge w:val="restart"/>
          </w:tcPr>
          <w:p w14:paraId="334A0440" w14:textId="77777777" w:rsidR="005C647B" w:rsidRPr="00897370" w:rsidRDefault="005C647B" w:rsidP="0098146F">
            <w:pPr>
              <w:jc w:val="right"/>
              <w:rPr>
                <w:sz w:val="16"/>
              </w:rPr>
            </w:pPr>
          </w:p>
        </w:tc>
        <w:tc>
          <w:tcPr>
            <w:tcW w:w="959" w:type="dxa"/>
            <w:vMerge w:val="restart"/>
          </w:tcPr>
          <w:p w14:paraId="3991DD26" w14:textId="77777777" w:rsidR="005C647B" w:rsidRPr="00897370" w:rsidRDefault="005C647B" w:rsidP="0098146F">
            <w:pPr>
              <w:rPr>
                <w:sz w:val="16"/>
              </w:rPr>
            </w:pPr>
          </w:p>
        </w:tc>
        <w:tc>
          <w:tcPr>
            <w:tcW w:w="2126" w:type="dxa"/>
            <w:gridSpan w:val="2"/>
            <w:vMerge w:val="restart"/>
            <w:tcBorders>
              <w:left w:val="nil"/>
              <w:right w:val="single" w:sz="4" w:space="0" w:color="auto"/>
            </w:tcBorders>
            <w:vAlign w:val="center"/>
          </w:tcPr>
          <w:p w14:paraId="2BDDC2BD" w14:textId="77777777" w:rsidR="005C647B" w:rsidRPr="00897370" w:rsidRDefault="005C647B" w:rsidP="0098146F">
            <w:pPr>
              <w:rPr>
                <w:sz w:val="16"/>
                <w:szCs w:val="16"/>
              </w:rPr>
            </w:pPr>
            <w:r w:rsidRPr="00897370">
              <w:rPr>
                <w:i/>
                <w:sz w:val="16"/>
                <w:szCs w:val="16"/>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75848E85" w14:textId="77777777" w:rsidR="005C647B" w:rsidRPr="00897370" w:rsidRDefault="005C647B" w:rsidP="0098146F">
            <w:pPr>
              <w:rPr>
                <w:sz w:val="16"/>
              </w:rPr>
            </w:pPr>
          </w:p>
        </w:tc>
      </w:tr>
      <w:tr w:rsidR="00B7093D" w:rsidRPr="00897370" w14:paraId="35FAD00F" w14:textId="77777777" w:rsidTr="0098146F">
        <w:trPr>
          <w:trHeight w:val="64"/>
        </w:trPr>
        <w:tc>
          <w:tcPr>
            <w:tcW w:w="2263" w:type="dxa"/>
            <w:gridSpan w:val="2"/>
            <w:vMerge/>
          </w:tcPr>
          <w:p w14:paraId="6B636A82" w14:textId="77777777" w:rsidR="005C647B" w:rsidRPr="00897370" w:rsidRDefault="005C647B" w:rsidP="0098146F">
            <w:pPr>
              <w:rPr>
                <w:i/>
                <w:sz w:val="16"/>
                <w:szCs w:val="16"/>
              </w:rPr>
            </w:pPr>
          </w:p>
        </w:tc>
        <w:tc>
          <w:tcPr>
            <w:tcW w:w="284" w:type="dxa"/>
            <w:vMerge/>
          </w:tcPr>
          <w:p w14:paraId="5FF9FB08" w14:textId="77777777" w:rsidR="005C647B" w:rsidRPr="00897370" w:rsidRDefault="005C647B" w:rsidP="0098146F">
            <w:pPr>
              <w:jc w:val="center"/>
              <w:rPr>
                <w:b/>
              </w:rPr>
            </w:pPr>
          </w:p>
        </w:tc>
        <w:tc>
          <w:tcPr>
            <w:tcW w:w="284" w:type="dxa"/>
            <w:vMerge/>
          </w:tcPr>
          <w:p w14:paraId="14203AD9" w14:textId="77777777" w:rsidR="005C647B" w:rsidRPr="00897370" w:rsidRDefault="005C647B" w:rsidP="0098146F">
            <w:pPr>
              <w:jc w:val="center"/>
              <w:rPr>
                <w:b/>
              </w:rPr>
            </w:pPr>
          </w:p>
        </w:tc>
        <w:tc>
          <w:tcPr>
            <w:tcW w:w="284" w:type="dxa"/>
            <w:vMerge/>
          </w:tcPr>
          <w:p w14:paraId="337E619D" w14:textId="77777777" w:rsidR="005C647B" w:rsidRPr="00897370" w:rsidRDefault="005C647B" w:rsidP="0098146F">
            <w:pPr>
              <w:jc w:val="center"/>
              <w:rPr>
                <w:b/>
              </w:rPr>
            </w:pPr>
          </w:p>
        </w:tc>
        <w:tc>
          <w:tcPr>
            <w:tcW w:w="284" w:type="dxa"/>
            <w:vMerge/>
          </w:tcPr>
          <w:p w14:paraId="12738227" w14:textId="77777777" w:rsidR="005C647B" w:rsidRPr="00897370" w:rsidRDefault="005C647B" w:rsidP="0098146F">
            <w:pPr>
              <w:jc w:val="center"/>
              <w:rPr>
                <w:b/>
              </w:rPr>
            </w:pPr>
          </w:p>
        </w:tc>
        <w:tc>
          <w:tcPr>
            <w:tcW w:w="284" w:type="dxa"/>
            <w:vMerge/>
          </w:tcPr>
          <w:p w14:paraId="7454DBE5" w14:textId="77777777" w:rsidR="005C647B" w:rsidRPr="00897370" w:rsidRDefault="005C647B" w:rsidP="0098146F">
            <w:pPr>
              <w:jc w:val="center"/>
              <w:rPr>
                <w:b/>
              </w:rPr>
            </w:pPr>
          </w:p>
        </w:tc>
        <w:tc>
          <w:tcPr>
            <w:tcW w:w="284" w:type="dxa"/>
            <w:vMerge/>
          </w:tcPr>
          <w:p w14:paraId="7684D633" w14:textId="77777777" w:rsidR="005C647B" w:rsidRPr="00897370" w:rsidRDefault="005C647B" w:rsidP="0098146F">
            <w:pPr>
              <w:jc w:val="center"/>
              <w:rPr>
                <w:b/>
              </w:rPr>
            </w:pPr>
          </w:p>
        </w:tc>
        <w:tc>
          <w:tcPr>
            <w:tcW w:w="284" w:type="dxa"/>
            <w:vMerge/>
          </w:tcPr>
          <w:p w14:paraId="611A6606" w14:textId="77777777" w:rsidR="005C647B" w:rsidRPr="00897370" w:rsidRDefault="005C647B" w:rsidP="0098146F">
            <w:pPr>
              <w:jc w:val="center"/>
              <w:rPr>
                <w:b/>
              </w:rPr>
            </w:pPr>
          </w:p>
        </w:tc>
        <w:tc>
          <w:tcPr>
            <w:tcW w:w="284" w:type="dxa"/>
            <w:vMerge/>
          </w:tcPr>
          <w:p w14:paraId="4CC8EBFD" w14:textId="77777777" w:rsidR="005C647B" w:rsidRPr="00897370" w:rsidRDefault="005C647B" w:rsidP="0098146F">
            <w:pPr>
              <w:jc w:val="center"/>
              <w:rPr>
                <w:b/>
              </w:rPr>
            </w:pPr>
          </w:p>
        </w:tc>
        <w:tc>
          <w:tcPr>
            <w:tcW w:w="284" w:type="dxa"/>
            <w:vMerge/>
          </w:tcPr>
          <w:p w14:paraId="531233C2" w14:textId="77777777" w:rsidR="005C647B" w:rsidRPr="00897370" w:rsidRDefault="005C647B" w:rsidP="0098146F">
            <w:pPr>
              <w:jc w:val="center"/>
              <w:rPr>
                <w:b/>
              </w:rPr>
            </w:pPr>
          </w:p>
        </w:tc>
        <w:tc>
          <w:tcPr>
            <w:tcW w:w="284" w:type="dxa"/>
            <w:vMerge/>
          </w:tcPr>
          <w:p w14:paraId="7C587410" w14:textId="77777777" w:rsidR="005C647B" w:rsidRPr="00897370" w:rsidRDefault="005C647B" w:rsidP="0098146F">
            <w:pPr>
              <w:jc w:val="center"/>
              <w:rPr>
                <w:b/>
              </w:rPr>
            </w:pPr>
          </w:p>
        </w:tc>
        <w:tc>
          <w:tcPr>
            <w:tcW w:w="2019" w:type="dxa"/>
            <w:gridSpan w:val="2"/>
            <w:vMerge/>
          </w:tcPr>
          <w:p w14:paraId="68697ACD" w14:textId="77777777" w:rsidR="005C647B" w:rsidRPr="00897370" w:rsidRDefault="005C647B" w:rsidP="0098146F">
            <w:pPr>
              <w:rPr>
                <w:sz w:val="16"/>
              </w:rPr>
            </w:pPr>
          </w:p>
        </w:tc>
        <w:tc>
          <w:tcPr>
            <w:tcW w:w="959" w:type="dxa"/>
            <w:vMerge/>
          </w:tcPr>
          <w:p w14:paraId="31990761" w14:textId="77777777" w:rsidR="005C647B" w:rsidRPr="00897370" w:rsidRDefault="005C647B" w:rsidP="0098146F">
            <w:pPr>
              <w:rPr>
                <w:sz w:val="16"/>
              </w:rPr>
            </w:pPr>
          </w:p>
        </w:tc>
        <w:tc>
          <w:tcPr>
            <w:tcW w:w="2126" w:type="dxa"/>
            <w:gridSpan w:val="2"/>
            <w:vMerge/>
            <w:tcBorders>
              <w:left w:val="nil"/>
            </w:tcBorders>
            <w:vAlign w:val="bottom"/>
          </w:tcPr>
          <w:p w14:paraId="56BCE635" w14:textId="77777777" w:rsidR="005C647B" w:rsidRPr="00897370" w:rsidRDefault="005C647B" w:rsidP="0098146F">
            <w:pPr>
              <w:rPr>
                <w:i/>
                <w:sz w:val="16"/>
                <w:szCs w:val="16"/>
              </w:rPr>
            </w:pPr>
          </w:p>
        </w:tc>
        <w:tc>
          <w:tcPr>
            <w:tcW w:w="425" w:type="dxa"/>
            <w:tcBorders>
              <w:top w:val="single" w:sz="4" w:space="0" w:color="auto"/>
            </w:tcBorders>
          </w:tcPr>
          <w:p w14:paraId="27D87485" w14:textId="77777777" w:rsidR="005C647B" w:rsidRPr="00897370" w:rsidRDefault="005C647B" w:rsidP="0098146F">
            <w:pPr>
              <w:rPr>
                <w:sz w:val="8"/>
                <w:szCs w:val="8"/>
              </w:rPr>
            </w:pPr>
          </w:p>
        </w:tc>
      </w:tr>
      <w:tr w:rsidR="00B7093D" w:rsidRPr="00897370" w14:paraId="10403313" w14:textId="77777777" w:rsidTr="0098146F">
        <w:tc>
          <w:tcPr>
            <w:tcW w:w="2263" w:type="dxa"/>
            <w:gridSpan w:val="2"/>
          </w:tcPr>
          <w:p w14:paraId="720C9CB3"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68E4634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C19C7F"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4A9D77B9" w14:textId="77777777" w:rsidR="005C647B" w:rsidRPr="00897370" w:rsidRDefault="005C647B" w:rsidP="0098146F">
            <w:pPr>
              <w:jc w:val="center"/>
              <w:rPr>
                <w:b/>
                <w:sz w:val="6"/>
                <w:lang w:val="en-US"/>
              </w:rPr>
            </w:pPr>
            <w:r w:rsidRPr="00897370">
              <w:rPr>
                <w:b/>
                <w:sz w:val="6"/>
                <w:lang w:val="en-US"/>
              </w:rPr>
              <w:t>.</w:t>
            </w:r>
          </w:p>
        </w:tc>
        <w:tc>
          <w:tcPr>
            <w:tcW w:w="284" w:type="dxa"/>
            <w:tcBorders>
              <w:left w:val="single" w:sz="4" w:space="0" w:color="auto"/>
              <w:bottom w:val="single" w:sz="4" w:space="0" w:color="auto"/>
              <w:right w:val="single" w:sz="4" w:space="0" w:color="auto"/>
            </w:tcBorders>
          </w:tcPr>
          <w:p w14:paraId="1606C7E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2FBEA3"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4BB14543" w14:textId="77777777" w:rsidR="005C647B" w:rsidRPr="00897370" w:rsidRDefault="005C647B" w:rsidP="0098146F">
            <w:pPr>
              <w:jc w:val="center"/>
              <w:rPr>
                <w:b/>
                <w:sz w:val="6"/>
                <w:lang w:val="en-US"/>
              </w:rPr>
            </w:pPr>
            <w:r w:rsidRPr="00897370">
              <w:rPr>
                <w:b/>
                <w:sz w:val="6"/>
                <w:lang w:val="en-US"/>
              </w:rPr>
              <w:t>.</w:t>
            </w:r>
          </w:p>
        </w:tc>
        <w:tc>
          <w:tcPr>
            <w:tcW w:w="284" w:type="dxa"/>
            <w:tcBorders>
              <w:left w:val="single" w:sz="4" w:space="0" w:color="auto"/>
              <w:bottom w:val="single" w:sz="4" w:space="0" w:color="auto"/>
              <w:right w:val="single" w:sz="4" w:space="0" w:color="auto"/>
            </w:tcBorders>
          </w:tcPr>
          <w:p w14:paraId="6ABAF13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C45E3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6017C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7D5AC1" w14:textId="77777777" w:rsidR="005C647B" w:rsidRPr="00897370" w:rsidRDefault="005C647B" w:rsidP="0098146F">
            <w:pPr>
              <w:jc w:val="center"/>
              <w:rPr>
                <w:b/>
                <w:sz w:val="6"/>
              </w:rPr>
            </w:pPr>
          </w:p>
        </w:tc>
        <w:tc>
          <w:tcPr>
            <w:tcW w:w="2019" w:type="dxa"/>
            <w:gridSpan w:val="2"/>
            <w:tcBorders>
              <w:left w:val="single" w:sz="4" w:space="0" w:color="auto"/>
            </w:tcBorders>
          </w:tcPr>
          <w:p w14:paraId="290F64B3" w14:textId="77777777" w:rsidR="005C647B" w:rsidRPr="00897370" w:rsidRDefault="005C647B" w:rsidP="0098146F">
            <w:pPr>
              <w:jc w:val="center"/>
              <w:rPr>
                <w:b/>
                <w:sz w:val="6"/>
                <w:lang w:val="en-US"/>
              </w:rPr>
            </w:pPr>
          </w:p>
        </w:tc>
        <w:tc>
          <w:tcPr>
            <w:tcW w:w="959" w:type="dxa"/>
          </w:tcPr>
          <w:p w14:paraId="4E96DE8C" w14:textId="77777777" w:rsidR="005C647B" w:rsidRPr="00897370" w:rsidRDefault="005C647B" w:rsidP="0098146F">
            <w:pPr>
              <w:ind w:left="340"/>
              <w:jc w:val="center"/>
              <w:rPr>
                <w:b/>
                <w:sz w:val="6"/>
                <w:lang w:val="en-US"/>
              </w:rPr>
            </w:pPr>
          </w:p>
        </w:tc>
        <w:tc>
          <w:tcPr>
            <w:tcW w:w="2126" w:type="dxa"/>
            <w:gridSpan w:val="2"/>
          </w:tcPr>
          <w:p w14:paraId="0CE4918E" w14:textId="77777777" w:rsidR="005C647B" w:rsidRPr="00897370" w:rsidRDefault="005C647B" w:rsidP="0098146F">
            <w:pPr>
              <w:jc w:val="center"/>
              <w:rPr>
                <w:b/>
                <w:sz w:val="6"/>
                <w:lang w:val="en-US"/>
              </w:rPr>
            </w:pPr>
          </w:p>
        </w:tc>
        <w:tc>
          <w:tcPr>
            <w:tcW w:w="425" w:type="dxa"/>
            <w:tcBorders>
              <w:left w:val="nil"/>
            </w:tcBorders>
          </w:tcPr>
          <w:p w14:paraId="37B0AF41" w14:textId="77777777" w:rsidR="005C647B" w:rsidRPr="00897370" w:rsidRDefault="005C647B" w:rsidP="0098146F">
            <w:pPr>
              <w:jc w:val="center"/>
              <w:rPr>
                <w:b/>
                <w:sz w:val="6"/>
                <w:lang w:val="en-US"/>
              </w:rPr>
            </w:pPr>
          </w:p>
        </w:tc>
      </w:tr>
      <w:tr w:rsidR="00B7093D" w:rsidRPr="00897370" w14:paraId="1B72293B" w14:textId="77777777" w:rsidTr="0098146F">
        <w:trPr>
          <w:trHeight w:val="482"/>
        </w:trPr>
        <w:tc>
          <w:tcPr>
            <w:tcW w:w="2161" w:type="dxa"/>
          </w:tcPr>
          <w:p w14:paraId="09F406F2" w14:textId="77777777" w:rsidR="005C647B" w:rsidRPr="00897370" w:rsidRDefault="005C647B" w:rsidP="0098146F">
            <w:pPr>
              <w:rPr>
                <w:sz w:val="14"/>
                <w:szCs w:val="14"/>
              </w:rPr>
            </w:pPr>
            <w:r w:rsidRPr="00897370">
              <w:rPr>
                <w:i/>
                <w:sz w:val="16"/>
                <w:szCs w:val="16"/>
              </w:rPr>
              <w:t>Регистрационный номер сделки</w:t>
            </w:r>
          </w:p>
        </w:tc>
        <w:tc>
          <w:tcPr>
            <w:tcW w:w="2977" w:type="dxa"/>
            <w:gridSpan w:val="12"/>
          </w:tcPr>
          <w:p w14:paraId="71BB1760" w14:textId="77777777" w:rsidR="005C647B" w:rsidRPr="00897370" w:rsidRDefault="005C647B" w:rsidP="0098146F">
            <w:pPr>
              <w:jc w:val="center"/>
              <w:rPr>
                <w:b/>
              </w:rPr>
            </w:pPr>
          </w:p>
        </w:tc>
        <w:tc>
          <w:tcPr>
            <w:tcW w:w="1984" w:type="dxa"/>
          </w:tcPr>
          <w:p w14:paraId="317CB72F" w14:textId="77777777" w:rsidR="005C647B" w:rsidRPr="00897370" w:rsidRDefault="005C647B" w:rsidP="0098146F">
            <w:pPr>
              <w:jc w:val="right"/>
              <w:rPr>
                <w:sz w:val="16"/>
              </w:rPr>
            </w:pPr>
            <w:r w:rsidRPr="00897370">
              <w:rPr>
                <w:i/>
                <w:sz w:val="16"/>
                <w:szCs w:val="16"/>
              </w:rPr>
              <w:t>Референс обязательства</w:t>
            </w:r>
          </w:p>
        </w:tc>
        <w:tc>
          <w:tcPr>
            <w:tcW w:w="1809" w:type="dxa"/>
            <w:gridSpan w:val="2"/>
          </w:tcPr>
          <w:p w14:paraId="188C62EA" w14:textId="77777777" w:rsidR="005C647B" w:rsidRPr="00897370" w:rsidRDefault="005C647B" w:rsidP="0098146F">
            <w:pPr>
              <w:rPr>
                <w:sz w:val="16"/>
              </w:rPr>
            </w:pPr>
          </w:p>
        </w:tc>
        <w:tc>
          <w:tcPr>
            <w:tcW w:w="1701" w:type="dxa"/>
            <w:gridSpan w:val="2"/>
            <w:tcBorders>
              <w:left w:val="nil"/>
            </w:tcBorders>
            <w:vAlign w:val="center"/>
          </w:tcPr>
          <w:p w14:paraId="5CBB6081" w14:textId="77777777" w:rsidR="005C647B" w:rsidRPr="00897370" w:rsidRDefault="005C647B" w:rsidP="0098146F">
            <w:pPr>
              <w:rPr>
                <w:sz w:val="16"/>
                <w:szCs w:val="16"/>
              </w:rPr>
            </w:pPr>
          </w:p>
        </w:tc>
      </w:tr>
      <w:tr w:rsidR="00B7093D" w:rsidRPr="00897370" w14:paraId="46820CF3" w14:textId="77777777" w:rsidTr="0098146F">
        <w:trPr>
          <w:trHeight w:val="86"/>
        </w:trPr>
        <w:tc>
          <w:tcPr>
            <w:tcW w:w="2161" w:type="dxa"/>
          </w:tcPr>
          <w:p w14:paraId="05A47349" w14:textId="77777777" w:rsidR="005C647B" w:rsidRPr="00897370" w:rsidRDefault="005C647B" w:rsidP="0098146F">
            <w:pPr>
              <w:rPr>
                <w:sz w:val="6"/>
              </w:rPr>
            </w:pPr>
          </w:p>
        </w:tc>
        <w:tc>
          <w:tcPr>
            <w:tcW w:w="2977" w:type="dxa"/>
            <w:gridSpan w:val="12"/>
            <w:tcBorders>
              <w:bottom w:val="single" w:sz="4" w:space="0" w:color="auto"/>
            </w:tcBorders>
          </w:tcPr>
          <w:p w14:paraId="10E76980" w14:textId="77777777" w:rsidR="005C647B" w:rsidRPr="00897370" w:rsidRDefault="005C647B" w:rsidP="0098146F">
            <w:pPr>
              <w:jc w:val="center"/>
              <w:rPr>
                <w:b/>
                <w:sz w:val="6"/>
              </w:rPr>
            </w:pPr>
          </w:p>
          <w:p w14:paraId="18C70CE6" w14:textId="77777777" w:rsidR="005C647B" w:rsidRPr="00897370" w:rsidRDefault="005C647B" w:rsidP="0098146F">
            <w:pPr>
              <w:jc w:val="center"/>
              <w:rPr>
                <w:b/>
                <w:sz w:val="6"/>
              </w:rPr>
            </w:pPr>
          </w:p>
        </w:tc>
        <w:tc>
          <w:tcPr>
            <w:tcW w:w="1984" w:type="dxa"/>
            <w:tcBorders>
              <w:left w:val="nil"/>
            </w:tcBorders>
          </w:tcPr>
          <w:p w14:paraId="27468C47" w14:textId="77777777" w:rsidR="005C647B" w:rsidRPr="00897370" w:rsidRDefault="005C647B" w:rsidP="0098146F">
            <w:pPr>
              <w:jc w:val="center"/>
              <w:rPr>
                <w:b/>
                <w:sz w:val="6"/>
                <w:lang w:val="en-US"/>
              </w:rPr>
            </w:pPr>
          </w:p>
        </w:tc>
        <w:tc>
          <w:tcPr>
            <w:tcW w:w="1809" w:type="dxa"/>
            <w:gridSpan w:val="2"/>
            <w:tcBorders>
              <w:bottom w:val="single" w:sz="4" w:space="0" w:color="auto"/>
            </w:tcBorders>
          </w:tcPr>
          <w:p w14:paraId="58804686" w14:textId="77777777" w:rsidR="005C647B" w:rsidRPr="00897370" w:rsidRDefault="005C647B" w:rsidP="0098146F">
            <w:pPr>
              <w:ind w:left="340"/>
              <w:jc w:val="center"/>
              <w:rPr>
                <w:b/>
                <w:sz w:val="6"/>
                <w:lang w:val="en-US"/>
              </w:rPr>
            </w:pPr>
          </w:p>
        </w:tc>
        <w:tc>
          <w:tcPr>
            <w:tcW w:w="1701" w:type="dxa"/>
            <w:gridSpan w:val="2"/>
          </w:tcPr>
          <w:p w14:paraId="4C1E6E80" w14:textId="77777777" w:rsidR="005C647B" w:rsidRPr="00897370" w:rsidRDefault="005C647B" w:rsidP="0098146F">
            <w:pPr>
              <w:jc w:val="center"/>
              <w:rPr>
                <w:b/>
                <w:sz w:val="6"/>
                <w:lang w:val="en-US"/>
              </w:rPr>
            </w:pPr>
          </w:p>
        </w:tc>
      </w:tr>
    </w:tbl>
    <w:p w14:paraId="0637A810" w14:textId="77777777" w:rsidR="005C647B" w:rsidRPr="00897370" w:rsidRDefault="005C647B" w:rsidP="005C647B">
      <w:pPr>
        <w:rPr>
          <w:sz w:val="8"/>
          <w:szCs w:val="8"/>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B7093D" w:rsidRPr="00897370" w14:paraId="6E4CB82C" w14:textId="77777777" w:rsidTr="0098146F">
        <w:trPr>
          <w:trHeight w:val="291"/>
        </w:trPr>
        <w:tc>
          <w:tcPr>
            <w:tcW w:w="2263" w:type="dxa"/>
          </w:tcPr>
          <w:p w14:paraId="203722DD" w14:textId="51F80E8D" w:rsidR="005C647B" w:rsidRPr="00897370" w:rsidRDefault="005C647B" w:rsidP="00B810CA">
            <w:pPr>
              <w:rPr>
                <w:sz w:val="16"/>
              </w:rPr>
            </w:pPr>
            <w:r w:rsidRPr="00897370">
              <w:rPr>
                <w:i/>
                <w:sz w:val="18"/>
              </w:rPr>
              <w:t>Ставка</w:t>
            </w:r>
            <w:r w:rsidR="00B810CA" w:rsidRPr="00897370">
              <w:rPr>
                <w:i/>
                <w:sz w:val="18"/>
              </w:rPr>
              <w:t>, %</w:t>
            </w:r>
          </w:p>
        </w:tc>
        <w:tc>
          <w:tcPr>
            <w:tcW w:w="284" w:type="dxa"/>
          </w:tcPr>
          <w:p w14:paraId="7E4142D6" w14:textId="77777777" w:rsidR="005C647B" w:rsidRPr="00897370" w:rsidRDefault="005C647B" w:rsidP="0098146F">
            <w:pPr>
              <w:jc w:val="center"/>
              <w:rPr>
                <w:b/>
              </w:rPr>
            </w:pPr>
          </w:p>
        </w:tc>
        <w:tc>
          <w:tcPr>
            <w:tcW w:w="284" w:type="dxa"/>
          </w:tcPr>
          <w:p w14:paraId="28AE01AE" w14:textId="77777777" w:rsidR="005C647B" w:rsidRPr="00897370" w:rsidRDefault="005C647B" w:rsidP="0098146F">
            <w:pPr>
              <w:jc w:val="center"/>
              <w:rPr>
                <w:b/>
              </w:rPr>
            </w:pPr>
          </w:p>
        </w:tc>
        <w:tc>
          <w:tcPr>
            <w:tcW w:w="284" w:type="dxa"/>
          </w:tcPr>
          <w:p w14:paraId="36834674" w14:textId="77777777" w:rsidR="005C647B" w:rsidRPr="00897370" w:rsidRDefault="005C647B" w:rsidP="0098146F">
            <w:pPr>
              <w:jc w:val="center"/>
              <w:rPr>
                <w:b/>
              </w:rPr>
            </w:pPr>
          </w:p>
        </w:tc>
        <w:tc>
          <w:tcPr>
            <w:tcW w:w="284" w:type="dxa"/>
            <w:vAlign w:val="bottom"/>
          </w:tcPr>
          <w:p w14:paraId="6532AC9A" w14:textId="77777777" w:rsidR="005C647B" w:rsidRPr="00897370" w:rsidRDefault="005C647B" w:rsidP="0098146F">
            <w:pPr>
              <w:jc w:val="center"/>
              <w:rPr>
                <w:b/>
              </w:rPr>
            </w:pPr>
            <w:r w:rsidRPr="00897370">
              <w:rPr>
                <w:b/>
              </w:rPr>
              <w:t>,</w:t>
            </w:r>
          </w:p>
        </w:tc>
        <w:tc>
          <w:tcPr>
            <w:tcW w:w="284" w:type="dxa"/>
            <w:vAlign w:val="bottom"/>
          </w:tcPr>
          <w:p w14:paraId="64146F54" w14:textId="77777777" w:rsidR="005C647B" w:rsidRPr="00897370" w:rsidRDefault="005C647B" w:rsidP="0098146F">
            <w:pPr>
              <w:jc w:val="center"/>
              <w:rPr>
                <w:b/>
              </w:rPr>
            </w:pPr>
          </w:p>
        </w:tc>
        <w:tc>
          <w:tcPr>
            <w:tcW w:w="238" w:type="dxa"/>
          </w:tcPr>
          <w:p w14:paraId="7EFFCC1E" w14:textId="77777777" w:rsidR="005C647B" w:rsidRPr="00897370" w:rsidRDefault="005C647B" w:rsidP="0098146F">
            <w:pPr>
              <w:rPr>
                <w:sz w:val="16"/>
              </w:rPr>
            </w:pPr>
          </w:p>
        </w:tc>
        <w:tc>
          <w:tcPr>
            <w:tcW w:w="288" w:type="dxa"/>
          </w:tcPr>
          <w:p w14:paraId="36469C9A" w14:textId="77777777" w:rsidR="005C647B" w:rsidRPr="00897370" w:rsidRDefault="005C647B" w:rsidP="0098146F">
            <w:pPr>
              <w:rPr>
                <w:sz w:val="16"/>
              </w:rPr>
            </w:pPr>
          </w:p>
        </w:tc>
        <w:tc>
          <w:tcPr>
            <w:tcW w:w="275" w:type="dxa"/>
            <w:tcBorders>
              <w:left w:val="nil"/>
            </w:tcBorders>
          </w:tcPr>
          <w:p w14:paraId="4DF2839B" w14:textId="77777777" w:rsidR="005C647B" w:rsidRPr="00897370" w:rsidRDefault="005C647B" w:rsidP="0098146F">
            <w:pPr>
              <w:rPr>
                <w:sz w:val="16"/>
              </w:rPr>
            </w:pPr>
          </w:p>
        </w:tc>
        <w:tc>
          <w:tcPr>
            <w:tcW w:w="1751" w:type="dxa"/>
          </w:tcPr>
          <w:p w14:paraId="6BAFABF8" w14:textId="77777777" w:rsidR="005C647B" w:rsidRPr="00897370" w:rsidRDefault="005C647B" w:rsidP="0098146F">
            <w:pPr>
              <w:ind w:right="141"/>
              <w:jc w:val="right"/>
              <w:rPr>
                <w:sz w:val="16"/>
              </w:rPr>
            </w:pPr>
          </w:p>
        </w:tc>
        <w:tc>
          <w:tcPr>
            <w:tcW w:w="1276" w:type="dxa"/>
          </w:tcPr>
          <w:p w14:paraId="4D65410E" w14:textId="77777777" w:rsidR="005C647B" w:rsidRPr="00897370" w:rsidRDefault="005C647B" w:rsidP="0098146F">
            <w:pPr>
              <w:ind w:right="141"/>
              <w:jc w:val="right"/>
              <w:rPr>
                <w:sz w:val="16"/>
              </w:rPr>
            </w:pPr>
          </w:p>
        </w:tc>
        <w:tc>
          <w:tcPr>
            <w:tcW w:w="995" w:type="dxa"/>
          </w:tcPr>
          <w:p w14:paraId="407D8895" w14:textId="77777777" w:rsidR="005C647B" w:rsidRPr="00897370" w:rsidRDefault="005C647B" w:rsidP="0098146F">
            <w:pPr>
              <w:ind w:right="141"/>
              <w:rPr>
                <w:sz w:val="16"/>
              </w:rPr>
            </w:pPr>
            <w:r w:rsidRPr="00897370">
              <w:rPr>
                <w:i/>
                <w:sz w:val="16"/>
                <w:szCs w:val="16"/>
              </w:rPr>
              <w:t>Код корзины</w:t>
            </w:r>
          </w:p>
        </w:tc>
        <w:tc>
          <w:tcPr>
            <w:tcW w:w="2126" w:type="dxa"/>
            <w:tcBorders>
              <w:left w:val="nil"/>
            </w:tcBorders>
          </w:tcPr>
          <w:p w14:paraId="2AED9572" w14:textId="77777777" w:rsidR="005C647B" w:rsidRPr="00897370" w:rsidRDefault="005C647B" w:rsidP="0098146F">
            <w:pPr>
              <w:rPr>
                <w:sz w:val="16"/>
              </w:rPr>
            </w:pPr>
          </w:p>
          <w:p w14:paraId="778AFDAB" w14:textId="77777777" w:rsidR="005C647B" w:rsidRPr="00897370" w:rsidRDefault="005C647B" w:rsidP="0098146F">
            <w:pPr>
              <w:rPr>
                <w:sz w:val="16"/>
              </w:rPr>
            </w:pPr>
          </w:p>
          <w:p w14:paraId="2A327F5C" w14:textId="77777777" w:rsidR="005C647B" w:rsidRPr="00897370" w:rsidRDefault="005C647B" w:rsidP="0098146F">
            <w:pPr>
              <w:rPr>
                <w:sz w:val="16"/>
              </w:rPr>
            </w:pPr>
          </w:p>
        </w:tc>
      </w:tr>
      <w:tr w:rsidR="00B7093D" w:rsidRPr="00897370" w14:paraId="01D002AB" w14:textId="77777777" w:rsidTr="0098146F">
        <w:trPr>
          <w:trHeight w:val="74"/>
        </w:trPr>
        <w:tc>
          <w:tcPr>
            <w:tcW w:w="2263" w:type="dxa"/>
          </w:tcPr>
          <w:p w14:paraId="10426254"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5DC2EB2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9C54C8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15CACF"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7C12330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13C667D" w14:textId="77777777" w:rsidR="005C647B" w:rsidRPr="00897370" w:rsidRDefault="005C647B" w:rsidP="0098146F">
            <w:pPr>
              <w:jc w:val="center"/>
              <w:rPr>
                <w:b/>
                <w:sz w:val="6"/>
              </w:rPr>
            </w:pPr>
          </w:p>
        </w:tc>
        <w:tc>
          <w:tcPr>
            <w:tcW w:w="238" w:type="dxa"/>
            <w:tcBorders>
              <w:left w:val="single" w:sz="4" w:space="0" w:color="auto"/>
              <w:bottom w:val="single" w:sz="4" w:space="0" w:color="auto"/>
              <w:right w:val="single" w:sz="4" w:space="0" w:color="auto"/>
            </w:tcBorders>
          </w:tcPr>
          <w:p w14:paraId="6534A63F" w14:textId="77777777" w:rsidR="005C647B" w:rsidRPr="00897370" w:rsidRDefault="005C647B" w:rsidP="0098146F">
            <w:pPr>
              <w:rPr>
                <w:sz w:val="6"/>
              </w:rPr>
            </w:pPr>
          </w:p>
        </w:tc>
        <w:tc>
          <w:tcPr>
            <w:tcW w:w="288" w:type="dxa"/>
            <w:tcBorders>
              <w:left w:val="single" w:sz="4" w:space="0" w:color="auto"/>
              <w:bottom w:val="single" w:sz="4" w:space="0" w:color="auto"/>
            </w:tcBorders>
          </w:tcPr>
          <w:p w14:paraId="2FDA9AC0" w14:textId="77777777" w:rsidR="005C647B" w:rsidRPr="00897370" w:rsidRDefault="005C647B" w:rsidP="0098146F">
            <w:pPr>
              <w:rPr>
                <w:sz w:val="6"/>
              </w:rPr>
            </w:pPr>
          </w:p>
        </w:tc>
        <w:tc>
          <w:tcPr>
            <w:tcW w:w="275" w:type="dxa"/>
            <w:tcBorders>
              <w:left w:val="single" w:sz="4" w:space="0" w:color="auto"/>
              <w:bottom w:val="single" w:sz="4" w:space="0" w:color="auto"/>
            </w:tcBorders>
          </w:tcPr>
          <w:p w14:paraId="706F85BF" w14:textId="77777777" w:rsidR="005C647B" w:rsidRPr="00897370" w:rsidRDefault="005C647B" w:rsidP="0098146F">
            <w:pPr>
              <w:rPr>
                <w:sz w:val="6"/>
              </w:rPr>
            </w:pPr>
          </w:p>
        </w:tc>
        <w:tc>
          <w:tcPr>
            <w:tcW w:w="1751" w:type="dxa"/>
            <w:tcBorders>
              <w:left w:val="single" w:sz="4" w:space="0" w:color="auto"/>
            </w:tcBorders>
          </w:tcPr>
          <w:p w14:paraId="016AF3F7" w14:textId="77777777" w:rsidR="005C647B" w:rsidRPr="00897370" w:rsidRDefault="005C647B" w:rsidP="0098146F">
            <w:pPr>
              <w:rPr>
                <w:sz w:val="6"/>
              </w:rPr>
            </w:pPr>
          </w:p>
        </w:tc>
        <w:tc>
          <w:tcPr>
            <w:tcW w:w="1276" w:type="dxa"/>
          </w:tcPr>
          <w:p w14:paraId="7F1DFCB4" w14:textId="77777777" w:rsidR="005C647B" w:rsidRPr="00897370" w:rsidRDefault="005C647B" w:rsidP="0098146F">
            <w:pPr>
              <w:rPr>
                <w:sz w:val="6"/>
              </w:rPr>
            </w:pPr>
          </w:p>
        </w:tc>
        <w:tc>
          <w:tcPr>
            <w:tcW w:w="995" w:type="dxa"/>
          </w:tcPr>
          <w:p w14:paraId="3C748B84" w14:textId="77777777" w:rsidR="005C647B" w:rsidRPr="00897370" w:rsidRDefault="005C647B" w:rsidP="0098146F">
            <w:pPr>
              <w:rPr>
                <w:sz w:val="6"/>
              </w:rPr>
            </w:pPr>
          </w:p>
        </w:tc>
        <w:tc>
          <w:tcPr>
            <w:tcW w:w="2126" w:type="dxa"/>
            <w:tcBorders>
              <w:bottom w:val="single" w:sz="4" w:space="0" w:color="auto"/>
            </w:tcBorders>
          </w:tcPr>
          <w:p w14:paraId="5E190B36" w14:textId="77777777" w:rsidR="005C647B" w:rsidRPr="00897370" w:rsidRDefault="005C647B" w:rsidP="0098146F">
            <w:pPr>
              <w:rPr>
                <w:sz w:val="6"/>
              </w:rPr>
            </w:pPr>
          </w:p>
        </w:tc>
      </w:tr>
    </w:tbl>
    <w:p w14:paraId="24030AC0" w14:textId="77777777" w:rsidR="005C647B" w:rsidRPr="00897370" w:rsidRDefault="005C647B" w:rsidP="005C647B">
      <w:pPr>
        <w:rPr>
          <w:sz w:val="8"/>
          <w:szCs w:val="8"/>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B7093D" w:rsidRPr="00897370" w14:paraId="5415982E" w14:textId="77777777" w:rsidTr="0098146F">
        <w:trPr>
          <w:cantSplit/>
        </w:trPr>
        <w:tc>
          <w:tcPr>
            <w:tcW w:w="2261" w:type="dxa"/>
          </w:tcPr>
          <w:p w14:paraId="23C03D2C" w14:textId="77777777" w:rsidR="005C647B" w:rsidRPr="00897370" w:rsidRDefault="005C647B" w:rsidP="0098146F">
            <w:pPr>
              <w:rPr>
                <w:i/>
                <w:sz w:val="12"/>
              </w:rPr>
            </w:pPr>
          </w:p>
        </w:tc>
        <w:tc>
          <w:tcPr>
            <w:tcW w:w="8371" w:type="dxa"/>
            <w:gridSpan w:val="11"/>
          </w:tcPr>
          <w:p w14:paraId="20F78E2A" w14:textId="77777777" w:rsidR="005C647B" w:rsidRPr="00897370" w:rsidRDefault="005C647B" w:rsidP="0098146F">
            <w:pPr>
              <w:jc w:val="center"/>
              <w:rPr>
                <w:i/>
                <w:sz w:val="12"/>
              </w:rPr>
            </w:pPr>
          </w:p>
        </w:tc>
      </w:tr>
      <w:tr w:rsidR="00B7093D" w:rsidRPr="00897370" w14:paraId="3773CA96" w14:textId="77777777" w:rsidTr="0098146F">
        <w:trPr>
          <w:trHeight w:val="325"/>
        </w:trPr>
        <w:tc>
          <w:tcPr>
            <w:tcW w:w="2261" w:type="dxa"/>
          </w:tcPr>
          <w:p w14:paraId="5B7BFC05" w14:textId="34530C91" w:rsidR="005C647B" w:rsidRPr="00897370" w:rsidRDefault="005C647B" w:rsidP="007F6EAD">
            <w:pPr>
              <w:rPr>
                <w:sz w:val="16"/>
              </w:rPr>
            </w:pPr>
            <w:r w:rsidRPr="00897370">
              <w:rPr>
                <w:i/>
                <w:sz w:val="18"/>
              </w:rPr>
              <w:t xml:space="preserve">Спред плавающей ставки </w:t>
            </w:r>
          </w:p>
        </w:tc>
        <w:tc>
          <w:tcPr>
            <w:tcW w:w="284" w:type="dxa"/>
          </w:tcPr>
          <w:p w14:paraId="3E802774" w14:textId="77777777" w:rsidR="005C647B" w:rsidRPr="00897370" w:rsidRDefault="005C647B" w:rsidP="0098146F">
            <w:pPr>
              <w:jc w:val="center"/>
              <w:rPr>
                <w:b/>
              </w:rPr>
            </w:pPr>
          </w:p>
        </w:tc>
        <w:tc>
          <w:tcPr>
            <w:tcW w:w="284" w:type="dxa"/>
          </w:tcPr>
          <w:p w14:paraId="55766C99" w14:textId="77777777" w:rsidR="005C647B" w:rsidRPr="00897370" w:rsidRDefault="005C647B" w:rsidP="0098146F">
            <w:pPr>
              <w:jc w:val="center"/>
              <w:rPr>
                <w:b/>
              </w:rPr>
            </w:pPr>
          </w:p>
        </w:tc>
        <w:tc>
          <w:tcPr>
            <w:tcW w:w="284" w:type="dxa"/>
          </w:tcPr>
          <w:p w14:paraId="3B311328" w14:textId="77777777" w:rsidR="005C647B" w:rsidRPr="00897370" w:rsidRDefault="005C647B" w:rsidP="0098146F">
            <w:pPr>
              <w:jc w:val="center"/>
              <w:rPr>
                <w:b/>
              </w:rPr>
            </w:pPr>
          </w:p>
        </w:tc>
        <w:tc>
          <w:tcPr>
            <w:tcW w:w="284" w:type="dxa"/>
            <w:vAlign w:val="bottom"/>
          </w:tcPr>
          <w:p w14:paraId="64B8BCBF" w14:textId="77777777" w:rsidR="005C647B" w:rsidRPr="00897370" w:rsidRDefault="005C647B" w:rsidP="0098146F">
            <w:pPr>
              <w:rPr>
                <w:b/>
              </w:rPr>
            </w:pPr>
            <w:r w:rsidRPr="00897370">
              <w:rPr>
                <w:b/>
              </w:rPr>
              <w:t>,</w:t>
            </w:r>
          </w:p>
        </w:tc>
        <w:tc>
          <w:tcPr>
            <w:tcW w:w="284" w:type="dxa"/>
            <w:vAlign w:val="bottom"/>
          </w:tcPr>
          <w:p w14:paraId="1E2DD5B6" w14:textId="77777777" w:rsidR="005C647B" w:rsidRPr="00897370" w:rsidRDefault="005C647B" w:rsidP="0098146F">
            <w:pPr>
              <w:jc w:val="center"/>
              <w:rPr>
                <w:b/>
              </w:rPr>
            </w:pPr>
          </w:p>
        </w:tc>
        <w:tc>
          <w:tcPr>
            <w:tcW w:w="238" w:type="dxa"/>
          </w:tcPr>
          <w:p w14:paraId="5F6C774A" w14:textId="77777777" w:rsidR="005C647B" w:rsidRPr="00897370" w:rsidRDefault="005C647B" w:rsidP="0098146F">
            <w:pPr>
              <w:rPr>
                <w:sz w:val="16"/>
              </w:rPr>
            </w:pPr>
          </w:p>
        </w:tc>
        <w:tc>
          <w:tcPr>
            <w:tcW w:w="288" w:type="dxa"/>
          </w:tcPr>
          <w:p w14:paraId="5F29395B" w14:textId="77777777" w:rsidR="005C647B" w:rsidRPr="00897370" w:rsidRDefault="005C647B" w:rsidP="0098146F">
            <w:pPr>
              <w:rPr>
                <w:sz w:val="16"/>
              </w:rPr>
            </w:pPr>
          </w:p>
        </w:tc>
        <w:tc>
          <w:tcPr>
            <w:tcW w:w="275" w:type="dxa"/>
            <w:tcBorders>
              <w:left w:val="nil"/>
            </w:tcBorders>
          </w:tcPr>
          <w:p w14:paraId="4B8A5257" w14:textId="77777777" w:rsidR="005C647B" w:rsidRPr="00897370" w:rsidRDefault="005C647B" w:rsidP="0098146F">
            <w:pPr>
              <w:rPr>
                <w:sz w:val="16"/>
              </w:rPr>
            </w:pPr>
          </w:p>
        </w:tc>
        <w:tc>
          <w:tcPr>
            <w:tcW w:w="1749" w:type="dxa"/>
          </w:tcPr>
          <w:p w14:paraId="1485BE3B" w14:textId="77777777" w:rsidR="005C647B" w:rsidRPr="00897370" w:rsidRDefault="005C647B" w:rsidP="0098146F">
            <w:pPr>
              <w:jc w:val="right"/>
              <w:rPr>
                <w:sz w:val="16"/>
              </w:rPr>
            </w:pPr>
            <w:r w:rsidRPr="00897370">
              <w:rPr>
                <w:i/>
                <w:sz w:val="18"/>
              </w:rPr>
              <w:t>Код денежного индикатора:</w:t>
            </w:r>
          </w:p>
        </w:tc>
        <w:tc>
          <w:tcPr>
            <w:tcW w:w="1276" w:type="dxa"/>
          </w:tcPr>
          <w:p w14:paraId="69DFA31D" w14:textId="77777777" w:rsidR="005C647B" w:rsidRPr="00897370" w:rsidRDefault="005C647B" w:rsidP="0098146F">
            <w:pPr>
              <w:rPr>
                <w:sz w:val="16"/>
              </w:rPr>
            </w:pPr>
          </w:p>
          <w:p w14:paraId="43818CE4" w14:textId="77777777" w:rsidR="005C647B" w:rsidRPr="00897370" w:rsidRDefault="005C647B" w:rsidP="0098146F">
            <w:pPr>
              <w:ind w:right="141"/>
              <w:jc w:val="right"/>
              <w:rPr>
                <w:sz w:val="16"/>
              </w:rPr>
            </w:pPr>
          </w:p>
        </w:tc>
        <w:tc>
          <w:tcPr>
            <w:tcW w:w="3125" w:type="dxa"/>
          </w:tcPr>
          <w:p w14:paraId="5C06DC3F" w14:textId="77777777" w:rsidR="005C647B" w:rsidRPr="00897370" w:rsidRDefault="005C647B" w:rsidP="0098146F">
            <w:pPr>
              <w:rPr>
                <w:sz w:val="16"/>
              </w:rPr>
            </w:pPr>
          </w:p>
          <w:p w14:paraId="0E3C396D" w14:textId="77777777" w:rsidR="005C647B" w:rsidRPr="00897370" w:rsidRDefault="005C647B" w:rsidP="0098146F">
            <w:pPr>
              <w:rPr>
                <w:sz w:val="16"/>
              </w:rPr>
            </w:pPr>
          </w:p>
        </w:tc>
      </w:tr>
      <w:tr w:rsidR="00B7093D" w:rsidRPr="00897370" w14:paraId="0D902E49" w14:textId="77777777" w:rsidTr="0098146F">
        <w:trPr>
          <w:trHeight w:val="74"/>
        </w:trPr>
        <w:tc>
          <w:tcPr>
            <w:tcW w:w="2261" w:type="dxa"/>
          </w:tcPr>
          <w:p w14:paraId="702FBAF9"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7224E48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601BD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189FE8"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71BB65D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3ECBC9" w14:textId="77777777" w:rsidR="005C647B" w:rsidRPr="00897370" w:rsidRDefault="005C647B" w:rsidP="0098146F">
            <w:pPr>
              <w:jc w:val="center"/>
              <w:rPr>
                <w:b/>
                <w:sz w:val="6"/>
              </w:rPr>
            </w:pPr>
          </w:p>
        </w:tc>
        <w:tc>
          <w:tcPr>
            <w:tcW w:w="238" w:type="dxa"/>
            <w:tcBorders>
              <w:left w:val="single" w:sz="4" w:space="0" w:color="auto"/>
              <w:bottom w:val="single" w:sz="4" w:space="0" w:color="auto"/>
              <w:right w:val="single" w:sz="4" w:space="0" w:color="auto"/>
            </w:tcBorders>
          </w:tcPr>
          <w:p w14:paraId="2D1CC067" w14:textId="77777777" w:rsidR="005C647B" w:rsidRPr="00897370" w:rsidRDefault="005C647B" w:rsidP="0098146F">
            <w:pPr>
              <w:rPr>
                <w:sz w:val="6"/>
              </w:rPr>
            </w:pPr>
          </w:p>
        </w:tc>
        <w:tc>
          <w:tcPr>
            <w:tcW w:w="288" w:type="dxa"/>
            <w:tcBorders>
              <w:left w:val="single" w:sz="4" w:space="0" w:color="auto"/>
              <w:bottom w:val="single" w:sz="4" w:space="0" w:color="auto"/>
            </w:tcBorders>
          </w:tcPr>
          <w:p w14:paraId="430DF5DA" w14:textId="77777777" w:rsidR="005C647B" w:rsidRPr="00897370" w:rsidRDefault="005C647B" w:rsidP="0098146F">
            <w:pPr>
              <w:rPr>
                <w:sz w:val="6"/>
              </w:rPr>
            </w:pPr>
          </w:p>
        </w:tc>
        <w:tc>
          <w:tcPr>
            <w:tcW w:w="275" w:type="dxa"/>
            <w:tcBorders>
              <w:left w:val="single" w:sz="4" w:space="0" w:color="auto"/>
              <w:bottom w:val="single" w:sz="4" w:space="0" w:color="auto"/>
            </w:tcBorders>
          </w:tcPr>
          <w:p w14:paraId="099D7C26" w14:textId="77777777" w:rsidR="005C647B" w:rsidRPr="00897370" w:rsidRDefault="005C647B" w:rsidP="0098146F">
            <w:pPr>
              <w:rPr>
                <w:sz w:val="6"/>
              </w:rPr>
            </w:pPr>
          </w:p>
        </w:tc>
        <w:tc>
          <w:tcPr>
            <w:tcW w:w="1749" w:type="dxa"/>
            <w:tcBorders>
              <w:left w:val="single" w:sz="4" w:space="0" w:color="auto"/>
            </w:tcBorders>
          </w:tcPr>
          <w:p w14:paraId="79B06A02" w14:textId="77777777" w:rsidR="005C647B" w:rsidRPr="00897370" w:rsidRDefault="005C647B" w:rsidP="0098146F">
            <w:pPr>
              <w:rPr>
                <w:sz w:val="6"/>
              </w:rPr>
            </w:pPr>
          </w:p>
        </w:tc>
        <w:tc>
          <w:tcPr>
            <w:tcW w:w="1276" w:type="dxa"/>
            <w:tcBorders>
              <w:bottom w:val="single" w:sz="4" w:space="0" w:color="auto"/>
            </w:tcBorders>
          </w:tcPr>
          <w:p w14:paraId="7FDFD55E" w14:textId="77777777" w:rsidR="005C647B" w:rsidRPr="00897370" w:rsidRDefault="005C647B" w:rsidP="0098146F">
            <w:pPr>
              <w:rPr>
                <w:sz w:val="6"/>
              </w:rPr>
            </w:pPr>
          </w:p>
        </w:tc>
        <w:tc>
          <w:tcPr>
            <w:tcW w:w="3125" w:type="dxa"/>
          </w:tcPr>
          <w:p w14:paraId="49098716" w14:textId="77777777" w:rsidR="005C647B" w:rsidRPr="00897370" w:rsidRDefault="005C647B" w:rsidP="0098146F">
            <w:pPr>
              <w:rPr>
                <w:sz w:val="6"/>
              </w:rPr>
            </w:pPr>
          </w:p>
        </w:tc>
      </w:tr>
    </w:tbl>
    <w:p w14:paraId="6F4C7172" w14:textId="77777777" w:rsidR="005C647B" w:rsidRPr="00897370" w:rsidRDefault="005C647B" w:rsidP="005C647B">
      <w:pPr>
        <w:rPr>
          <w:sz w:val="8"/>
          <w:szCs w:val="8"/>
        </w:rPr>
      </w:pPr>
    </w:p>
    <w:tbl>
      <w:tblPr>
        <w:tblW w:w="10831" w:type="dxa"/>
        <w:tblInd w:w="-284" w:type="dxa"/>
        <w:tblLayout w:type="fixed"/>
        <w:tblLook w:val="0000" w:firstRow="0" w:lastRow="0" w:firstColumn="0" w:lastColumn="0" w:noHBand="0" w:noVBand="0"/>
      </w:tblPr>
      <w:tblGrid>
        <w:gridCol w:w="2265"/>
        <w:gridCol w:w="2271"/>
        <w:gridCol w:w="1701"/>
        <w:gridCol w:w="4594"/>
      </w:tblGrid>
      <w:tr w:rsidR="00B7093D" w:rsidRPr="00897370" w14:paraId="7009F03C" w14:textId="77777777" w:rsidTr="0098146F">
        <w:trPr>
          <w:trHeight w:val="453"/>
        </w:trPr>
        <w:tc>
          <w:tcPr>
            <w:tcW w:w="2265" w:type="dxa"/>
          </w:tcPr>
          <w:p w14:paraId="62A914D4" w14:textId="77777777" w:rsidR="005C647B" w:rsidRPr="00897370" w:rsidRDefault="005C647B" w:rsidP="0098146F">
            <w:pPr>
              <w:rPr>
                <w:sz w:val="16"/>
              </w:rPr>
            </w:pPr>
            <w:r w:rsidRPr="00897370">
              <w:rPr>
                <w:i/>
                <w:sz w:val="18"/>
              </w:rPr>
              <w:t>Нижний порог переоценки</w:t>
            </w:r>
          </w:p>
        </w:tc>
        <w:tc>
          <w:tcPr>
            <w:tcW w:w="2271" w:type="dxa"/>
          </w:tcPr>
          <w:p w14:paraId="0B90F0F2" w14:textId="77777777" w:rsidR="005C647B" w:rsidRPr="00897370" w:rsidRDefault="005C647B" w:rsidP="0098146F">
            <w:pPr>
              <w:rPr>
                <w:sz w:val="16"/>
              </w:rPr>
            </w:pPr>
          </w:p>
          <w:p w14:paraId="527824EB" w14:textId="77777777" w:rsidR="005C647B" w:rsidRPr="00897370" w:rsidRDefault="005C647B" w:rsidP="0098146F">
            <w:pPr>
              <w:rPr>
                <w:sz w:val="16"/>
              </w:rPr>
            </w:pPr>
            <w:r w:rsidRPr="00897370">
              <w:rPr>
                <w:sz w:val="16"/>
              </w:rPr>
              <w:t>_________________________</w:t>
            </w:r>
          </w:p>
        </w:tc>
        <w:tc>
          <w:tcPr>
            <w:tcW w:w="1701" w:type="dxa"/>
          </w:tcPr>
          <w:p w14:paraId="662D1D44" w14:textId="77777777" w:rsidR="005C647B" w:rsidRPr="00897370" w:rsidRDefault="005C647B" w:rsidP="0098146F">
            <w:pPr>
              <w:rPr>
                <w:sz w:val="16"/>
              </w:rPr>
            </w:pPr>
            <w:r w:rsidRPr="00897370">
              <w:rPr>
                <w:i/>
                <w:sz w:val="18"/>
              </w:rPr>
              <w:t>Верхний порог переоценки</w:t>
            </w:r>
          </w:p>
        </w:tc>
        <w:tc>
          <w:tcPr>
            <w:tcW w:w="4594" w:type="dxa"/>
          </w:tcPr>
          <w:p w14:paraId="6BC8A7FF" w14:textId="77777777" w:rsidR="005C647B" w:rsidRPr="00897370" w:rsidRDefault="005C647B" w:rsidP="0098146F">
            <w:pPr>
              <w:rPr>
                <w:sz w:val="16"/>
              </w:rPr>
            </w:pPr>
          </w:p>
          <w:p w14:paraId="0BE1C9DE" w14:textId="77777777" w:rsidR="005C647B" w:rsidRPr="00897370" w:rsidRDefault="005C647B" w:rsidP="0098146F">
            <w:pPr>
              <w:rPr>
                <w:sz w:val="16"/>
              </w:rPr>
            </w:pPr>
            <w:r w:rsidRPr="00897370">
              <w:rPr>
                <w:sz w:val="16"/>
              </w:rPr>
              <w:t>_________________________</w:t>
            </w:r>
          </w:p>
        </w:tc>
      </w:tr>
    </w:tbl>
    <w:p w14:paraId="48521C8A" w14:textId="77777777" w:rsidR="005C647B" w:rsidRPr="00897370" w:rsidRDefault="005C647B" w:rsidP="005C647B">
      <w:pPr>
        <w:rPr>
          <w:sz w:val="8"/>
          <w:szCs w:val="8"/>
        </w:rPr>
      </w:pPr>
    </w:p>
    <w:tbl>
      <w:tblPr>
        <w:tblW w:w="10690" w:type="dxa"/>
        <w:tblInd w:w="-318" w:type="dxa"/>
        <w:tblLayout w:type="fixed"/>
        <w:tblLook w:val="0000" w:firstRow="0" w:lastRow="0" w:firstColumn="0" w:lastColumn="0" w:noHBand="0" w:noVBand="0"/>
      </w:tblPr>
      <w:tblGrid>
        <w:gridCol w:w="2124"/>
        <w:gridCol w:w="8566"/>
      </w:tblGrid>
      <w:tr w:rsidR="00B7093D" w:rsidRPr="00897370" w14:paraId="7A227820" w14:textId="77777777" w:rsidTr="0098146F">
        <w:trPr>
          <w:trHeight w:val="453"/>
        </w:trPr>
        <w:tc>
          <w:tcPr>
            <w:tcW w:w="2124" w:type="dxa"/>
          </w:tcPr>
          <w:p w14:paraId="111DC5F5" w14:textId="77777777" w:rsidR="005C647B" w:rsidRPr="00897370" w:rsidRDefault="005C647B" w:rsidP="0098146F">
            <w:pPr>
              <w:rPr>
                <w:i/>
                <w:sz w:val="16"/>
              </w:rPr>
            </w:pPr>
            <w:r w:rsidRPr="00897370">
              <w:rPr>
                <w:i/>
                <w:sz w:val="18"/>
              </w:rPr>
              <w:t>Способ расчетов по второй части РЕПО:</w:t>
            </w:r>
          </w:p>
        </w:tc>
        <w:tc>
          <w:tcPr>
            <w:tcW w:w="8566" w:type="dxa"/>
          </w:tcPr>
          <w:p w14:paraId="3E400A17" w14:textId="77777777" w:rsidR="005C647B" w:rsidRPr="00897370" w:rsidRDefault="005C647B" w:rsidP="0098146F">
            <w:pPr>
              <w:rPr>
                <w:sz w:val="16"/>
              </w:rPr>
            </w:pPr>
          </w:p>
          <w:p w14:paraId="39CFF623" w14:textId="77777777" w:rsidR="005C647B" w:rsidRPr="00897370" w:rsidRDefault="005C647B" w:rsidP="0098146F">
            <w:pPr>
              <w:rPr>
                <w:sz w:val="16"/>
              </w:rPr>
            </w:pPr>
            <w:r w:rsidRPr="00897370">
              <w:rPr>
                <w:sz w:val="16"/>
              </w:rPr>
              <w:t>__________</w:t>
            </w:r>
          </w:p>
        </w:tc>
      </w:tr>
    </w:tbl>
    <w:p w14:paraId="1767548B" w14:textId="77777777" w:rsidR="005C647B" w:rsidRPr="00897370" w:rsidRDefault="005C647B" w:rsidP="005C647B">
      <w:pPr>
        <w:rPr>
          <w:sz w:val="8"/>
          <w:szCs w:val="8"/>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B7093D" w:rsidRPr="00897370" w14:paraId="575E482F" w14:textId="77777777" w:rsidTr="0098146F">
        <w:trPr>
          <w:cantSplit/>
        </w:trPr>
        <w:tc>
          <w:tcPr>
            <w:tcW w:w="1878" w:type="dxa"/>
            <w:gridSpan w:val="2"/>
          </w:tcPr>
          <w:p w14:paraId="72232824" w14:textId="77777777" w:rsidR="005C647B" w:rsidRPr="00897370" w:rsidRDefault="005C647B" w:rsidP="0098146F">
            <w:pPr>
              <w:rPr>
                <w:b/>
                <w:sz w:val="18"/>
                <w:szCs w:val="18"/>
              </w:rPr>
            </w:pPr>
            <w:r w:rsidRPr="00897370">
              <w:rPr>
                <w:i/>
                <w:sz w:val="18"/>
                <w:szCs w:val="18"/>
              </w:rPr>
              <w:t xml:space="preserve">Движение ценных бумаг </w:t>
            </w:r>
          </w:p>
        </w:tc>
        <w:tc>
          <w:tcPr>
            <w:tcW w:w="2368" w:type="dxa"/>
            <w:gridSpan w:val="2"/>
          </w:tcPr>
          <w:p w14:paraId="49C7F081" w14:textId="77777777" w:rsidR="005C647B" w:rsidRPr="00897370" w:rsidRDefault="005C647B" w:rsidP="0098146F">
            <w:pPr>
              <w:jc w:val="center"/>
              <w:rPr>
                <w:b/>
                <w:sz w:val="20"/>
                <w:szCs w:val="20"/>
              </w:rPr>
            </w:pPr>
            <w:r w:rsidRPr="00897370">
              <w:rPr>
                <w:b/>
                <w:sz w:val="20"/>
                <w:szCs w:val="20"/>
              </w:rPr>
              <w:t>Код ценной бумаги</w:t>
            </w:r>
          </w:p>
        </w:tc>
        <w:tc>
          <w:tcPr>
            <w:tcW w:w="758" w:type="dxa"/>
            <w:gridSpan w:val="4"/>
          </w:tcPr>
          <w:p w14:paraId="16624F6B" w14:textId="77777777" w:rsidR="005C647B" w:rsidRPr="00897370" w:rsidRDefault="005C647B" w:rsidP="0098146F">
            <w:pPr>
              <w:jc w:val="center"/>
              <w:rPr>
                <w:b/>
                <w:sz w:val="20"/>
                <w:szCs w:val="20"/>
              </w:rPr>
            </w:pPr>
            <w:r w:rsidRPr="00897370">
              <w:rPr>
                <w:b/>
                <w:sz w:val="20"/>
                <w:szCs w:val="20"/>
                <w:lang w:val="en-US"/>
              </w:rPr>
              <w:t xml:space="preserve">      </w:t>
            </w:r>
          </w:p>
        </w:tc>
        <w:tc>
          <w:tcPr>
            <w:tcW w:w="2226" w:type="dxa"/>
            <w:gridSpan w:val="4"/>
          </w:tcPr>
          <w:p w14:paraId="548D8B72" w14:textId="77777777" w:rsidR="005C647B" w:rsidRPr="00897370" w:rsidRDefault="005C647B" w:rsidP="0098146F">
            <w:pPr>
              <w:jc w:val="center"/>
              <w:rPr>
                <w:b/>
                <w:sz w:val="20"/>
                <w:szCs w:val="20"/>
              </w:rPr>
            </w:pPr>
            <w:r w:rsidRPr="00897370">
              <w:rPr>
                <w:b/>
                <w:sz w:val="20"/>
                <w:szCs w:val="20"/>
              </w:rPr>
              <w:t>Количество</w:t>
            </w:r>
            <w:r w:rsidRPr="00897370">
              <w:rPr>
                <w:i/>
                <w:sz w:val="20"/>
                <w:szCs w:val="20"/>
              </w:rPr>
              <w:t xml:space="preserve"> (в штуках)</w:t>
            </w:r>
          </w:p>
        </w:tc>
        <w:tc>
          <w:tcPr>
            <w:tcW w:w="286" w:type="dxa"/>
          </w:tcPr>
          <w:p w14:paraId="552B6A81" w14:textId="77777777" w:rsidR="005C647B" w:rsidRPr="00897370" w:rsidRDefault="005C647B" w:rsidP="0098146F">
            <w:pPr>
              <w:jc w:val="center"/>
              <w:rPr>
                <w:b/>
                <w:sz w:val="20"/>
                <w:szCs w:val="20"/>
              </w:rPr>
            </w:pPr>
          </w:p>
        </w:tc>
        <w:tc>
          <w:tcPr>
            <w:tcW w:w="1557" w:type="dxa"/>
            <w:gridSpan w:val="3"/>
          </w:tcPr>
          <w:p w14:paraId="7DA1CBBF" w14:textId="77777777" w:rsidR="005C647B" w:rsidRPr="00897370" w:rsidRDefault="005C647B" w:rsidP="0098146F">
            <w:pPr>
              <w:jc w:val="center"/>
              <w:rPr>
                <w:b/>
              </w:rPr>
            </w:pPr>
            <w:r w:rsidRPr="00897370">
              <w:rPr>
                <w:b/>
                <w:sz w:val="20"/>
                <w:szCs w:val="20"/>
              </w:rPr>
              <w:t xml:space="preserve">Дисконт </w:t>
            </w:r>
            <w:r w:rsidRPr="00897370">
              <w:rPr>
                <w:i/>
                <w:sz w:val="20"/>
                <w:szCs w:val="20"/>
              </w:rPr>
              <w:t xml:space="preserve">(в </w:t>
            </w:r>
            <w:r w:rsidRPr="00897370">
              <w:rPr>
                <w:i/>
                <w:sz w:val="20"/>
                <w:szCs w:val="20"/>
                <w:lang w:val="en-US"/>
              </w:rPr>
              <w:t>%</w:t>
            </w:r>
            <w:r w:rsidRPr="00897370">
              <w:rPr>
                <w:i/>
                <w:sz w:val="20"/>
                <w:szCs w:val="20"/>
              </w:rPr>
              <w:t>)</w:t>
            </w:r>
          </w:p>
        </w:tc>
        <w:tc>
          <w:tcPr>
            <w:tcW w:w="283" w:type="dxa"/>
          </w:tcPr>
          <w:p w14:paraId="43126C60" w14:textId="77777777" w:rsidR="005C647B" w:rsidRPr="00897370" w:rsidRDefault="005C647B" w:rsidP="0098146F">
            <w:pPr>
              <w:jc w:val="center"/>
              <w:rPr>
                <w:b/>
                <w:sz w:val="20"/>
                <w:szCs w:val="20"/>
              </w:rPr>
            </w:pPr>
          </w:p>
        </w:tc>
        <w:tc>
          <w:tcPr>
            <w:tcW w:w="1276" w:type="dxa"/>
          </w:tcPr>
          <w:p w14:paraId="34D480CF" w14:textId="77777777" w:rsidR="005C647B" w:rsidRPr="00897370" w:rsidRDefault="005C647B" w:rsidP="0098146F">
            <w:pPr>
              <w:jc w:val="center"/>
              <w:rPr>
                <w:b/>
                <w:sz w:val="18"/>
                <w:szCs w:val="18"/>
              </w:rPr>
            </w:pPr>
          </w:p>
        </w:tc>
      </w:tr>
      <w:tr w:rsidR="00B7093D" w:rsidRPr="00897370" w14:paraId="3A613160" w14:textId="77777777" w:rsidTr="0098146F">
        <w:tblPrEx>
          <w:tblCellMar>
            <w:left w:w="107" w:type="dxa"/>
            <w:right w:w="107" w:type="dxa"/>
          </w:tblCellMar>
        </w:tblPrEx>
        <w:trPr>
          <w:trHeight w:val="147"/>
        </w:trPr>
        <w:tc>
          <w:tcPr>
            <w:tcW w:w="1674" w:type="dxa"/>
          </w:tcPr>
          <w:p w14:paraId="57041BBF" w14:textId="77777777" w:rsidR="005C647B" w:rsidRPr="00897370" w:rsidRDefault="005C647B" w:rsidP="0098146F">
            <w:pPr>
              <w:ind w:left="-108" w:right="34"/>
              <w:rPr>
                <w:sz w:val="16"/>
              </w:rPr>
            </w:pPr>
          </w:p>
        </w:tc>
        <w:tc>
          <w:tcPr>
            <w:tcW w:w="234" w:type="dxa"/>
            <w:gridSpan w:val="2"/>
          </w:tcPr>
          <w:p w14:paraId="53A96512" w14:textId="77777777" w:rsidR="005C647B" w:rsidRPr="00897370" w:rsidRDefault="005C647B" w:rsidP="0098146F">
            <w:pPr>
              <w:ind w:left="-108" w:right="34"/>
              <w:rPr>
                <w:sz w:val="16"/>
              </w:rPr>
            </w:pPr>
          </w:p>
        </w:tc>
        <w:tc>
          <w:tcPr>
            <w:tcW w:w="2338" w:type="dxa"/>
          </w:tcPr>
          <w:p w14:paraId="249758F4" w14:textId="77777777" w:rsidR="005C647B" w:rsidRPr="00897370" w:rsidRDefault="005C647B" w:rsidP="0098146F">
            <w:pPr>
              <w:ind w:left="-108" w:right="34" w:firstLine="108"/>
              <w:rPr>
                <w:sz w:val="16"/>
              </w:rPr>
            </w:pPr>
          </w:p>
        </w:tc>
        <w:tc>
          <w:tcPr>
            <w:tcW w:w="283" w:type="dxa"/>
            <w:tcBorders>
              <w:right w:val="single" w:sz="4" w:space="0" w:color="auto"/>
            </w:tcBorders>
          </w:tcPr>
          <w:p w14:paraId="5D3C5451" w14:textId="77777777" w:rsidR="005C647B" w:rsidRPr="00897370" w:rsidRDefault="005C647B" w:rsidP="0098146F">
            <w:pPr>
              <w:ind w:left="-108" w:right="34" w:firstLine="108"/>
              <w:rPr>
                <w:sz w:val="16"/>
              </w:rPr>
            </w:pPr>
          </w:p>
        </w:tc>
        <w:tc>
          <w:tcPr>
            <w:tcW w:w="247" w:type="dxa"/>
            <w:gridSpan w:val="2"/>
            <w:tcBorders>
              <w:top w:val="single" w:sz="4" w:space="0" w:color="auto"/>
              <w:left w:val="single" w:sz="4" w:space="0" w:color="auto"/>
              <w:bottom w:val="single" w:sz="4" w:space="0" w:color="auto"/>
              <w:right w:val="single" w:sz="4" w:space="0" w:color="auto"/>
            </w:tcBorders>
          </w:tcPr>
          <w:p w14:paraId="6E7B92CC" w14:textId="77777777" w:rsidR="005C647B" w:rsidRPr="00897370" w:rsidRDefault="005C647B" w:rsidP="0098146F">
            <w:pPr>
              <w:ind w:left="-108" w:right="34" w:firstLine="108"/>
              <w:rPr>
                <w:sz w:val="16"/>
              </w:rPr>
            </w:pPr>
          </w:p>
        </w:tc>
        <w:tc>
          <w:tcPr>
            <w:tcW w:w="234" w:type="dxa"/>
            <w:gridSpan w:val="2"/>
            <w:tcBorders>
              <w:left w:val="single" w:sz="4" w:space="0" w:color="auto"/>
            </w:tcBorders>
          </w:tcPr>
          <w:p w14:paraId="15BB811E" w14:textId="77777777" w:rsidR="005C647B" w:rsidRPr="00897370" w:rsidRDefault="005C647B" w:rsidP="0098146F">
            <w:pPr>
              <w:ind w:left="-108" w:right="34" w:firstLine="108"/>
              <w:rPr>
                <w:sz w:val="16"/>
              </w:rPr>
            </w:pPr>
          </w:p>
        </w:tc>
        <w:tc>
          <w:tcPr>
            <w:tcW w:w="5622" w:type="dxa"/>
            <w:gridSpan w:val="9"/>
            <w:shd w:val="pct5" w:color="auto" w:fill="auto"/>
          </w:tcPr>
          <w:p w14:paraId="555509AE" w14:textId="77777777" w:rsidR="005C647B" w:rsidRPr="00897370" w:rsidRDefault="005C647B" w:rsidP="0098146F">
            <w:pPr>
              <w:ind w:left="-108" w:right="34" w:firstLine="108"/>
              <w:rPr>
                <w:sz w:val="16"/>
              </w:rPr>
            </w:pPr>
          </w:p>
        </w:tc>
      </w:tr>
      <w:tr w:rsidR="00B7093D" w:rsidRPr="00897370" w14:paraId="32ED081D" w14:textId="77777777" w:rsidTr="0098146F">
        <w:tblPrEx>
          <w:tblCellMar>
            <w:left w:w="107" w:type="dxa"/>
            <w:right w:w="107" w:type="dxa"/>
          </w:tblCellMar>
        </w:tblPrEx>
        <w:tc>
          <w:tcPr>
            <w:tcW w:w="1674" w:type="dxa"/>
          </w:tcPr>
          <w:p w14:paraId="3DB00F8F" w14:textId="77777777" w:rsidR="005C647B" w:rsidRPr="00897370" w:rsidRDefault="005C647B" w:rsidP="0098146F">
            <w:pPr>
              <w:ind w:left="-108" w:right="34"/>
              <w:rPr>
                <w:sz w:val="6"/>
              </w:rPr>
            </w:pPr>
          </w:p>
        </w:tc>
        <w:tc>
          <w:tcPr>
            <w:tcW w:w="234" w:type="dxa"/>
            <w:gridSpan w:val="2"/>
            <w:tcBorders>
              <w:right w:val="single" w:sz="4" w:space="0" w:color="auto"/>
            </w:tcBorders>
          </w:tcPr>
          <w:p w14:paraId="2651B911" w14:textId="77777777" w:rsidR="005C647B" w:rsidRPr="00897370" w:rsidRDefault="005C647B" w:rsidP="0098146F">
            <w:pPr>
              <w:ind w:left="-108" w:right="34"/>
              <w:rPr>
                <w:sz w:val="6"/>
              </w:rPr>
            </w:pPr>
          </w:p>
        </w:tc>
        <w:tc>
          <w:tcPr>
            <w:tcW w:w="2338" w:type="dxa"/>
            <w:tcBorders>
              <w:left w:val="single" w:sz="4" w:space="0" w:color="auto"/>
              <w:bottom w:val="single" w:sz="6" w:space="0" w:color="auto"/>
              <w:right w:val="single" w:sz="4" w:space="0" w:color="auto"/>
            </w:tcBorders>
          </w:tcPr>
          <w:p w14:paraId="28358C08" w14:textId="77777777" w:rsidR="005C647B" w:rsidRPr="00897370" w:rsidRDefault="005C647B" w:rsidP="0098146F">
            <w:pPr>
              <w:ind w:left="-108" w:right="34" w:firstLine="108"/>
              <w:rPr>
                <w:sz w:val="6"/>
              </w:rPr>
            </w:pPr>
          </w:p>
        </w:tc>
        <w:tc>
          <w:tcPr>
            <w:tcW w:w="758" w:type="dxa"/>
            <w:gridSpan w:val="4"/>
            <w:tcBorders>
              <w:left w:val="single" w:sz="4" w:space="0" w:color="auto"/>
            </w:tcBorders>
          </w:tcPr>
          <w:p w14:paraId="2949D3FE" w14:textId="77777777" w:rsidR="005C647B" w:rsidRPr="00897370" w:rsidRDefault="005C647B" w:rsidP="0098146F">
            <w:pPr>
              <w:ind w:left="-108" w:right="34" w:firstLine="108"/>
              <w:rPr>
                <w:sz w:val="6"/>
              </w:rPr>
            </w:pPr>
          </w:p>
        </w:tc>
        <w:tc>
          <w:tcPr>
            <w:tcW w:w="2226" w:type="dxa"/>
            <w:gridSpan w:val="4"/>
            <w:tcBorders>
              <w:left w:val="single" w:sz="6" w:space="0" w:color="auto"/>
              <w:bottom w:val="single" w:sz="6" w:space="0" w:color="auto"/>
              <w:right w:val="single" w:sz="4" w:space="0" w:color="auto"/>
            </w:tcBorders>
            <w:shd w:val="pct5" w:color="auto" w:fill="auto"/>
          </w:tcPr>
          <w:p w14:paraId="10567CE3" w14:textId="77777777" w:rsidR="005C647B" w:rsidRPr="00897370" w:rsidRDefault="005C647B" w:rsidP="0098146F">
            <w:pPr>
              <w:ind w:left="-108" w:right="34" w:firstLine="108"/>
              <w:rPr>
                <w:sz w:val="6"/>
              </w:rPr>
            </w:pPr>
          </w:p>
        </w:tc>
        <w:tc>
          <w:tcPr>
            <w:tcW w:w="286" w:type="dxa"/>
            <w:tcBorders>
              <w:left w:val="single" w:sz="4" w:space="0" w:color="auto"/>
              <w:right w:val="single" w:sz="4" w:space="0" w:color="auto"/>
            </w:tcBorders>
            <w:shd w:val="pct5" w:color="auto" w:fill="auto"/>
          </w:tcPr>
          <w:p w14:paraId="6101BA20" w14:textId="77777777" w:rsidR="005C647B" w:rsidRPr="00897370" w:rsidRDefault="005C647B" w:rsidP="0098146F">
            <w:pPr>
              <w:ind w:left="-108" w:right="34" w:firstLine="108"/>
              <w:rPr>
                <w:sz w:val="6"/>
              </w:rPr>
            </w:pPr>
          </w:p>
        </w:tc>
        <w:tc>
          <w:tcPr>
            <w:tcW w:w="1557" w:type="dxa"/>
            <w:gridSpan w:val="3"/>
            <w:tcBorders>
              <w:left w:val="single" w:sz="4" w:space="0" w:color="auto"/>
              <w:bottom w:val="single" w:sz="6" w:space="0" w:color="auto"/>
              <w:right w:val="single" w:sz="6" w:space="0" w:color="auto"/>
            </w:tcBorders>
            <w:shd w:val="pct5" w:color="auto" w:fill="auto"/>
          </w:tcPr>
          <w:p w14:paraId="1A4E372B" w14:textId="77777777" w:rsidR="005C647B" w:rsidRPr="00897370" w:rsidRDefault="005C647B" w:rsidP="0098146F">
            <w:pPr>
              <w:ind w:left="-108" w:right="34" w:firstLine="108"/>
              <w:rPr>
                <w:sz w:val="6"/>
              </w:rPr>
            </w:pPr>
          </w:p>
        </w:tc>
        <w:tc>
          <w:tcPr>
            <w:tcW w:w="283" w:type="dxa"/>
            <w:tcBorders>
              <w:left w:val="single" w:sz="4" w:space="0" w:color="auto"/>
            </w:tcBorders>
            <w:shd w:val="pct5" w:color="auto" w:fill="auto"/>
          </w:tcPr>
          <w:p w14:paraId="45A7226B" w14:textId="77777777" w:rsidR="005C647B" w:rsidRPr="00897370" w:rsidRDefault="005C647B" w:rsidP="0098146F">
            <w:pPr>
              <w:ind w:left="-108" w:right="34" w:firstLine="108"/>
              <w:rPr>
                <w:sz w:val="6"/>
              </w:rPr>
            </w:pPr>
          </w:p>
        </w:tc>
        <w:tc>
          <w:tcPr>
            <w:tcW w:w="1276" w:type="dxa"/>
            <w:shd w:val="pct5" w:color="auto" w:fill="auto"/>
          </w:tcPr>
          <w:p w14:paraId="37E04CBF" w14:textId="77777777" w:rsidR="005C647B" w:rsidRPr="00897370" w:rsidRDefault="005C647B" w:rsidP="0098146F">
            <w:pPr>
              <w:ind w:left="-108" w:right="34" w:firstLine="108"/>
              <w:rPr>
                <w:sz w:val="6"/>
              </w:rPr>
            </w:pPr>
          </w:p>
        </w:tc>
      </w:tr>
      <w:tr w:rsidR="00B7093D" w:rsidRPr="00897370" w14:paraId="03072241" w14:textId="77777777" w:rsidTr="0098146F">
        <w:trPr>
          <w:trHeight w:val="122"/>
        </w:trPr>
        <w:tc>
          <w:tcPr>
            <w:tcW w:w="1878" w:type="dxa"/>
            <w:gridSpan w:val="2"/>
          </w:tcPr>
          <w:p w14:paraId="4A5D1A60" w14:textId="77777777" w:rsidR="005C647B" w:rsidRPr="00897370" w:rsidRDefault="005C647B" w:rsidP="0098146F">
            <w:pPr>
              <w:ind w:left="-108" w:right="34" w:firstLine="108"/>
              <w:rPr>
                <w:sz w:val="16"/>
              </w:rPr>
            </w:pPr>
          </w:p>
        </w:tc>
        <w:tc>
          <w:tcPr>
            <w:tcW w:w="8754" w:type="dxa"/>
            <w:gridSpan w:val="16"/>
            <w:tcBorders>
              <w:bottom w:val="single" w:sz="4" w:space="0" w:color="auto"/>
            </w:tcBorders>
          </w:tcPr>
          <w:p w14:paraId="70C9A68B" w14:textId="77777777" w:rsidR="005C647B" w:rsidRPr="00897370" w:rsidRDefault="005C647B" w:rsidP="0098146F">
            <w:pPr>
              <w:ind w:left="-108" w:right="34" w:firstLine="709"/>
              <w:jc w:val="center"/>
              <w:rPr>
                <w:sz w:val="20"/>
                <w:szCs w:val="20"/>
              </w:rPr>
            </w:pPr>
          </w:p>
        </w:tc>
      </w:tr>
      <w:tr w:rsidR="00B7093D" w:rsidRPr="00897370" w14:paraId="507260C6" w14:textId="77777777" w:rsidTr="0098146F">
        <w:trPr>
          <w:trHeight w:val="122"/>
        </w:trPr>
        <w:tc>
          <w:tcPr>
            <w:tcW w:w="1878" w:type="dxa"/>
            <w:gridSpan w:val="2"/>
          </w:tcPr>
          <w:p w14:paraId="43B9BF8D" w14:textId="77777777" w:rsidR="005C647B" w:rsidRPr="00897370" w:rsidRDefault="005C647B" w:rsidP="0098146F">
            <w:pPr>
              <w:ind w:left="-108" w:right="34" w:firstLine="108"/>
              <w:rPr>
                <w:sz w:val="16"/>
              </w:rPr>
            </w:pPr>
          </w:p>
        </w:tc>
        <w:tc>
          <w:tcPr>
            <w:tcW w:w="8754" w:type="dxa"/>
            <w:gridSpan w:val="16"/>
            <w:tcBorders>
              <w:top w:val="single" w:sz="4" w:space="0" w:color="auto"/>
            </w:tcBorders>
          </w:tcPr>
          <w:p w14:paraId="47F656F2" w14:textId="77777777" w:rsidR="005C647B" w:rsidRPr="00897370" w:rsidRDefault="005C647B" w:rsidP="0098146F">
            <w:pPr>
              <w:ind w:left="-108" w:right="34" w:firstLine="709"/>
              <w:jc w:val="center"/>
              <w:rPr>
                <w:i/>
                <w:sz w:val="18"/>
                <w:szCs w:val="18"/>
              </w:rPr>
            </w:pPr>
            <w:r w:rsidRPr="00897370">
              <w:rPr>
                <w:i/>
                <w:sz w:val="18"/>
                <w:szCs w:val="18"/>
              </w:rPr>
              <w:t>Количество прописью (шт.)</w:t>
            </w:r>
          </w:p>
        </w:tc>
      </w:tr>
      <w:tr w:rsidR="00B7093D" w:rsidRPr="00897370" w14:paraId="7D543BFC" w14:textId="77777777" w:rsidTr="0098146F">
        <w:trPr>
          <w:trHeight w:val="122"/>
        </w:trPr>
        <w:tc>
          <w:tcPr>
            <w:tcW w:w="1878" w:type="dxa"/>
            <w:gridSpan w:val="2"/>
          </w:tcPr>
          <w:p w14:paraId="4EF7641F" w14:textId="77777777" w:rsidR="005C647B" w:rsidRPr="00897370" w:rsidRDefault="005C647B" w:rsidP="0098146F">
            <w:pPr>
              <w:ind w:left="-108" w:right="34" w:firstLine="108"/>
              <w:rPr>
                <w:sz w:val="16"/>
              </w:rPr>
            </w:pPr>
          </w:p>
        </w:tc>
        <w:tc>
          <w:tcPr>
            <w:tcW w:w="8754" w:type="dxa"/>
            <w:gridSpan w:val="16"/>
            <w:tcBorders>
              <w:bottom w:val="single" w:sz="4" w:space="0" w:color="auto"/>
            </w:tcBorders>
          </w:tcPr>
          <w:p w14:paraId="03C8CB16" w14:textId="77777777" w:rsidR="005C647B" w:rsidRPr="00897370" w:rsidRDefault="005C647B" w:rsidP="0098146F">
            <w:pPr>
              <w:ind w:left="-108" w:right="34" w:firstLine="709"/>
              <w:jc w:val="center"/>
              <w:rPr>
                <w:i/>
                <w:sz w:val="12"/>
              </w:rPr>
            </w:pPr>
          </w:p>
          <w:p w14:paraId="4923CBF4" w14:textId="77777777" w:rsidR="005C647B" w:rsidRPr="00897370" w:rsidRDefault="005C647B" w:rsidP="0098146F">
            <w:pPr>
              <w:ind w:left="-108" w:right="34" w:firstLine="709"/>
              <w:jc w:val="center"/>
              <w:rPr>
                <w:i/>
                <w:sz w:val="12"/>
              </w:rPr>
            </w:pPr>
          </w:p>
        </w:tc>
      </w:tr>
      <w:tr w:rsidR="00B7093D" w:rsidRPr="00897370" w14:paraId="2C3F64F5" w14:textId="77777777" w:rsidTr="0098146F">
        <w:trPr>
          <w:trHeight w:val="122"/>
        </w:trPr>
        <w:tc>
          <w:tcPr>
            <w:tcW w:w="1878" w:type="dxa"/>
            <w:gridSpan w:val="2"/>
          </w:tcPr>
          <w:p w14:paraId="238E256A" w14:textId="77777777" w:rsidR="005C647B" w:rsidRPr="00897370" w:rsidRDefault="005C647B" w:rsidP="0098146F">
            <w:pPr>
              <w:ind w:left="-108" w:right="34" w:firstLine="108"/>
              <w:rPr>
                <w:sz w:val="16"/>
              </w:rPr>
            </w:pPr>
          </w:p>
        </w:tc>
        <w:tc>
          <w:tcPr>
            <w:tcW w:w="8754" w:type="dxa"/>
            <w:gridSpan w:val="16"/>
            <w:tcBorders>
              <w:top w:val="single" w:sz="4" w:space="0" w:color="auto"/>
            </w:tcBorders>
          </w:tcPr>
          <w:p w14:paraId="1F3E1885" w14:textId="77777777" w:rsidR="005C647B" w:rsidRPr="00897370" w:rsidRDefault="005C647B" w:rsidP="0098146F">
            <w:pPr>
              <w:ind w:left="-108" w:right="34" w:firstLine="709"/>
              <w:jc w:val="center"/>
              <w:rPr>
                <w:i/>
                <w:sz w:val="18"/>
                <w:szCs w:val="18"/>
              </w:rPr>
            </w:pPr>
            <w:r w:rsidRPr="00897370">
              <w:rPr>
                <w:i/>
                <w:sz w:val="18"/>
                <w:szCs w:val="18"/>
              </w:rPr>
              <w:t>Приоритет типа цены</w:t>
            </w:r>
          </w:p>
        </w:tc>
      </w:tr>
      <w:tr w:rsidR="00B7093D" w:rsidRPr="00897370" w14:paraId="72C8FDF9" w14:textId="77777777" w:rsidTr="0098146F">
        <w:tblPrEx>
          <w:tblLook w:val="04A0" w:firstRow="1" w:lastRow="0" w:firstColumn="1" w:lastColumn="0" w:noHBand="0" w:noVBand="1"/>
        </w:tblPrEx>
        <w:trPr>
          <w:trHeight w:val="122"/>
        </w:trPr>
        <w:tc>
          <w:tcPr>
            <w:tcW w:w="1878" w:type="dxa"/>
            <w:gridSpan w:val="2"/>
          </w:tcPr>
          <w:p w14:paraId="1710DF27" w14:textId="77777777" w:rsidR="005C647B" w:rsidRPr="00897370" w:rsidRDefault="005C647B" w:rsidP="0098146F">
            <w:pPr>
              <w:ind w:right="34"/>
              <w:rPr>
                <w:sz w:val="20"/>
                <w:szCs w:val="20"/>
              </w:rPr>
            </w:pPr>
          </w:p>
        </w:tc>
        <w:tc>
          <w:tcPr>
            <w:tcW w:w="2368" w:type="dxa"/>
            <w:gridSpan w:val="2"/>
            <w:tcBorders>
              <w:top w:val="nil"/>
              <w:left w:val="nil"/>
              <w:right w:val="nil"/>
            </w:tcBorders>
          </w:tcPr>
          <w:p w14:paraId="7D4D8DF7" w14:textId="77777777" w:rsidR="005C647B" w:rsidRPr="00897370" w:rsidRDefault="005C647B" w:rsidP="0098146F">
            <w:pPr>
              <w:ind w:left="-108" w:right="34" w:firstLine="709"/>
              <w:jc w:val="center"/>
              <w:rPr>
                <w:i/>
                <w:sz w:val="20"/>
                <w:szCs w:val="20"/>
              </w:rPr>
            </w:pPr>
          </w:p>
        </w:tc>
        <w:tc>
          <w:tcPr>
            <w:tcW w:w="1992" w:type="dxa"/>
            <w:gridSpan w:val="6"/>
          </w:tcPr>
          <w:p w14:paraId="234C42C7" w14:textId="77777777" w:rsidR="005C647B" w:rsidRPr="00897370" w:rsidRDefault="005C647B" w:rsidP="0098146F">
            <w:pPr>
              <w:ind w:left="-108" w:right="34" w:firstLine="709"/>
              <w:jc w:val="center"/>
              <w:rPr>
                <w:i/>
                <w:sz w:val="20"/>
                <w:szCs w:val="20"/>
              </w:rPr>
            </w:pPr>
          </w:p>
        </w:tc>
        <w:tc>
          <w:tcPr>
            <w:tcW w:w="2560" w:type="dxa"/>
            <w:gridSpan w:val="5"/>
          </w:tcPr>
          <w:p w14:paraId="3FAAA47C" w14:textId="77777777" w:rsidR="005C647B" w:rsidRPr="00897370" w:rsidRDefault="005C647B" w:rsidP="0098146F">
            <w:pPr>
              <w:ind w:left="-108" w:right="34" w:firstLine="709"/>
              <w:jc w:val="center"/>
              <w:rPr>
                <w:i/>
                <w:sz w:val="20"/>
                <w:szCs w:val="20"/>
              </w:rPr>
            </w:pPr>
          </w:p>
        </w:tc>
        <w:tc>
          <w:tcPr>
            <w:tcW w:w="1834" w:type="dxa"/>
            <w:gridSpan w:val="3"/>
          </w:tcPr>
          <w:p w14:paraId="1074FADF" w14:textId="77777777" w:rsidR="005C647B" w:rsidRPr="00897370" w:rsidRDefault="005C647B" w:rsidP="0098146F">
            <w:pPr>
              <w:ind w:left="-108" w:right="34" w:firstLine="709"/>
              <w:jc w:val="center"/>
              <w:rPr>
                <w:i/>
                <w:sz w:val="20"/>
                <w:szCs w:val="20"/>
              </w:rPr>
            </w:pPr>
          </w:p>
        </w:tc>
      </w:tr>
      <w:tr w:rsidR="00B7093D" w:rsidRPr="00897370" w14:paraId="5BC738B7" w14:textId="77777777" w:rsidTr="0098146F">
        <w:tblPrEx>
          <w:tblLook w:val="04A0" w:firstRow="1" w:lastRow="0" w:firstColumn="1" w:lastColumn="0" w:noHBand="0" w:noVBand="1"/>
        </w:tblPrEx>
        <w:trPr>
          <w:trHeight w:val="122"/>
        </w:trPr>
        <w:tc>
          <w:tcPr>
            <w:tcW w:w="1878" w:type="dxa"/>
            <w:gridSpan w:val="2"/>
          </w:tcPr>
          <w:p w14:paraId="23C425CE" w14:textId="77777777" w:rsidR="005C647B" w:rsidRPr="00897370" w:rsidRDefault="005C647B" w:rsidP="0098146F">
            <w:pPr>
              <w:ind w:left="-108" w:right="34" w:firstLine="108"/>
              <w:rPr>
                <w:sz w:val="16"/>
              </w:rPr>
            </w:pPr>
          </w:p>
        </w:tc>
        <w:tc>
          <w:tcPr>
            <w:tcW w:w="2368" w:type="dxa"/>
            <w:gridSpan w:val="2"/>
            <w:tcBorders>
              <w:top w:val="single" w:sz="4" w:space="0" w:color="auto"/>
              <w:left w:val="nil"/>
              <w:bottom w:val="nil"/>
              <w:right w:val="nil"/>
            </w:tcBorders>
            <w:hideMark/>
          </w:tcPr>
          <w:p w14:paraId="36EB1C7D" w14:textId="77777777" w:rsidR="005C647B" w:rsidRPr="00897370" w:rsidRDefault="005C647B" w:rsidP="0098146F">
            <w:pPr>
              <w:ind w:left="-108" w:right="34" w:firstLine="3"/>
              <w:jc w:val="center"/>
              <w:rPr>
                <w:i/>
                <w:sz w:val="16"/>
                <w:szCs w:val="16"/>
              </w:rPr>
            </w:pPr>
            <w:r w:rsidRPr="00897370">
              <w:rPr>
                <w:i/>
                <w:sz w:val="16"/>
                <w:szCs w:val="16"/>
              </w:rPr>
              <w:t>Счет депо, раздел счета депо или идентификатор раздела</w:t>
            </w:r>
          </w:p>
        </w:tc>
        <w:tc>
          <w:tcPr>
            <w:tcW w:w="291" w:type="dxa"/>
            <w:gridSpan w:val="2"/>
            <w:tcBorders>
              <w:left w:val="nil"/>
              <w:bottom w:val="nil"/>
              <w:right w:val="nil"/>
            </w:tcBorders>
          </w:tcPr>
          <w:p w14:paraId="74B0BA47" w14:textId="77777777" w:rsidR="005C647B" w:rsidRPr="00897370" w:rsidRDefault="005C647B" w:rsidP="0098146F">
            <w:pPr>
              <w:ind w:left="-108" w:right="34" w:firstLine="3"/>
              <w:jc w:val="center"/>
              <w:rPr>
                <w:i/>
                <w:sz w:val="16"/>
                <w:szCs w:val="16"/>
              </w:rPr>
            </w:pPr>
          </w:p>
        </w:tc>
        <w:tc>
          <w:tcPr>
            <w:tcW w:w="1701" w:type="dxa"/>
            <w:gridSpan w:val="4"/>
            <w:tcBorders>
              <w:top w:val="single" w:sz="4" w:space="0" w:color="auto"/>
            </w:tcBorders>
          </w:tcPr>
          <w:p w14:paraId="3AE731F3" w14:textId="77777777" w:rsidR="005C647B" w:rsidRPr="00897370" w:rsidRDefault="005C647B" w:rsidP="0098146F">
            <w:pPr>
              <w:ind w:right="34"/>
              <w:jc w:val="center"/>
              <w:rPr>
                <w:i/>
                <w:sz w:val="16"/>
                <w:szCs w:val="16"/>
              </w:rPr>
            </w:pPr>
            <w:r w:rsidRPr="00897370">
              <w:rPr>
                <w:i/>
                <w:sz w:val="16"/>
                <w:szCs w:val="16"/>
              </w:rPr>
              <w:t>Группа сделок СУО</w:t>
            </w:r>
          </w:p>
        </w:tc>
        <w:tc>
          <w:tcPr>
            <w:tcW w:w="283" w:type="dxa"/>
          </w:tcPr>
          <w:p w14:paraId="5274105E" w14:textId="77777777" w:rsidR="005C647B" w:rsidRPr="00897370" w:rsidRDefault="005C647B" w:rsidP="0098146F">
            <w:pPr>
              <w:ind w:right="34"/>
              <w:jc w:val="center"/>
              <w:rPr>
                <w:i/>
                <w:sz w:val="16"/>
                <w:szCs w:val="16"/>
              </w:rPr>
            </w:pPr>
          </w:p>
        </w:tc>
        <w:tc>
          <w:tcPr>
            <w:tcW w:w="1982" w:type="dxa"/>
            <w:gridSpan w:val="3"/>
            <w:tcBorders>
              <w:top w:val="single" w:sz="4" w:space="0" w:color="auto"/>
              <w:left w:val="nil"/>
              <w:bottom w:val="nil"/>
              <w:right w:val="nil"/>
            </w:tcBorders>
            <w:hideMark/>
          </w:tcPr>
          <w:p w14:paraId="49A4BEDD" w14:textId="77777777" w:rsidR="005C647B" w:rsidRPr="00897370" w:rsidRDefault="005C647B" w:rsidP="0098146F">
            <w:pPr>
              <w:ind w:left="-108" w:right="34"/>
              <w:rPr>
                <w:i/>
                <w:sz w:val="16"/>
                <w:szCs w:val="16"/>
              </w:rPr>
            </w:pPr>
            <w:r w:rsidRPr="00897370">
              <w:rPr>
                <w:i/>
                <w:sz w:val="16"/>
                <w:szCs w:val="16"/>
              </w:rPr>
              <w:t xml:space="preserve">            Референс</w:t>
            </w:r>
          </w:p>
        </w:tc>
        <w:tc>
          <w:tcPr>
            <w:tcW w:w="295" w:type="dxa"/>
            <w:tcBorders>
              <w:left w:val="nil"/>
              <w:bottom w:val="nil"/>
              <w:right w:val="nil"/>
            </w:tcBorders>
          </w:tcPr>
          <w:p w14:paraId="503B0085" w14:textId="77777777" w:rsidR="005C647B" w:rsidRPr="00897370" w:rsidRDefault="005C647B" w:rsidP="0098146F">
            <w:pPr>
              <w:ind w:left="-108" w:right="34"/>
              <w:rPr>
                <w:i/>
                <w:sz w:val="16"/>
                <w:szCs w:val="16"/>
              </w:rPr>
            </w:pPr>
          </w:p>
        </w:tc>
        <w:tc>
          <w:tcPr>
            <w:tcW w:w="1834" w:type="dxa"/>
            <w:gridSpan w:val="3"/>
            <w:tcBorders>
              <w:top w:val="single" w:sz="4" w:space="0" w:color="auto"/>
              <w:left w:val="nil"/>
              <w:bottom w:val="nil"/>
              <w:right w:val="nil"/>
            </w:tcBorders>
          </w:tcPr>
          <w:p w14:paraId="028FDF2A" w14:textId="77777777" w:rsidR="005C647B" w:rsidRPr="00897370" w:rsidRDefault="005C647B" w:rsidP="0098146F">
            <w:pPr>
              <w:ind w:left="-108" w:right="34"/>
              <w:rPr>
                <w:i/>
                <w:sz w:val="16"/>
                <w:szCs w:val="16"/>
              </w:rPr>
            </w:pPr>
            <w:r w:rsidRPr="00897370">
              <w:rPr>
                <w:i/>
                <w:sz w:val="16"/>
                <w:szCs w:val="16"/>
              </w:rPr>
              <w:t xml:space="preserve">Регистрационный </w:t>
            </w:r>
          </w:p>
          <w:p w14:paraId="6470F080" w14:textId="77777777" w:rsidR="005C647B" w:rsidRPr="00897370" w:rsidRDefault="005C647B" w:rsidP="0098146F">
            <w:pPr>
              <w:ind w:left="-108" w:right="34"/>
              <w:rPr>
                <w:i/>
                <w:sz w:val="16"/>
                <w:szCs w:val="16"/>
              </w:rPr>
            </w:pPr>
            <w:r w:rsidRPr="00897370">
              <w:rPr>
                <w:i/>
                <w:sz w:val="16"/>
                <w:szCs w:val="16"/>
              </w:rPr>
              <w:t>номер сделки</w:t>
            </w:r>
          </w:p>
        </w:tc>
      </w:tr>
    </w:tbl>
    <w:p w14:paraId="04D7A9A3" w14:textId="77777777" w:rsidR="005C647B" w:rsidRPr="00897370" w:rsidRDefault="005C647B" w:rsidP="005C647B">
      <w:pPr>
        <w:rPr>
          <w:sz w:val="12"/>
          <w:szCs w:val="12"/>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B7093D" w:rsidRPr="00897370" w14:paraId="5ABA7785" w14:textId="77777777" w:rsidTr="0098146F">
        <w:tc>
          <w:tcPr>
            <w:tcW w:w="1879" w:type="dxa"/>
          </w:tcPr>
          <w:p w14:paraId="60938DEE" w14:textId="77777777" w:rsidR="005C647B" w:rsidRPr="00897370" w:rsidRDefault="005C647B" w:rsidP="0098146F">
            <w:pPr>
              <w:ind w:left="-108" w:right="34"/>
              <w:rPr>
                <w:sz w:val="16"/>
              </w:rPr>
            </w:pPr>
          </w:p>
        </w:tc>
        <w:tc>
          <w:tcPr>
            <w:tcW w:w="2368" w:type="dxa"/>
          </w:tcPr>
          <w:p w14:paraId="17B8DAC0" w14:textId="77777777" w:rsidR="005C647B" w:rsidRPr="00897370" w:rsidRDefault="005C647B" w:rsidP="0098146F">
            <w:pPr>
              <w:ind w:left="-108" w:right="34" w:firstLine="108"/>
              <w:rPr>
                <w:sz w:val="16"/>
              </w:rPr>
            </w:pPr>
          </w:p>
        </w:tc>
        <w:tc>
          <w:tcPr>
            <w:tcW w:w="283" w:type="dxa"/>
            <w:gridSpan w:val="2"/>
            <w:tcBorders>
              <w:right w:val="single" w:sz="4" w:space="0" w:color="auto"/>
            </w:tcBorders>
          </w:tcPr>
          <w:p w14:paraId="29ACB1D2" w14:textId="77777777" w:rsidR="005C647B" w:rsidRPr="00897370" w:rsidRDefault="005C647B" w:rsidP="0098146F">
            <w:pPr>
              <w:ind w:left="-108" w:right="34" w:firstLine="108"/>
              <w:rPr>
                <w:sz w:val="16"/>
              </w:rPr>
            </w:pPr>
          </w:p>
        </w:tc>
        <w:tc>
          <w:tcPr>
            <w:tcW w:w="247" w:type="dxa"/>
            <w:gridSpan w:val="2"/>
            <w:tcBorders>
              <w:top w:val="single" w:sz="4" w:space="0" w:color="auto"/>
              <w:left w:val="single" w:sz="4" w:space="0" w:color="auto"/>
              <w:bottom w:val="single" w:sz="4" w:space="0" w:color="auto"/>
              <w:right w:val="single" w:sz="4" w:space="0" w:color="auto"/>
            </w:tcBorders>
          </w:tcPr>
          <w:p w14:paraId="612E965C" w14:textId="77777777" w:rsidR="005C647B" w:rsidRPr="00897370" w:rsidRDefault="005C647B" w:rsidP="0098146F">
            <w:pPr>
              <w:ind w:left="-108" w:right="34" w:firstLine="108"/>
              <w:rPr>
                <w:sz w:val="16"/>
              </w:rPr>
            </w:pPr>
          </w:p>
        </w:tc>
        <w:tc>
          <w:tcPr>
            <w:tcW w:w="234" w:type="dxa"/>
            <w:tcBorders>
              <w:left w:val="single" w:sz="4" w:space="0" w:color="auto"/>
            </w:tcBorders>
          </w:tcPr>
          <w:p w14:paraId="534B35CA" w14:textId="77777777" w:rsidR="005C647B" w:rsidRPr="00897370" w:rsidRDefault="005C647B" w:rsidP="0098146F">
            <w:pPr>
              <w:ind w:left="-108" w:right="34" w:firstLine="108"/>
              <w:rPr>
                <w:sz w:val="16"/>
              </w:rPr>
            </w:pPr>
          </w:p>
        </w:tc>
        <w:tc>
          <w:tcPr>
            <w:tcW w:w="5623" w:type="dxa"/>
            <w:gridSpan w:val="9"/>
            <w:shd w:val="pct5" w:color="auto" w:fill="auto"/>
          </w:tcPr>
          <w:p w14:paraId="075B7595" w14:textId="77777777" w:rsidR="005C647B" w:rsidRPr="00897370" w:rsidRDefault="005C647B" w:rsidP="0098146F">
            <w:pPr>
              <w:ind w:left="-108" w:right="34" w:firstLine="108"/>
              <w:rPr>
                <w:sz w:val="16"/>
              </w:rPr>
            </w:pPr>
          </w:p>
        </w:tc>
      </w:tr>
      <w:tr w:rsidR="00B7093D" w:rsidRPr="00897370" w14:paraId="2275F3F8" w14:textId="77777777" w:rsidTr="0098146F">
        <w:tc>
          <w:tcPr>
            <w:tcW w:w="1879" w:type="dxa"/>
            <w:tcBorders>
              <w:right w:val="single" w:sz="4" w:space="0" w:color="auto"/>
            </w:tcBorders>
          </w:tcPr>
          <w:p w14:paraId="3E881178" w14:textId="77777777" w:rsidR="005C647B" w:rsidRPr="00897370" w:rsidRDefault="005C647B" w:rsidP="0098146F">
            <w:pPr>
              <w:ind w:left="-108" w:right="34"/>
              <w:rPr>
                <w:sz w:val="6"/>
              </w:rPr>
            </w:pPr>
          </w:p>
        </w:tc>
        <w:tc>
          <w:tcPr>
            <w:tcW w:w="2368" w:type="dxa"/>
            <w:tcBorders>
              <w:left w:val="single" w:sz="4" w:space="0" w:color="auto"/>
              <w:bottom w:val="single" w:sz="4" w:space="0" w:color="auto"/>
              <w:right w:val="single" w:sz="6" w:space="0" w:color="auto"/>
            </w:tcBorders>
          </w:tcPr>
          <w:p w14:paraId="0512EE81" w14:textId="77777777" w:rsidR="005C647B" w:rsidRPr="00897370" w:rsidRDefault="005C647B" w:rsidP="0098146F">
            <w:pPr>
              <w:ind w:left="-108" w:right="34" w:firstLine="108"/>
              <w:rPr>
                <w:sz w:val="6"/>
              </w:rPr>
            </w:pPr>
          </w:p>
        </w:tc>
        <w:tc>
          <w:tcPr>
            <w:tcW w:w="764" w:type="dxa"/>
            <w:gridSpan w:val="5"/>
          </w:tcPr>
          <w:p w14:paraId="42549066" w14:textId="77777777" w:rsidR="005C647B" w:rsidRPr="00897370" w:rsidRDefault="005C647B" w:rsidP="0098146F">
            <w:pPr>
              <w:ind w:left="-108" w:right="34" w:firstLine="108"/>
              <w:rPr>
                <w:sz w:val="6"/>
              </w:rPr>
            </w:pPr>
          </w:p>
        </w:tc>
        <w:tc>
          <w:tcPr>
            <w:tcW w:w="2079" w:type="dxa"/>
            <w:gridSpan w:val="3"/>
            <w:tcBorders>
              <w:left w:val="single" w:sz="6" w:space="0" w:color="auto"/>
              <w:bottom w:val="single" w:sz="6" w:space="0" w:color="auto"/>
              <w:right w:val="single" w:sz="6" w:space="0" w:color="auto"/>
            </w:tcBorders>
            <w:shd w:val="pct5" w:color="auto" w:fill="auto"/>
          </w:tcPr>
          <w:p w14:paraId="4134621C" w14:textId="77777777" w:rsidR="005C647B" w:rsidRPr="00897370" w:rsidRDefault="005C647B" w:rsidP="0098146F">
            <w:pPr>
              <w:ind w:left="-108" w:right="34" w:firstLine="108"/>
              <w:rPr>
                <w:sz w:val="6"/>
              </w:rPr>
            </w:pPr>
          </w:p>
        </w:tc>
        <w:tc>
          <w:tcPr>
            <w:tcW w:w="286" w:type="dxa"/>
            <w:tcBorders>
              <w:left w:val="single" w:sz="6" w:space="0" w:color="auto"/>
              <w:right w:val="single" w:sz="6" w:space="0" w:color="auto"/>
            </w:tcBorders>
            <w:shd w:val="pct5" w:color="auto" w:fill="auto"/>
          </w:tcPr>
          <w:p w14:paraId="11A4A9D6" w14:textId="77777777" w:rsidR="005C647B" w:rsidRPr="00897370" w:rsidRDefault="005C647B" w:rsidP="0098146F">
            <w:pPr>
              <w:ind w:left="-108" w:right="34" w:firstLine="108"/>
              <w:rPr>
                <w:sz w:val="6"/>
              </w:rPr>
            </w:pPr>
          </w:p>
        </w:tc>
        <w:tc>
          <w:tcPr>
            <w:tcW w:w="1557" w:type="dxa"/>
            <w:gridSpan w:val="3"/>
            <w:tcBorders>
              <w:left w:val="single" w:sz="6" w:space="0" w:color="auto"/>
              <w:bottom w:val="single" w:sz="6" w:space="0" w:color="auto"/>
              <w:right w:val="single" w:sz="6" w:space="0" w:color="auto"/>
            </w:tcBorders>
            <w:shd w:val="pct5" w:color="auto" w:fill="auto"/>
          </w:tcPr>
          <w:p w14:paraId="75142C2A" w14:textId="77777777" w:rsidR="005C647B" w:rsidRPr="00897370" w:rsidRDefault="005C647B" w:rsidP="0098146F">
            <w:pPr>
              <w:ind w:left="-108" w:right="34" w:firstLine="108"/>
              <w:rPr>
                <w:sz w:val="6"/>
              </w:rPr>
            </w:pPr>
          </w:p>
        </w:tc>
        <w:tc>
          <w:tcPr>
            <w:tcW w:w="284" w:type="dxa"/>
            <w:tcBorders>
              <w:left w:val="single" w:sz="6" w:space="0" w:color="auto"/>
              <w:right w:val="single" w:sz="6" w:space="0" w:color="auto"/>
            </w:tcBorders>
            <w:shd w:val="pct5" w:color="auto" w:fill="auto"/>
          </w:tcPr>
          <w:p w14:paraId="21EF34A8" w14:textId="77777777" w:rsidR="005C647B" w:rsidRPr="00897370" w:rsidRDefault="005C647B" w:rsidP="0098146F">
            <w:pPr>
              <w:ind w:left="-108" w:right="34" w:firstLine="108"/>
              <w:rPr>
                <w:sz w:val="6"/>
              </w:rPr>
            </w:pPr>
          </w:p>
        </w:tc>
        <w:tc>
          <w:tcPr>
            <w:tcW w:w="1417" w:type="dxa"/>
            <w:tcBorders>
              <w:left w:val="single" w:sz="6" w:space="0" w:color="auto"/>
              <w:bottom w:val="single" w:sz="6" w:space="0" w:color="auto"/>
              <w:right w:val="single" w:sz="6" w:space="0" w:color="auto"/>
            </w:tcBorders>
            <w:shd w:val="pct5" w:color="auto" w:fill="auto"/>
          </w:tcPr>
          <w:p w14:paraId="70C3CBFF" w14:textId="77777777" w:rsidR="005C647B" w:rsidRPr="00897370" w:rsidRDefault="005C647B" w:rsidP="0098146F">
            <w:pPr>
              <w:ind w:left="-108" w:right="34" w:firstLine="108"/>
              <w:rPr>
                <w:sz w:val="6"/>
              </w:rPr>
            </w:pPr>
          </w:p>
        </w:tc>
      </w:tr>
      <w:tr w:rsidR="00B7093D" w:rsidRPr="00897370" w14:paraId="68D8FF82" w14:textId="77777777" w:rsidTr="0098146F">
        <w:tblPrEx>
          <w:tblCellMar>
            <w:left w:w="108" w:type="dxa"/>
            <w:right w:w="108" w:type="dxa"/>
          </w:tblCellMar>
        </w:tblPrEx>
        <w:trPr>
          <w:trHeight w:val="142"/>
        </w:trPr>
        <w:tc>
          <w:tcPr>
            <w:tcW w:w="1879" w:type="dxa"/>
          </w:tcPr>
          <w:p w14:paraId="221D2E2A" w14:textId="77777777" w:rsidR="005C647B" w:rsidRPr="00897370" w:rsidRDefault="005C647B" w:rsidP="0098146F">
            <w:pPr>
              <w:ind w:left="-108" w:right="34" w:firstLine="108"/>
              <w:rPr>
                <w:sz w:val="16"/>
              </w:rPr>
            </w:pPr>
          </w:p>
        </w:tc>
        <w:tc>
          <w:tcPr>
            <w:tcW w:w="8755" w:type="dxa"/>
            <w:gridSpan w:val="15"/>
            <w:tcBorders>
              <w:bottom w:val="single" w:sz="4" w:space="0" w:color="auto"/>
            </w:tcBorders>
          </w:tcPr>
          <w:p w14:paraId="5480B628" w14:textId="77777777" w:rsidR="005C647B" w:rsidRPr="00897370" w:rsidRDefault="005C647B" w:rsidP="0098146F">
            <w:pPr>
              <w:ind w:left="-108" w:right="34" w:firstLine="709"/>
              <w:jc w:val="center"/>
              <w:rPr>
                <w:sz w:val="20"/>
                <w:szCs w:val="20"/>
              </w:rPr>
            </w:pPr>
          </w:p>
        </w:tc>
      </w:tr>
      <w:tr w:rsidR="00B7093D" w:rsidRPr="00897370" w14:paraId="798F7C31" w14:textId="77777777" w:rsidTr="0098146F">
        <w:tblPrEx>
          <w:tblCellMar>
            <w:left w:w="108" w:type="dxa"/>
            <w:right w:w="108" w:type="dxa"/>
          </w:tblCellMar>
        </w:tblPrEx>
        <w:trPr>
          <w:trHeight w:val="142"/>
        </w:trPr>
        <w:tc>
          <w:tcPr>
            <w:tcW w:w="1879" w:type="dxa"/>
          </w:tcPr>
          <w:p w14:paraId="67CF1C67" w14:textId="77777777" w:rsidR="005C647B" w:rsidRPr="00897370" w:rsidRDefault="005C647B" w:rsidP="0098146F">
            <w:pPr>
              <w:ind w:left="-108" w:right="34" w:firstLine="108"/>
              <w:rPr>
                <w:sz w:val="16"/>
              </w:rPr>
            </w:pPr>
          </w:p>
        </w:tc>
        <w:tc>
          <w:tcPr>
            <w:tcW w:w="8755" w:type="dxa"/>
            <w:gridSpan w:val="15"/>
            <w:tcBorders>
              <w:top w:val="single" w:sz="4" w:space="0" w:color="auto"/>
            </w:tcBorders>
          </w:tcPr>
          <w:p w14:paraId="0F819721" w14:textId="77777777" w:rsidR="005C647B" w:rsidRPr="00897370" w:rsidRDefault="005C647B" w:rsidP="0098146F">
            <w:pPr>
              <w:ind w:left="-108" w:right="34" w:firstLine="709"/>
              <w:jc w:val="center"/>
              <w:rPr>
                <w:i/>
                <w:sz w:val="18"/>
                <w:szCs w:val="18"/>
              </w:rPr>
            </w:pPr>
            <w:r w:rsidRPr="00897370">
              <w:rPr>
                <w:i/>
                <w:sz w:val="18"/>
                <w:szCs w:val="18"/>
              </w:rPr>
              <w:t>Количество прописью (шт.)</w:t>
            </w:r>
          </w:p>
        </w:tc>
      </w:tr>
      <w:tr w:rsidR="00B7093D" w:rsidRPr="00897370" w14:paraId="020286B6" w14:textId="77777777" w:rsidTr="0098146F">
        <w:tblPrEx>
          <w:tblCellMar>
            <w:left w:w="108" w:type="dxa"/>
            <w:right w:w="108" w:type="dxa"/>
          </w:tblCellMar>
        </w:tblPrEx>
        <w:trPr>
          <w:trHeight w:val="122"/>
        </w:trPr>
        <w:tc>
          <w:tcPr>
            <w:tcW w:w="1879" w:type="dxa"/>
          </w:tcPr>
          <w:p w14:paraId="109C4E47" w14:textId="77777777" w:rsidR="005C647B" w:rsidRPr="00897370" w:rsidRDefault="005C647B" w:rsidP="0098146F">
            <w:pPr>
              <w:ind w:left="-108" w:right="34" w:firstLine="108"/>
              <w:rPr>
                <w:sz w:val="16"/>
              </w:rPr>
            </w:pPr>
          </w:p>
        </w:tc>
        <w:tc>
          <w:tcPr>
            <w:tcW w:w="8755" w:type="dxa"/>
            <w:gridSpan w:val="15"/>
            <w:tcBorders>
              <w:bottom w:val="single" w:sz="4" w:space="0" w:color="auto"/>
            </w:tcBorders>
          </w:tcPr>
          <w:p w14:paraId="5773B19D" w14:textId="77777777" w:rsidR="005C647B" w:rsidRPr="00897370" w:rsidRDefault="005C647B" w:rsidP="0098146F">
            <w:pPr>
              <w:ind w:left="-108" w:right="34" w:firstLine="709"/>
              <w:jc w:val="center"/>
              <w:rPr>
                <w:i/>
                <w:sz w:val="12"/>
              </w:rPr>
            </w:pPr>
          </w:p>
          <w:p w14:paraId="0C71BA3E" w14:textId="77777777" w:rsidR="005C647B" w:rsidRPr="00897370" w:rsidRDefault="005C647B" w:rsidP="0098146F">
            <w:pPr>
              <w:ind w:left="-108" w:right="34" w:firstLine="709"/>
              <w:jc w:val="center"/>
              <w:rPr>
                <w:i/>
                <w:sz w:val="12"/>
              </w:rPr>
            </w:pPr>
          </w:p>
        </w:tc>
      </w:tr>
      <w:tr w:rsidR="00B7093D" w:rsidRPr="00897370" w14:paraId="77C34975" w14:textId="77777777" w:rsidTr="0098146F">
        <w:tblPrEx>
          <w:tblCellMar>
            <w:left w:w="108" w:type="dxa"/>
            <w:right w:w="108" w:type="dxa"/>
          </w:tblCellMar>
        </w:tblPrEx>
        <w:trPr>
          <w:trHeight w:val="122"/>
        </w:trPr>
        <w:tc>
          <w:tcPr>
            <w:tcW w:w="1879" w:type="dxa"/>
          </w:tcPr>
          <w:p w14:paraId="35F6B1B6" w14:textId="77777777" w:rsidR="005C647B" w:rsidRPr="00897370" w:rsidRDefault="005C647B" w:rsidP="0098146F">
            <w:pPr>
              <w:ind w:left="-108" w:right="34" w:firstLine="108"/>
              <w:rPr>
                <w:sz w:val="18"/>
                <w:szCs w:val="18"/>
              </w:rPr>
            </w:pPr>
          </w:p>
        </w:tc>
        <w:tc>
          <w:tcPr>
            <w:tcW w:w="8755" w:type="dxa"/>
            <w:gridSpan w:val="15"/>
            <w:tcBorders>
              <w:top w:val="single" w:sz="4" w:space="0" w:color="auto"/>
            </w:tcBorders>
          </w:tcPr>
          <w:p w14:paraId="540C526F" w14:textId="77777777" w:rsidR="005C647B" w:rsidRPr="00897370" w:rsidRDefault="005C647B" w:rsidP="0098146F">
            <w:pPr>
              <w:ind w:left="-108" w:right="34" w:firstLine="709"/>
              <w:jc w:val="center"/>
              <w:rPr>
                <w:i/>
                <w:sz w:val="18"/>
                <w:szCs w:val="18"/>
              </w:rPr>
            </w:pPr>
            <w:r w:rsidRPr="00897370">
              <w:rPr>
                <w:i/>
                <w:sz w:val="18"/>
                <w:szCs w:val="18"/>
              </w:rPr>
              <w:t>Приоритет типа цены</w:t>
            </w:r>
          </w:p>
        </w:tc>
      </w:tr>
      <w:tr w:rsidR="00B7093D" w:rsidRPr="00897370" w14:paraId="2863D931" w14:textId="77777777" w:rsidTr="0098146F">
        <w:tblPrEx>
          <w:tblCellMar>
            <w:left w:w="108" w:type="dxa"/>
            <w:right w:w="108" w:type="dxa"/>
          </w:tblCellMar>
          <w:tblLook w:val="04A0" w:firstRow="1" w:lastRow="0" w:firstColumn="1" w:lastColumn="0" w:noHBand="0" w:noVBand="1"/>
        </w:tblPrEx>
        <w:trPr>
          <w:trHeight w:val="122"/>
        </w:trPr>
        <w:tc>
          <w:tcPr>
            <w:tcW w:w="10634" w:type="dxa"/>
            <w:gridSpan w:val="16"/>
          </w:tcPr>
          <w:p w14:paraId="19E6053E" w14:textId="77777777" w:rsidR="005C647B" w:rsidRPr="00897370" w:rsidRDefault="005C647B" w:rsidP="0098146F">
            <w:pPr>
              <w:ind w:right="34"/>
              <w:rPr>
                <w:i/>
                <w:sz w:val="18"/>
                <w:szCs w:val="18"/>
              </w:rPr>
            </w:pPr>
          </w:p>
        </w:tc>
      </w:tr>
      <w:tr w:rsidR="00B7093D" w:rsidRPr="00897370" w14:paraId="2EBDBDA8" w14:textId="77777777" w:rsidTr="0098146F">
        <w:tblPrEx>
          <w:tblCellMar>
            <w:left w:w="108" w:type="dxa"/>
            <w:right w:w="108" w:type="dxa"/>
          </w:tblCellMar>
          <w:tblLook w:val="04A0" w:firstRow="1" w:lastRow="0" w:firstColumn="1" w:lastColumn="0" w:noHBand="0" w:noVBand="1"/>
        </w:tblPrEx>
        <w:trPr>
          <w:trHeight w:val="122"/>
        </w:trPr>
        <w:tc>
          <w:tcPr>
            <w:tcW w:w="1879" w:type="dxa"/>
          </w:tcPr>
          <w:p w14:paraId="198FF316" w14:textId="77777777" w:rsidR="005C647B" w:rsidRPr="00897370" w:rsidRDefault="005C647B" w:rsidP="0098146F">
            <w:pPr>
              <w:ind w:left="-108" w:right="34" w:firstLine="108"/>
              <w:rPr>
                <w:sz w:val="16"/>
              </w:rPr>
            </w:pPr>
          </w:p>
        </w:tc>
        <w:tc>
          <w:tcPr>
            <w:tcW w:w="2375" w:type="dxa"/>
            <w:gridSpan w:val="2"/>
            <w:tcBorders>
              <w:top w:val="single" w:sz="4" w:space="0" w:color="auto"/>
              <w:left w:val="nil"/>
              <w:bottom w:val="nil"/>
              <w:right w:val="nil"/>
            </w:tcBorders>
            <w:hideMark/>
          </w:tcPr>
          <w:p w14:paraId="426D5501" w14:textId="77777777" w:rsidR="005C647B" w:rsidRPr="00897370" w:rsidRDefault="005C647B" w:rsidP="0098146F">
            <w:pPr>
              <w:ind w:left="-108" w:right="34" w:firstLine="3"/>
              <w:jc w:val="center"/>
              <w:rPr>
                <w:i/>
                <w:sz w:val="16"/>
                <w:szCs w:val="16"/>
              </w:rPr>
            </w:pPr>
            <w:r w:rsidRPr="00897370">
              <w:rPr>
                <w:i/>
                <w:sz w:val="16"/>
                <w:szCs w:val="16"/>
              </w:rPr>
              <w:t>Счет депо, раздел счета депо или идентификатор раздела</w:t>
            </w:r>
          </w:p>
        </w:tc>
        <w:tc>
          <w:tcPr>
            <w:tcW w:w="283" w:type="dxa"/>
            <w:gridSpan w:val="2"/>
            <w:tcBorders>
              <w:left w:val="nil"/>
              <w:bottom w:val="nil"/>
              <w:right w:val="nil"/>
            </w:tcBorders>
          </w:tcPr>
          <w:p w14:paraId="7762E22C" w14:textId="77777777" w:rsidR="005C647B" w:rsidRPr="00897370" w:rsidRDefault="005C647B" w:rsidP="0098146F">
            <w:pPr>
              <w:ind w:left="-108" w:right="34" w:firstLine="3"/>
              <w:jc w:val="center"/>
              <w:rPr>
                <w:i/>
                <w:sz w:val="16"/>
                <w:szCs w:val="16"/>
              </w:rPr>
            </w:pPr>
          </w:p>
        </w:tc>
        <w:tc>
          <w:tcPr>
            <w:tcW w:w="1701" w:type="dxa"/>
            <w:gridSpan w:val="3"/>
            <w:tcBorders>
              <w:top w:val="single" w:sz="4" w:space="0" w:color="auto"/>
            </w:tcBorders>
          </w:tcPr>
          <w:p w14:paraId="278BB7E2" w14:textId="6746DA35" w:rsidR="005C647B" w:rsidRPr="00897370" w:rsidRDefault="005C647B" w:rsidP="00B810CA">
            <w:pPr>
              <w:ind w:right="34"/>
              <w:jc w:val="center"/>
              <w:rPr>
                <w:i/>
                <w:sz w:val="16"/>
                <w:szCs w:val="16"/>
              </w:rPr>
            </w:pPr>
            <w:r w:rsidRPr="00897370">
              <w:rPr>
                <w:i/>
                <w:sz w:val="16"/>
                <w:szCs w:val="16"/>
              </w:rPr>
              <w:t xml:space="preserve"> Группа сделок СУО</w:t>
            </w:r>
          </w:p>
        </w:tc>
        <w:tc>
          <w:tcPr>
            <w:tcW w:w="284" w:type="dxa"/>
          </w:tcPr>
          <w:p w14:paraId="361A235B" w14:textId="77777777" w:rsidR="005C647B" w:rsidRPr="00897370" w:rsidRDefault="005C647B" w:rsidP="0098146F">
            <w:pPr>
              <w:ind w:right="34"/>
              <w:jc w:val="center"/>
              <w:rPr>
                <w:i/>
                <w:sz w:val="16"/>
                <w:szCs w:val="16"/>
              </w:rPr>
            </w:pPr>
          </w:p>
        </w:tc>
        <w:tc>
          <w:tcPr>
            <w:tcW w:w="1842" w:type="dxa"/>
            <w:gridSpan w:val="3"/>
            <w:tcBorders>
              <w:top w:val="single" w:sz="4" w:space="0" w:color="auto"/>
              <w:left w:val="nil"/>
              <w:bottom w:val="nil"/>
              <w:right w:val="nil"/>
            </w:tcBorders>
            <w:hideMark/>
          </w:tcPr>
          <w:p w14:paraId="23CB3420" w14:textId="77777777" w:rsidR="005C647B" w:rsidRPr="00897370" w:rsidRDefault="005C647B" w:rsidP="0098146F">
            <w:pPr>
              <w:ind w:left="-108" w:right="34"/>
              <w:rPr>
                <w:i/>
                <w:sz w:val="16"/>
                <w:szCs w:val="16"/>
              </w:rPr>
            </w:pPr>
            <w:r w:rsidRPr="00897370">
              <w:rPr>
                <w:i/>
                <w:sz w:val="16"/>
                <w:szCs w:val="16"/>
              </w:rPr>
              <w:t xml:space="preserve">            Референс</w:t>
            </w:r>
          </w:p>
        </w:tc>
        <w:tc>
          <w:tcPr>
            <w:tcW w:w="284" w:type="dxa"/>
            <w:tcBorders>
              <w:left w:val="nil"/>
              <w:bottom w:val="nil"/>
              <w:right w:val="nil"/>
            </w:tcBorders>
          </w:tcPr>
          <w:p w14:paraId="459B6FD7" w14:textId="77777777" w:rsidR="005C647B" w:rsidRPr="00897370" w:rsidRDefault="005C647B" w:rsidP="0098146F">
            <w:pPr>
              <w:ind w:left="-108" w:right="34"/>
              <w:rPr>
                <w:i/>
                <w:sz w:val="16"/>
                <w:szCs w:val="16"/>
              </w:rPr>
            </w:pPr>
          </w:p>
        </w:tc>
        <w:tc>
          <w:tcPr>
            <w:tcW w:w="1986" w:type="dxa"/>
            <w:gridSpan w:val="3"/>
            <w:tcBorders>
              <w:top w:val="single" w:sz="4" w:space="0" w:color="auto"/>
              <w:left w:val="nil"/>
              <w:bottom w:val="nil"/>
              <w:right w:val="nil"/>
            </w:tcBorders>
          </w:tcPr>
          <w:p w14:paraId="771E5821" w14:textId="77777777" w:rsidR="005C647B" w:rsidRPr="00897370" w:rsidRDefault="005C647B" w:rsidP="0098146F">
            <w:pPr>
              <w:ind w:left="-108" w:right="34"/>
              <w:rPr>
                <w:i/>
                <w:sz w:val="16"/>
                <w:szCs w:val="16"/>
              </w:rPr>
            </w:pPr>
            <w:r w:rsidRPr="00897370">
              <w:rPr>
                <w:i/>
                <w:sz w:val="16"/>
                <w:szCs w:val="16"/>
              </w:rPr>
              <w:t xml:space="preserve"> Регистрационный </w:t>
            </w:r>
          </w:p>
          <w:p w14:paraId="6227DFB3" w14:textId="77777777" w:rsidR="005C647B" w:rsidRPr="00897370" w:rsidRDefault="005C647B" w:rsidP="0098146F">
            <w:pPr>
              <w:ind w:left="-108" w:right="34"/>
              <w:rPr>
                <w:i/>
                <w:sz w:val="16"/>
                <w:szCs w:val="16"/>
              </w:rPr>
            </w:pPr>
            <w:r w:rsidRPr="00897370">
              <w:rPr>
                <w:i/>
                <w:sz w:val="16"/>
                <w:szCs w:val="16"/>
              </w:rPr>
              <w:t>номер сделки</w:t>
            </w:r>
          </w:p>
        </w:tc>
      </w:tr>
    </w:tbl>
    <w:p w14:paraId="40219186" w14:textId="77777777" w:rsidR="005C647B" w:rsidRPr="00897370" w:rsidRDefault="005C647B" w:rsidP="005C647B">
      <w:pPr>
        <w:rPr>
          <w:sz w:val="10"/>
        </w:rPr>
      </w:pPr>
    </w:p>
    <w:p w14:paraId="62D8A40F" w14:textId="77777777" w:rsidR="005C647B" w:rsidRPr="00897370" w:rsidRDefault="005C647B" w:rsidP="005C647B">
      <w:pPr>
        <w:rPr>
          <w:sz w:val="10"/>
        </w:rPr>
      </w:pPr>
    </w:p>
    <w:tbl>
      <w:tblPr>
        <w:tblW w:w="10632" w:type="dxa"/>
        <w:tblInd w:w="-318" w:type="dxa"/>
        <w:tblLayout w:type="fixed"/>
        <w:tblLook w:val="0000" w:firstRow="0" w:lastRow="0" w:firstColumn="0" w:lastColumn="0" w:noHBand="0" w:noVBand="0"/>
      </w:tblPr>
      <w:tblGrid>
        <w:gridCol w:w="3168"/>
        <w:gridCol w:w="7464"/>
      </w:tblGrid>
      <w:tr w:rsidR="00B7093D" w:rsidRPr="00897370" w14:paraId="6082E450" w14:textId="77777777" w:rsidTr="0098146F">
        <w:trPr>
          <w:trHeight w:val="217"/>
        </w:trPr>
        <w:tc>
          <w:tcPr>
            <w:tcW w:w="3168" w:type="dxa"/>
          </w:tcPr>
          <w:p w14:paraId="2C1AC03F" w14:textId="77777777" w:rsidR="005C647B" w:rsidRPr="00897370" w:rsidRDefault="005C647B" w:rsidP="0098146F">
            <w:pPr>
              <w:rPr>
                <w:b/>
                <w:sz w:val="18"/>
                <w:szCs w:val="18"/>
              </w:rPr>
            </w:pPr>
            <w:r w:rsidRPr="00897370">
              <w:rPr>
                <w:b/>
                <w:sz w:val="18"/>
                <w:szCs w:val="18"/>
              </w:rPr>
              <w:t>Дополнительная информация:</w:t>
            </w:r>
          </w:p>
        </w:tc>
        <w:tc>
          <w:tcPr>
            <w:tcW w:w="7464" w:type="dxa"/>
            <w:tcBorders>
              <w:bottom w:val="single" w:sz="4" w:space="0" w:color="auto"/>
            </w:tcBorders>
          </w:tcPr>
          <w:p w14:paraId="194E00D7" w14:textId="77777777" w:rsidR="005C647B" w:rsidRPr="00897370" w:rsidRDefault="005C647B" w:rsidP="0098146F">
            <w:pPr>
              <w:jc w:val="center"/>
              <w:rPr>
                <w:b/>
                <w:sz w:val="18"/>
                <w:szCs w:val="18"/>
              </w:rPr>
            </w:pPr>
          </w:p>
        </w:tc>
      </w:tr>
    </w:tbl>
    <w:p w14:paraId="187DB159" w14:textId="77777777" w:rsidR="005C647B" w:rsidRPr="00897370" w:rsidRDefault="005C647B" w:rsidP="005C647B">
      <w:pPr>
        <w:pStyle w:val="aff8"/>
        <w:rPr>
          <w:sz w:val="8"/>
          <w:szCs w:val="8"/>
          <w:lang w:val="en-US"/>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B7093D" w:rsidRPr="00897370" w14:paraId="75914AD0" w14:textId="77777777" w:rsidTr="0098146F">
        <w:tc>
          <w:tcPr>
            <w:tcW w:w="4395" w:type="dxa"/>
            <w:gridSpan w:val="5"/>
          </w:tcPr>
          <w:p w14:paraId="29096678" w14:textId="77777777" w:rsidR="005C647B" w:rsidRPr="00897370" w:rsidRDefault="005C647B" w:rsidP="0098146F">
            <w:pPr>
              <w:pStyle w:val="af7"/>
              <w:spacing w:after="0"/>
              <w:jc w:val="center"/>
              <w:rPr>
                <w:rFonts w:eastAsia="Times New Roman"/>
                <w:b/>
                <w:bCs/>
                <w:sz w:val="20"/>
                <w:lang w:val="ru-RU"/>
              </w:rPr>
            </w:pPr>
            <w:r w:rsidRPr="00897370">
              <w:rPr>
                <w:rFonts w:eastAsia="Times New Roman"/>
                <w:b/>
                <w:bCs/>
                <w:sz w:val="20"/>
                <w:lang w:val="ru-RU"/>
              </w:rPr>
              <w:t>Дата/период исполнения поручения с:</w:t>
            </w:r>
          </w:p>
        </w:tc>
        <w:tc>
          <w:tcPr>
            <w:tcW w:w="2578" w:type="dxa"/>
            <w:gridSpan w:val="8"/>
            <w:tcBorders>
              <w:bottom w:val="single" w:sz="4" w:space="0" w:color="auto"/>
            </w:tcBorders>
          </w:tcPr>
          <w:p w14:paraId="68ACD9D7" w14:textId="77777777" w:rsidR="005C647B" w:rsidRPr="00897370" w:rsidRDefault="005C647B" w:rsidP="0098146F">
            <w:pPr>
              <w:pStyle w:val="af7"/>
              <w:spacing w:after="0"/>
              <w:jc w:val="center"/>
              <w:rPr>
                <w:rFonts w:eastAsia="Times New Roman"/>
                <w:b/>
                <w:bCs/>
                <w:sz w:val="20"/>
                <w:lang w:val="ru-RU"/>
              </w:rPr>
            </w:pPr>
          </w:p>
        </w:tc>
        <w:tc>
          <w:tcPr>
            <w:tcW w:w="1253" w:type="dxa"/>
            <w:gridSpan w:val="6"/>
          </w:tcPr>
          <w:p w14:paraId="4A2DFB8D" w14:textId="77777777" w:rsidR="005C647B" w:rsidRPr="00897370" w:rsidRDefault="005C647B" w:rsidP="0098146F">
            <w:pPr>
              <w:pStyle w:val="af7"/>
              <w:spacing w:after="0"/>
              <w:jc w:val="center"/>
              <w:rPr>
                <w:rFonts w:eastAsia="Times New Roman"/>
                <w:b/>
                <w:bCs/>
                <w:sz w:val="20"/>
                <w:lang w:val="ru-RU"/>
              </w:rPr>
            </w:pPr>
            <w:r w:rsidRPr="00897370">
              <w:rPr>
                <w:rFonts w:eastAsia="Times New Roman"/>
                <w:b/>
                <w:bCs/>
                <w:sz w:val="20"/>
                <w:lang w:val="ru-RU"/>
              </w:rPr>
              <w:t>по</w:t>
            </w:r>
          </w:p>
        </w:tc>
        <w:tc>
          <w:tcPr>
            <w:tcW w:w="2406" w:type="dxa"/>
            <w:gridSpan w:val="4"/>
            <w:tcBorders>
              <w:bottom w:val="single" w:sz="4" w:space="0" w:color="auto"/>
            </w:tcBorders>
          </w:tcPr>
          <w:p w14:paraId="61182005" w14:textId="77777777" w:rsidR="005C647B" w:rsidRPr="00897370" w:rsidRDefault="005C647B" w:rsidP="0098146F">
            <w:pPr>
              <w:pStyle w:val="af7"/>
              <w:spacing w:after="0"/>
              <w:jc w:val="center"/>
              <w:rPr>
                <w:rFonts w:eastAsia="Times New Roman"/>
                <w:b/>
                <w:bCs/>
                <w:sz w:val="20"/>
                <w:lang w:val="ru-RU"/>
              </w:rPr>
            </w:pPr>
          </w:p>
        </w:tc>
      </w:tr>
      <w:tr w:rsidR="00B7093D" w:rsidRPr="00897370" w14:paraId="1A55C444" w14:textId="77777777" w:rsidTr="0098146F">
        <w:tblPrEx>
          <w:tblCellMar>
            <w:left w:w="70" w:type="dxa"/>
            <w:right w:w="70" w:type="dxa"/>
          </w:tblCellMar>
        </w:tblPrEx>
        <w:tc>
          <w:tcPr>
            <w:tcW w:w="2362" w:type="dxa"/>
            <w:tcBorders>
              <w:bottom w:val="single" w:sz="6" w:space="0" w:color="auto"/>
            </w:tcBorders>
          </w:tcPr>
          <w:p w14:paraId="61EFF616" w14:textId="77777777" w:rsidR="005C647B" w:rsidRPr="00897370" w:rsidRDefault="005C647B" w:rsidP="0098146F">
            <w:pPr>
              <w:pStyle w:val="af7"/>
              <w:spacing w:after="0"/>
              <w:ind w:firstLine="425"/>
              <w:jc w:val="both"/>
              <w:rPr>
                <w:rFonts w:eastAsia="Times New Roman"/>
                <w:sz w:val="20"/>
                <w:lang w:val="en-US"/>
              </w:rPr>
            </w:pPr>
          </w:p>
        </w:tc>
        <w:tc>
          <w:tcPr>
            <w:tcW w:w="307" w:type="dxa"/>
          </w:tcPr>
          <w:p w14:paraId="4DC092D1" w14:textId="77777777" w:rsidR="005C647B" w:rsidRPr="00897370" w:rsidRDefault="005C647B" w:rsidP="0098146F">
            <w:pPr>
              <w:pStyle w:val="af7"/>
              <w:spacing w:after="0"/>
              <w:ind w:firstLine="425"/>
              <w:jc w:val="both"/>
              <w:rPr>
                <w:rFonts w:eastAsia="Times New Roman"/>
                <w:sz w:val="20"/>
                <w:lang w:val="en-US"/>
              </w:rPr>
            </w:pPr>
          </w:p>
        </w:tc>
        <w:tc>
          <w:tcPr>
            <w:tcW w:w="4304" w:type="dxa"/>
            <w:gridSpan w:val="11"/>
            <w:tcBorders>
              <w:bottom w:val="single" w:sz="6" w:space="0" w:color="auto"/>
            </w:tcBorders>
          </w:tcPr>
          <w:p w14:paraId="6FCD3A2F" w14:textId="77777777" w:rsidR="005C647B" w:rsidRPr="00897370" w:rsidRDefault="005C647B" w:rsidP="0098146F">
            <w:pPr>
              <w:pStyle w:val="af7"/>
              <w:spacing w:after="0"/>
              <w:ind w:firstLine="425"/>
              <w:jc w:val="both"/>
              <w:rPr>
                <w:rFonts w:eastAsia="Times New Roman"/>
                <w:sz w:val="20"/>
                <w:lang w:val="en-US"/>
              </w:rPr>
            </w:pPr>
          </w:p>
        </w:tc>
        <w:tc>
          <w:tcPr>
            <w:tcW w:w="748" w:type="dxa"/>
            <w:gridSpan w:val="5"/>
          </w:tcPr>
          <w:p w14:paraId="2F3E0A3F" w14:textId="77777777" w:rsidR="005C647B" w:rsidRPr="00897370" w:rsidRDefault="005C647B" w:rsidP="0098146F">
            <w:pPr>
              <w:pStyle w:val="af7"/>
              <w:spacing w:after="0"/>
              <w:ind w:firstLine="425"/>
              <w:jc w:val="both"/>
              <w:rPr>
                <w:rFonts w:eastAsia="Times New Roman"/>
                <w:sz w:val="20"/>
                <w:lang w:val="en-US"/>
              </w:rPr>
            </w:pPr>
          </w:p>
        </w:tc>
        <w:tc>
          <w:tcPr>
            <w:tcW w:w="2911" w:type="dxa"/>
            <w:gridSpan w:val="5"/>
            <w:tcBorders>
              <w:bottom w:val="single" w:sz="6" w:space="0" w:color="auto"/>
            </w:tcBorders>
          </w:tcPr>
          <w:p w14:paraId="7A1BDF63" w14:textId="77777777" w:rsidR="005C647B" w:rsidRPr="00897370" w:rsidRDefault="005C647B" w:rsidP="0098146F">
            <w:pPr>
              <w:pStyle w:val="af7"/>
              <w:spacing w:after="0"/>
              <w:ind w:firstLine="425"/>
              <w:jc w:val="both"/>
              <w:rPr>
                <w:rFonts w:eastAsia="Times New Roman"/>
                <w:sz w:val="20"/>
                <w:lang w:val="en-US"/>
              </w:rPr>
            </w:pPr>
          </w:p>
        </w:tc>
      </w:tr>
      <w:tr w:rsidR="00B7093D" w:rsidRPr="00897370" w14:paraId="7261C259" w14:textId="77777777" w:rsidTr="0098146F">
        <w:tblPrEx>
          <w:tblCellMar>
            <w:left w:w="70" w:type="dxa"/>
            <w:right w:w="70" w:type="dxa"/>
          </w:tblCellMar>
        </w:tblPrEx>
        <w:tc>
          <w:tcPr>
            <w:tcW w:w="2362" w:type="dxa"/>
          </w:tcPr>
          <w:p w14:paraId="67571C5F" w14:textId="77777777" w:rsidR="005C647B" w:rsidRPr="00897370" w:rsidRDefault="005C647B" w:rsidP="0098146F">
            <w:pPr>
              <w:pStyle w:val="af7"/>
              <w:spacing w:after="0"/>
              <w:jc w:val="center"/>
              <w:rPr>
                <w:rFonts w:eastAsia="Times New Roman"/>
                <w:sz w:val="12"/>
                <w:szCs w:val="12"/>
                <w:lang w:val="ru-RU"/>
              </w:rPr>
            </w:pPr>
            <w:r w:rsidRPr="00897370">
              <w:rPr>
                <w:rFonts w:eastAsia="Times New Roman"/>
                <w:sz w:val="12"/>
                <w:szCs w:val="12"/>
                <w:lang w:val="ru-RU"/>
              </w:rPr>
              <w:t>(должность)</w:t>
            </w:r>
          </w:p>
        </w:tc>
        <w:tc>
          <w:tcPr>
            <w:tcW w:w="307" w:type="dxa"/>
          </w:tcPr>
          <w:p w14:paraId="13E86725" w14:textId="77777777" w:rsidR="005C647B" w:rsidRPr="00897370" w:rsidRDefault="005C647B" w:rsidP="0098146F">
            <w:pPr>
              <w:pStyle w:val="af7"/>
              <w:spacing w:after="0"/>
              <w:jc w:val="center"/>
              <w:rPr>
                <w:rFonts w:eastAsia="Times New Roman"/>
                <w:sz w:val="12"/>
                <w:szCs w:val="12"/>
                <w:lang w:val="ru-RU"/>
              </w:rPr>
            </w:pPr>
          </w:p>
        </w:tc>
        <w:tc>
          <w:tcPr>
            <w:tcW w:w="4304" w:type="dxa"/>
            <w:gridSpan w:val="11"/>
          </w:tcPr>
          <w:p w14:paraId="55C9A8DE" w14:textId="77777777" w:rsidR="005C647B" w:rsidRPr="00897370" w:rsidRDefault="005C647B" w:rsidP="0098146F">
            <w:pPr>
              <w:pStyle w:val="af7"/>
              <w:spacing w:after="0"/>
              <w:jc w:val="center"/>
              <w:rPr>
                <w:rFonts w:eastAsia="Times New Roman"/>
                <w:sz w:val="12"/>
                <w:szCs w:val="12"/>
                <w:lang w:val="ru-RU"/>
              </w:rPr>
            </w:pPr>
            <w:r w:rsidRPr="00897370">
              <w:rPr>
                <w:rFonts w:eastAsia="Times New Roman"/>
                <w:sz w:val="12"/>
                <w:szCs w:val="12"/>
                <w:lang w:val="ru-RU"/>
              </w:rPr>
              <w:t>(ФИО)</w:t>
            </w:r>
          </w:p>
        </w:tc>
        <w:tc>
          <w:tcPr>
            <w:tcW w:w="748" w:type="dxa"/>
            <w:gridSpan w:val="5"/>
          </w:tcPr>
          <w:p w14:paraId="34602FDB" w14:textId="77777777" w:rsidR="005C647B" w:rsidRPr="00897370" w:rsidRDefault="005C647B" w:rsidP="0098146F">
            <w:pPr>
              <w:pStyle w:val="af7"/>
              <w:spacing w:after="0"/>
              <w:jc w:val="center"/>
              <w:rPr>
                <w:rFonts w:eastAsia="Times New Roman"/>
                <w:sz w:val="12"/>
                <w:szCs w:val="12"/>
                <w:lang w:val="ru-RU"/>
              </w:rPr>
            </w:pPr>
          </w:p>
        </w:tc>
        <w:tc>
          <w:tcPr>
            <w:tcW w:w="2911" w:type="dxa"/>
            <w:gridSpan w:val="5"/>
          </w:tcPr>
          <w:p w14:paraId="6918AAEA" w14:textId="77777777" w:rsidR="005C647B" w:rsidRPr="00897370" w:rsidRDefault="005C647B" w:rsidP="0098146F">
            <w:pPr>
              <w:pStyle w:val="af7"/>
              <w:spacing w:after="0"/>
              <w:jc w:val="center"/>
              <w:rPr>
                <w:rFonts w:eastAsia="Times New Roman"/>
                <w:sz w:val="12"/>
                <w:szCs w:val="12"/>
                <w:lang w:val="ru-RU"/>
              </w:rPr>
            </w:pPr>
            <w:r w:rsidRPr="00897370">
              <w:rPr>
                <w:rFonts w:eastAsia="Times New Roman"/>
                <w:sz w:val="12"/>
                <w:szCs w:val="12"/>
                <w:lang w:val="ru-RU"/>
              </w:rPr>
              <w:t>(подпись)</w:t>
            </w:r>
          </w:p>
        </w:tc>
      </w:tr>
      <w:tr w:rsidR="00B7093D" w:rsidRPr="00897370" w14:paraId="6F6E7D22" w14:textId="77777777" w:rsidTr="0098146F">
        <w:tblPrEx>
          <w:tblCellMar>
            <w:left w:w="70" w:type="dxa"/>
            <w:right w:w="70" w:type="dxa"/>
          </w:tblCellMar>
        </w:tblPrEx>
        <w:tc>
          <w:tcPr>
            <w:tcW w:w="2362" w:type="dxa"/>
          </w:tcPr>
          <w:p w14:paraId="2B69CD64" w14:textId="77777777" w:rsidR="005C647B" w:rsidRPr="00897370" w:rsidRDefault="005C647B" w:rsidP="0098146F">
            <w:pPr>
              <w:pStyle w:val="af7"/>
              <w:spacing w:after="0"/>
              <w:ind w:firstLine="425"/>
              <w:jc w:val="both"/>
              <w:rPr>
                <w:rFonts w:eastAsia="Times New Roman"/>
                <w:sz w:val="20"/>
                <w:lang w:val="en-US"/>
              </w:rPr>
            </w:pPr>
          </w:p>
        </w:tc>
        <w:tc>
          <w:tcPr>
            <w:tcW w:w="307" w:type="dxa"/>
          </w:tcPr>
          <w:p w14:paraId="14F92EF3" w14:textId="77777777" w:rsidR="005C647B" w:rsidRPr="00897370" w:rsidRDefault="005C647B" w:rsidP="0098146F">
            <w:pPr>
              <w:pStyle w:val="af7"/>
              <w:spacing w:after="0"/>
              <w:ind w:firstLine="425"/>
              <w:jc w:val="both"/>
              <w:rPr>
                <w:rFonts w:eastAsia="Times New Roman"/>
                <w:sz w:val="20"/>
                <w:lang w:val="en-US"/>
              </w:rPr>
            </w:pPr>
          </w:p>
        </w:tc>
        <w:tc>
          <w:tcPr>
            <w:tcW w:w="4304" w:type="dxa"/>
            <w:gridSpan w:val="11"/>
          </w:tcPr>
          <w:p w14:paraId="368AEDE7" w14:textId="77777777" w:rsidR="005C647B" w:rsidRPr="00897370" w:rsidRDefault="005C647B" w:rsidP="0098146F">
            <w:pPr>
              <w:pStyle w:val="af7"/>
              <w:spacing w:after="0"/>
              <w:ind w:firstLine="425"/>
              <w:jc w:val="both"/>
              <w:rPr>
                <w:rFonts w:eastAsia="Times New Roman"/>
                <w:sz w:val="20"/>
                <w:lang w:val="en-US"/>
              </w:rPr>
            </w:pPr>
          </w:p>
        </w:tc>
        <w:tc>
          <w:tcPr>
            <w:tcW w:w="748" w:type="dxa"/>
            <w:gridSpan w:val="5"/>
          </w:tcPr>
          <w:p w14:paraId="0AD597A7" w14:textId="77777777" w:rsidR="005C647B" w:rsidRPr="00897370" w:rsidRDefault="005C647B" w:rsidP="0098146F">
            <w:pPr>
              <w:pStyle w:val="af7"/>
              <w:spacing w:after="0"/>
              <w:rPr>
                <w:rFonts w:eastAsia="Times New Roman"/>
                <w:sz w:val="20"/>
                <w:szCs w:val="24"/>
                <w:lang w:val="en-US"/>
              </w:rPr>
            </w:pPr>
            <w:r w:rsidRPr="00897370">
              <w:rPr>
                <w:rFonts w:eastAsia="Times New Roman"/>
                <w:sz w:val="20"/>
                <w:szCs w:val="24"/>
                <w:lang w:val="en-US"/>
              </w:rPr>
              <w:t>М.П.</w:t>
            </w:r>
          </w:p>
        </w:tc>
        <w:tc>
          <w:tcPr>
            <w:tcW w:w="2911" w:type="dxa"/>
            <w:gridSpan w:val="5"/>
          </w:tcPr>
          <w:p w14:paraId="3F27A840" w14:textId="77777777" w:rsidR="005C647B" w:rsidRPr="00897370" w:rsidRDefault="005C647B" w:rsidP="0098146F">
            <w:pPr>
              <w:pStyle w:val="af7"/>
              <w:spacing w:after="0"/>
              <w:ind w:firstLine="425"/>
              <w:jc w:val="both"/>
              <w:rPr>
                <w:rFonts w:eastAsia="Times New Roman"/>
                <w:sz w:val="20"/>
                <w:lang w:val="en-US"/>
              </w:rPr>
            </w:pPr>
          </w:p>
        </w:tc>
      </w:tr>
      <w:tr w:rsidR="00B7093D" w:rsidRPr="00897370" w14:paraId="70FAF107"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7CC3720A" w14:textId="77777777" w:rsidR="005C647B" w:rsidRPr="00897370" w:rsidRDefault="005C647B" w:rsidP="0098146F">
            <w:pPr>
              <w:pStyle w:val="af7"/>
              <w:spacing w:after="0"/>
              <w:jc w:val="center"/>
              <w:rPr>
                <w:rFonts w:eastAsia="Times New Roman"/>
                <w:i/>
                <w:iCs/>
                <w:sz w:val="14"/>
                <w:szCs w:val="16"/>
                <w:lang w:val="ru-RU"/>
              </w:rPr>
            </w:pPr>
            <w:r w:rsidRPr="00897370">
              <w:rPr>
                <w:rFonts w:eastAsia="Times New Roman"/>
                <w:i/>
                <w:iCs/>
                <w:sz w:val="14"/>
                <w:szCs w:val="16"/>
                <w:lang w:val="ru-RU"/>
              </w:rPr>
              <w:t>Заполняется сотрудником Депозитария</w:t>
            </w:r>
          </w:p>
        </w:tc>
      </w:tr>
      <w:tr w:rsidR="00B7093D" w:rsidRPr="00897370" w14:paraId="0D4EF50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5FD7C12" w14:textId="77777777" w:rsidR="005C647B" w:rsidRPr="00897370" w:rsidRDefault="005C647B" w:rsidP="0098146F">
            <w:pPr>
              <w:pStyle w:val="af7"/>
              <w:spacing w:after="0"/>
              <w:rPr>
                <w:rFonts w:eastAsia="Times New Roman"/>
                <w:b/>
                <w:sz w:val="18"/>
                <w:szCs w:val="18"/>
                <w:lang w:val="ru-RU"/>
              </w:rPr>
            </w:pPr>
            <w:r w:rsidRPr="00897370">
              <w:rPr>
                <w:rFonts w:eastAsia="Times New Roman"/>
                <w:b/>
                <w:sz w:val="18"/>
                <w:szCs w:val="18"/>
                <w:lang w:val="ru-RU"/>
              </w:rPr>
              <w:t>Рег. номер поручения</w:t>
            </w:r>
          </w:p>
        </w:tc>
        <w:tc>
          <w:tcPr>
            <w:tcW w:w="2189" w:type="dxa"/>
            <w:gridSpan w:val="5"/>
            <w:tcBorders>
              <w:top w:val="nil"/>
              <w:left w:val="nil"/>
              <w:right w:val="nil"/>
            </w:tcBorders>
            <w:vAlign w:val="bottom"/>
          </w:tcPr>
          <w:p w14:paraId="488DB959" w14:textId="77777777" w:rsidR="005C647B" w:rsidRPr="00897370"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000C5A03" w14:textId="77777777" w:rsidR="005C647B" w:rsidRPr="00897370" w:rsidRDefault="005C647B" w:rsidP="0098146F">
            <w:pPr>
              <w:pStyle w:val="af7"/>
              <w:spacing w:after="0"/>
              <w:rPr>
                <w:rFonts w:eastAsia="Times New Roman"/>
                <w:b/>
                <w:sz w:val="18"/>
                <w:szCs w:val="18"/>
                <w:lang w:val="ru-RU"/>
              </w:rPr>
            </w:pPr>
          </w:p>
        </w:tc>
        <w:tc>
          <w:tcPr>
            <w:tcW w:w="2167" w:type="dxa"/>
            <w:gridSpan w:val="5"/>
            <w:tcBorders>
              <w:top w:val="nil"/>
              <w:bottom w:val="nil"/>
              <w:right w:val="nil"/>
            </w:tcBorders>
            <w:vAlign w:val="bottom"/>
          </w:tcPr>
          <w:p w14:paraId="74E5CDEC" w14:textId="77777777" w:rsidR="005C647B" w:rsidRPr="00897370" w:rsidRDefault="005C647B" w:rsidP="0098146F">
            <w:pPr>
              <w:pStyle w:val="af7"/>
              <w:spacing w:after="0"/>
              <w:rPr>
                <w:rFonts w:eastAsia="Times New Roman"/>
                <w:b/>
                <w:sz w:val="18"/>
                <w:szCs w:val="18"/>
                <w:lang w:val="ru-RU"/>
              </w:rPr>
            </w:pPr>
            <w:r w:rsidRPr="00897370">
              <w:rPr>
                <w:rFonts w:eastAsia="Times New Roman"/>
                <w:b/>
                <w:sz w:val="18"/>
                <w:szCs w:val="18"/>
                <w:lang w:val="ru-RU"/>
              </w:rPr>
              <w:t>Дата ввода поручения:</w:t>
            </w:r>
          </w:p>
        </w:tc>
        <w:tc>
          <w:tcPr>
            <w:tcW w:w="3659" w:type="dxa"/>
            <w:gridSpan w:val="10"/>
            <w:tcBorders>
              <w:top w:val="nil"/>
              <w:left w:val="nil"/>
              <w:right w:val="nil"/>
            </w:tcBorders>
            <w:vAlign w:val="bottom"/>
          </w:tcPr>
          <w:p w14:paraId="2F19D6B7" w14:textId="77777777" w:rsidR="005C647B" w:rsidRPr="00897370" w:rsidRDefault="005C647B" w:rsidP="0098146F">
            <w:pPr>
              <w:pStyle w:val="af7"/>
              <w:spacing w:after="0"/>
              <w:ind w:right="-164" w:firstLine="425"/>
              <w:jc w:val="center"/>
              <w:rPr>
                <w:rFonts w:eastAsia="Times New Roman"/>
                <w:sz w:val="20"/>
                <w:lang w:val="en-US"/>
              </w:rPr>
            </w:pPr>
          </w:p>
        </w:tc>
      </w:tr>
      <w:tr w:rsidR="00B7093D" w:rsidRPr="00897370" w14:paraId="7CDC8D3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291B29D8" w14:textId="77777777" w:rsidR="005C647B" w:rsidRPr="00897370" w:rsidRDefault="005C647B" w:rsidP="0098146F">
            <w:pPr>
              <w:pStyle w:val="af7"/>
              <w:spacing w:after="0"/>
              <w:rPr>
                <w:rFonts w:eastAsia="Times New Roman"/>
                <w:b/>
                <w:sz w:val="18"/>
                <w:szCs w:val="18"/>
                <w:lang w:val="ru-RU"/>
              </w:rPr>
            </w:pPr>
            <w:r w:rsidRPr="00897370">
              <w:rPr>
                <w:rFonts w:eastAsia="Times New Roman"/>
                <w:b/>
                <w:sz w:val="18"/>
                <w:szCs w:val="18"/>
                <w:lang w:val="ru-RU"/>
              </w:rPr>
              <w:t>Дата приема поручения</w:t>
            </w:r>
          </w:p>
        </w:tc>
        <w:tc>
          <w:tcPr>
            <w:tcW w:w="2189" w:type="dxa"/>
            <w:gridSpan w:val="5"/>
            <w:tcBorders>
              <w:left w:val="nil"/>
              <w:right w:val="nil"/>
            </w:tcBorders>
            <w:vAlign w:val="bottom"/>
          </w:tcPr>
          <w:p w14:paraId="12211991" w14:textId="77777777" w:rsidR="005C647B" w:rsidRPr="00897370"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1ADE77D7" w14:textId="77777777" w:rsidR="005C647B" w:rsidRPr="00897370" w:rsidRDefault="005C647B" w:rsidP="0098146F">
            <w:pPr>
              <w:pStyle w:val="af7"/>
              <w:spacing w:after="0"/>
              <w:ind w:firstLine="425"/>
              <w:rPr>
                <w:rFonts w:eastAsia="Times New Roman"/>
                <w:szCs w:val="24"/>
                <w:lang w:val="ru-RU"/>
              </w:rPr>
            </w:pPr>
          </w:p>
        </w:tc>
        <w:tc>
          <w:tcPr>
            <w:tcW w:w="2167" w:type="dxa"/>
            <w:gridSpan w:val="5"/>
            <w:tcBorders>
              <w:top w:val="nil"/>
              <w:bottom w:val="nil"/>
              <w:right w:val="nil"/>
            </w:tcBorders>
            <w:vAlign w:val="bottom"/>
          </w:tcPr>
          <w:p w14:paraId="63A8345E" w14:textId="77777777" w:rsidR="005C647B" w:rsidRPr="00897370" w:rsidRDefault="005C647B" w:rsidP="0098146F">
            <w:pPr>
              <w:pStyle w:val="af7"/>
              <w:spacing w:after="0"/>
              <w:ind w:firstLine="425"/>
              <w:rPr>
                <w:rFonts w:eastAsia="Times New Roman"/>
                <w:b/>
                <w:sz w:val="16"/>
                <w:szCs w:val="16"/>
                <w:lang w:val="ru-RU"/>
              </w:rPr>
            </w:pPr>
          </w:p>
        </w:tc>
        <w:tc>
          <w:tcPr>
            <w:tcW w:w="330" w:type="dxa"/>
            <w:gridSpan w:val="2"/>
            <w:tcBorders>
              <w:top w:val="nil"/>
              <w:left w:val="nil"/>
              <w:bottom w:val="nil"/>
              <w:right w:val="nil"/>
            </w:tcBorders>
            <w:vAlign w:val="bottom"/>
          </w:tcPr>
          <w:p w14:paraId="46EDDC01" w14:textId="77777777" w:rsidR="005C647B" w:rsidRPr="00897370" w:rsidRDefault="005C647B" w:rsidP="0098146F">
            <w:pPr>
              <w:pStyle w:val="af7"/>
              <w:spacing w:after="0"/>
              <w:ind w:firstLine="425"/>
              <w:rPr>
                <w:rFonts w:eastAsia="Times New Roman"/>
                <w:szCs w:val="24"/>
                <w:lang w:val="ru-RU"/>
              </w:rPr>
            </w:pPr>
          </w:p>
        </w:tc>
        <w:tc>
          <w:tcPr>
            <w:tcW w:w="1037" w:type="dxa"/>
            <w:gridSpan w:val="5"/>
            <w:tcBorders>
              <w:top w:val="nil"/>
              <w:left w:val="nil"/>
              <w:bottom w:val="nil"/>
              <w:right w:val="nil"/>
            </w:tcBorders>
            <w:vAlign w:val="bottom"/>
          </w:tcPr>
          <w:p w14:paraId="2E1DF4BF" w14:textId="77777777" w:rsidR="005C647B" w:rsidRPr="00897370" w:rsidRDefault="005C647B" w:rsidP="0098146F">
            <w:pPr>
              <w:pStyle w:val="af7"/>
              <w:spacing w:after="0"/>
              <w:ind w:firstLine="425"/>
              <w:rPr>
                <w:rFonts w:eastAsia="Times New Roman"/>
                <w:szCs w:val="24"/>
                <w:lang w:val="ru-RU"/>
              </w:rPr>
            </w:pPr>
          </w:p>
        </w:tc>
        <w:tc>
          <w:tcPr>
            <w:tcW w:w="2292" w:type="dxa"/>
            <w:gridSpan w:val="3"/>
            <w:tcBorders>
              <w:top w:val="nil"/>
              <w:left w:val="nil"/>
              <w:bottom w:val="nil"/>
              <w:right w:val="nil"/>
            </w:tcBorders>
            <w:vAlign w:val="bottom"/>
          </w:tcPr>
          <w:p w14:paraId="4E4309D2" w14:textId="77777777" w:rsidR="005C647B" w:rsidRPr="00897370" w:rsidRDefault="005C647B" w:rsidP="0098146F">
            <w:pPr>
              <w:pStyle w:val="af7"/>
              <w:spacing w:after="0"/>
              <w:ind w:firstLine="425"/>
              <w:rPr>
                <w:rFonts w:eastAsia="Times New Roman"/>
                <w:szCs w:val="24"/>
                <w:lang w:val="ru-RU"/>
              </w:rPr>
            </w:pPr>
          </w:p>
        </w:tc>
      </w:tr>
      <w:tr w:rsidR="00B7093D" w:rsidRPr="00897370" w14:paraId="0405AB5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34232FBB" w14:textId="77777777" w:rsidR="005C647B" w:rsidRPr="00897370" w:rsidRDefault="005C647B" w:rsidP="0098146F">
            <w:pPr>
              <w:pStyle w:val="af7"/>
              <w:spacing w:after="0"/>
              <w:rPr>
                <w:rFonts w:eastAsia="Times New Roman"/>
                <w:b/>
                <w:sz w:val="18"/>
                <w:szCs w:val="18"/>
                <w:lang w:val="ru-RU"/>
              </w:rPr>
            </w:pPr>
            <w:r w:rsidRPr="00897370">
              <w:rPr>
                <w:rFonts w:eastAsia="Times New Roman"/>
                <w:b/>
                <w:sz w:val="18"/>
                <w:szCs w:val="18"/>
                <w:lang w:val="ru-RU"/>
              </w:rPr>
              <w:t>Время приема поручения</w:t>
            </w:r>
          </w:p>
        </w:tc>
        <w:tc>
          <w:tcPr>
            <w:tcW w:w="2189" w:type="dxa"/>
            <w:gridSpan w:val="5"/>
            <w:tcBorders>
              <w:left w:val="nil"/>
              <w:right w:val="nil"/>
            </w:tcBorders>
            <w:vAlign w:val="bottom"/>
          </w:tcPr>
          <w:p w14:paraId="44EAF95E" w14:textId="77777777" w:rsidR="005C647B" w:rsidRPr="00897370"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056D5C3A" w14:textId="77777777" w:rsidR="005C647B" w:rsidRPr="00897370" w:rsidRDefault="005C647B" w:rsidP="0098146F">
            <w:pPr>
              <w:pStyle w:val="af7"/>
              <w:spacing w:after="0"/>
              <w:ind w:firstLine="425"/>
              <w:rPr>
                <w:rFonts w:eastAsia="Times New Roman"/>
                <w:szCs w:val="24"/>
                <w:lang w:val="ru-RU"/>
              </w:rPr>
            </w:pPr>
          </w:p>
        </w:tc>
        <w:tc>
          <w:tcPr>
            <w:tcW w:w="2167" w:type="dxa"/>
            <w:gridSpan w:val="5"/>
            <w:tcBorders>
              <w:top w:val="nil"/>
              <w:bottom w:val="nil"/>
              <w:right w:val="nil"/>
            </w:tcBorders>
            <w:vAlign w:val="bottom"/>
          </w:tcPr>
          <w:p w14:paraId="4F77BEB6" w14:textId="77777777" w:rsidR="005C647B" w:rsidRPr="00897370" w:rsidRDefault="005C647B" w:rsidP="0098146F">
            <w:pPr>
              <w:pStyle w:val="af7"/>
              <w:spacing w:after="0"/>
              <w:ind w:firstLine="425"/>
              <w:rPr>
                <w:rFonts w:eastAsia="Times New Roman"/>
                <w:sz w:val="16"/>
                <w:szCs w:val="16"/>
                <w:lang w:val="ru-RU"/>
              </w:rPr>
            </w:pPr>
          </w:p>
        </w:tc>
        <w:tc>
          <w:tcPr>
            <w:tcW w:w="303" w:type="dxa"/>
            <w:tcBorders>
              <w:top w:val="nil"/>
              <w:left w:val="nil"/>
              <w:bottom w:val="nil"/>
              <w:right w:val="nil"/>
            </w:tcBorders>
            <w:vAlign w:val="bottom"/>
          </w:tcPr>
          <w:p w14:paraId="3FDC3B50" w14:textId="77777777" w:rsidR="005C647B" w:rsidRPr="00897370" w:rsidRDefault="005C647B" w:rsidP="0098146F">
            <w:pPr>
              <w:pStyle w:val="af7"/>
              <w:spacing w:after="0"/>
              <w:ind w:firstLine="425"/>
              <w:rPr>
                <w:rFonts w:eastAsia="Times New Roman"/>
                <w:szCs w:val="24"/>
                <w:lang w:val="ru-RU"/>
              </w:rPr>
            </w:pPr>
          </w:p>
        </w:tc>
        <w:tc>
          <w:tcPr>
            <w:tcW w:w="950" w:type="dxa"/>
            <w:gridSpan w:val="5"/>
            <w:tcBorders>
              <w:top w:val="nil"/>
              <w:left w:val="nil"/>
              <w:bottom w:val="nil"/>
              <w:right w:val="nil"/>
            </w:tcBorders>
            <w:vAlign w:val="bottom"/>
          </w:tcPr>
          <w:p w14:paraId="7EDC34D0" w14:textId="77777777" w:rsidR="005C647B" w:rsidRPr="00897370" w:rsidRDefault="005C647B" w:rsidP="0098146F">
            <w:pPr>
              <w:pStyle w:val="af7"/>
              <w:spacing w:after="0"/>
              <w:ind w:firstLine="425"/>
              <w:rPr>
                <w:rFonts w:eastAsia="Times New Roman"/>
                <w:szCs w:val="24"/>
                <w:lang w:val="ru-RU"/>
              </w:rPr>
            </w:pPr>
          </w:p>
        </w:tc>
        <w:tc>
          <w:tcPr>
            <w:tcW w:w="2406" w:type="dxa"/>
            <w:gridSpan w:val="4"/>
            <w:tcBorders>
              <w:top w:val="nil"/>
              <w:left w:val="nil"/>
              <w:bottom w:val="nil"/>
              <w:right w:val="nil"/>
            </w:tcBorders>
            <w:vAlign w:val="bottom"/>
          </w:tcPr>
          <w:p w14:paraId="60E31E13" w14:textId="77777777" w:rsidR="005C647B" w:rsidRPr="00897370" w:rsidRDefault="005C647B" w:rsidP="0098146F">
            <w:pPr>
              <w:pStyle w:val="af7"/>
              <w:spacing w:after="0"/>
              <w:ind w:firstLine="425"/>
              <w:rPr>
                <w:rFonts w:eastAsia="Times New Roman"/>
                <w:szCs w:val="24"/>
                <w:lang w:val="ru-RU"/>
              </w:rPr>
            </w:pPr>
          </w:p>
        </w:tc>
      </w:tr>
      <w:tr w:rsidR="00B7093D" w:rsidRPr="00897370" w14:paraId="1B49791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88A629F" w14:textId="77777777" w:rsidR="005C647B" w:rsidRPr="00897370" w:rsidRDefault="005C647B" w:rsidP="0098146F">
            <w:pPr>
              <w:pStyle w:val="af7"/>
              <w:spacing w:after="0"/>
              <w:rPr>
                <w:rFonts w:eastAsia="Times New Roman"/>
                <w:b/>
                <w:sz w:val="18"/>
                <w:szCs w:val="18"/>
                <w:lang w:val="ru-RU"/>
              </w:rPr>
            </w:pPr>
            <w:r w:rsidRPr="00897370">
              <w:rPr>
                <w:rFonts w:eastAsia="Times New Roman"/>
                <w:b/>
                <w:sz w:val="18"/>
                <w:szCs w:val="18"/>
                <w:lang w:val="ru-RU"/>
              </w:rPr>
              <w:t>Операционист</w:t>
            </w:r>
          </w:p>
        </w:tc>
        <w:tc>
          <w:tcPr>
            <w:tcW w:w="2189" w:type="dxa"/>
            <w:gridSpan w:val="5"/>
            <w:tcBorders>
              <w:left w:val="nil"/>
              <w:right w:val="nil"/>
            </w:tcBorders>
            <w:vAlign w:val="bottom"/>
          </w:tcPr>
          <w:p w14:paraId="1FF654F1" w14:textId="77777777" w:rsidR="005C647B" w:rsidRPr="00897370" w:rsidRDefault="005C647B" w:rsidP="0098146F">
            <w:pPr>
              <w:pStyle w:val="af7"/>
              <w:spacing w:after="0"/>
              <w:ind w:firstLine="425"/>
              <w:jc w:val="both"/>
              <w:rPr>
                <w:rFonts w:eastAsia="Times New Roman"/>
                <w:sz w:val="20"/>
                <w:lang w:val="en-US"/>
              </w:rPr>
            </w:pPr>
          </w:p>
        </w:tc>
        <w:tc>
          <w:tcPr>
            <w:tcW w:w="255" w:type="dxa"/>
            <w:gridSpan w:val="2"/>
            <w:tcBorders>
              <w:top w:val="nil"/>
              <w:left w:val="nil"/>
              <w:bottom w:val="nil"/>
            </w:tcBorders>
            <w:vAlign w:val="bottom"/>
          </w:tcPr>
          <w:p w14:paraId="48255999" w14:textId="77777777" w:rsidR="005C647B" w:rsidRPr="00897370" w:rsidRDefault="005C647B" w:rsidP="0098146F">
            <w:pPr>
              <w:pStyle w:val="af7"/>
              <w:spacing w:after="0"/>
              <w:rPr>
                <w:rFonts w:eastAsia="Times New Roman"/>
                <w:b/>
                <w:sz w:val="18"/>
                <w:szCs w:val="18"/>
                <w:lang w:val="ru-RU"/>
              </w:rPr>
            </w:pPr>
          </w:p>
        </w:tc>
        <w:tc>
          <w:tcPr>
            <w:tcW w:w="2167" w:type="dxa"/>
            <w:gridSpan w:val="5"/>
            <w:tcBorders>
              <w:top w:val="nil"/>
              <w:bottom w:val="nil"/>
              <w:right w:val="nil"/>
            </w:tcBorders>
            <w:vAlign w:val="bottom"/>
          </w:tcPr>
          <w:p w14:paraId="5BEB1753" w14:textId="77777777" w:rsidR="005C647B" w:rsidRPr="00897370" w:rsidRDefault="005C647B" w:rsidP="0098146F">
            <w:pPr>
              <w:pStyle w:val="af7"/>
              <w:spacing w:after="0"/>
              <w:rPr>
                <w:rFonts w:eastAsia="Times New Roman"/>
                <w:b/>
                <w:sz w:val="18"/>
                <w:szCs w:val="18"/>
                <w:lang w:val="ru-RU"/>
              </w:rPr>
            </w:pPr>
            <w:r w:rsidRPr="00897370">
              <w:rPr>
                <w:rFonts w:eastAsia="Times New Roman"/>
                <w:b/>
                <w:sz w:val="18"/>
                <w:szCs w:val="18"/>
                <w:lang w:val="ru-RU"/>
              </w:rPr>
              <w:t>Оператор</w:t>
            </w:r>
          </w:p>
        </w:tc>
        <w:tc>
          <w:tcPr>
            <w:tcW w:w="3659" w:type="dxa"/>
            <w:gridSpan w:val="10"/>
            <w:tcBorders>
              <w:top w:val="nil"/>
              <w:left w:val="nil"/>
              <w:right w:val="nil"/>
            </w:tcBorders>
            <w:vAlign w:val="bottom"/>
          </w:tcPr>
          <w:p w14:paraId="64EAB5B3" w14:textId="77777777" w:rsidR="005C647B" w:rsidRPr="00897370" w:rsidRDefault="005C647B" w:rsidP="0098146F">
            <w:pPr>
              <w:pStyle w:val="af7"/>
              <w:spacing w:after="0"/>
              <w:ind w:firstLine="425"/>
              <w:jc w:val="both"/>
              <w:rPr>
                <w:rFonts w:eastAsia="Times New Roman"/>
                <w:sz w:val="20"/>
                <w:lang w:val="en-US"/>
              </w:rPr>
            </w:pPr>
          </w:p>
        </w:tc>
      </w:tr>
      <w:tr w:rsidR="00B7093D" w:rsidRPr="00897370" w14:paraId="1D0E0A4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6CB7DBEB" w14:textId="77777777" w:rsidR="005C647B" w:rsidRPr="00897370" w:rsidRDefault="005C647B" w:rsidP="0098146F">
            <w:pPr>
              <w:pStyle w:val="af7"/>
              <w:spacing w:after="0"/>
              <w:jc w:val="center"/>
              <w:rPr>
                <w:rFonts w:eastAsia="Times New Roman"/>
                <w:b/>
                <w:sz w:val="16"/>
                <w:szCs w:val="16"/>
                <w:lang w:val="ru-RU"/>
              </w:rPr>
            </w:pPr>
          </w:p>
        </w:tc>
        <w:tc>
          <w:tcPr>
            <w:tcW w:w="2189" w:type="dxa"/>
            <w:gridSpan w:val="5"/>
            <w:tcBorders>
              <w:left w:val="nil"/>
              <w:right w:val="nil"/>
            </w:tcBorders>
          </w:tcPr>
          <w:p w14:paraId="647CC1C7" w14:textId="77777777" w:rsidR="005C647B" w:rsidRPr="00897370" w:rsidRDefault="005C647B" w:rsidP="0098146F">
            <w:pPr>
              <w:pStyle w:val="af7"/>
              <w:spacing w:after="0"/>
              <w:jc w:val="center"/>
              <w:rPr>
                <w:rFonts w:eastAsia="Times New Roman"/>
                <w:sz w:val="12"/>
                <w:szCs w:val="12"/>
                <w:lang w:val="ru-RU"/>
              </w:rPr>
            </w:pPr>
            <w:r w:rsidRPr="00897370">
              <w:rPr>
                <w:rFonts w:eastAsia="Times New Roman"/>
                <w:sz w:val="12"/>
                <w:szCs w:val="12"/>
                <w:lang w:val="ru-RU"/>
              </w:rPr>
              <w:t>подпись</w:t>
            </w:r>
          </w:p>
        </w:tc>
        <w:tc>
          <w:tcPr>
            <w:tcW w:w="255" w:type="dxa"/>
            <w:gridSpan w:val="2"/>
            <w:tcBorders>
              <w:top w:val="nil"/>
              <w:left w:val="nil"/>
            </w:tcBorders>
          </w:tcPr>
          <w:p w14:paraId="2122CF6E" w14:textId="77777777" w:rsidR="005C647B" w:rsidRPr="00897370" w:rsidRDefault="005C647B" w:rsidP="0098146F">
            <w:pPr>
              <w:pStyle w:val="af7"/>
              <w:spacing w:after="0"/>
              <w:jc w:val="center"/>
              <w:rPr>
                <w:rFonts w:eastAsia="Times New Roman"/>
                <w:sz w:val="12"/>
                <w:szCs w:val="12"/>
                <w:lang w:val="ru-RU"/>
              </w:rPr>
            </w:pPr>
          </w:p>
        </w:tc>
        <w:tc>
          <w:tcPr>
            <w:tcW w:w="2167" w:type="dxa"/>
            <w:gridSpan w:val="5"/>
            <w:tcBorders>
              <w:top w:val="nil"/>
              <w:right w:val="nil"/>
            </w:tcBorders>
          </w:tcPr>
          <w:p w14:paraId="4F7C6429" w14:textId="77777777" w:rsidR="005C647B" w:rsidRPr="00897370" w:rsidRDefault="005C647B" w:rsidP="0098146F">
            <w:pPr>
              <w:pStyle w:val="af7"/>
              <w:spacing w:after="0"/>
              <w:jc w:val="center"/>
              <w:rPr>
                <w:rFonts w:eastAsia="Times New Roman"/>
                <w:b/>
                <w:sz w:val="16"/>
                <w:szCs w:val="16"/>
                <w:lang w:val="ru-RU"/>
              </w:rPr>
            </w:pPr>
          </w:p>
        </w:tc>
        <w:tc>
          <w:tcPr>
            <w:tcW w:w="3659" w:type="dxa"/>
            <w:gridSpan w:val="10"/>
            <w:tcBorders>
              <w:left w:val="nil"/>
              <w:right w:val="nil"/>
            </w:tcBorders>
          </w:tcPr>
          <w:p w14:paraId="721B5162" w14:textId="77777777" w:rsidR="005C647B" w:rsidRPr="00897370" w:rsidRDefault="005C647B" w:rsidP="0098146F">
            <w:pPr>
              <w:pStyle w:val="af7"/>
              <w:spacing w:after="0"/>
              <w:jc w:val="center"/>
              <w:rPr>
                <w:rFonts w:eastAsia="Times New Roman"/>
                <w:sz w:val="12"/>
                <w:szCs w:val="24"/>
                <w:lang w:val="ru-RU"/>
              </w:rPr>
            </w:pPr>
            <w:r w:rsidRPr="00897370">
              <w:rPr>
                <w:rFonts w:eastAsia="Times New Roman"/>
                <w:sz w:val="12"/>
                <w:szCs w:val="24"/>
                <w:lang w:val="ru-RU"/>
              </w:rPr>
              <w:t>подпись</w:t>
            </w:r>
          </w:p>
        </w:tc>
      </w:tr>
      <w:tr w:rsidR="00B7093D" w:rsidRPr="00897370" w14:paraId="26B674A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3EADDC74" w14:textId="77777777" w:rsidR="005C647B" w:rsidRPr="00897370" w:rsidRDefault="005C647B" w:rsidP="0098146F">
            <w:pPr>
              <w:pStyle w:val="af7"/>
              <w:spacing w:before="80" w:after="0"/>
              <w:jc w:val="center"/>
              <w:rPr>
                <w:rFonts w:eastAsia="Times New Roman"/>
                <w:sz w:val="16"/>
                <w:szCs w:val="16"/>
                <w:lang w:val="ru-RU"/>
              </w:rPr>
            </w:pPr>
            <w:r w:rsidRPr="00897370">
              <w:rPr>
                <w:rFonts w:eastAsia="Times New Roman"/>
                <w:sz w:val="16"/>
                <w:szCs w:val="16"/>
                <w:lang w:val="ru-RU"/>
              </w:rPr>
              <w:t>Отчет о проведении операции №</w:t>
            </w:r>
          </w:p>
        </w:tc>
        <w:tc>
          <w:tcPr>
            <w:tcW w:w="1176" w:type="dxa"/>
            <w:tcBorders>
              <w:left w:val="nil"/>
              <w:right w:val="nil"/>
            </w:tcBorders>
            <w:vAlign w:val="center"/>
          </w:tcPr>
          <w:p w14:paraId="2EEF15A0" w14:textId="77777777" w:rsidR="005C647B" w:rsidRPr="00897370" w:rsidRDefault="005C647B" w:rsidP="0098146F">
            <w:pPr>
              <w:pStyle w:val="af7"/>
              <w:spacing w:before="80" w:after="0"/>
              <w:jc w:val="center"/>
              <w:rPr>
                <w:rFonts w:eastAsia="Times New Roman"/>
                <w:sz w:val="16"/>
                <w:szCs w:val="16"/>
                <w:lang w:val="ru-RU"/>
              </w:rPr>
            </w:pPr>
          </w:p>
        </w:tc>
        <w:tc>
          <w:tcPr>
            <w:tcW w:w="802" w:type="dxa"/>
            <w:gridSpan w:val="3"/>
            <w:tcBorders>
              <w:left w:val="nil"/>
              <w:bottom w:val="nil"/>
              <w:right w:val="nil"/>
            </w:tcBorders>
            <w:vAlign w:val="center"/>
          </w:tcPr>
          <w:p w14:paraId="251D598B" w14:textId="77777777" w:rsidR="005C647B" w:rsidRPr="00897370" w:rsidRDefault="005C647B" w:rsidP="0098146F">
            <w:pPr>
              <w:pStyle w:val="af7"/>
              <w:spacing w:before="80" w:after="0"/>
              <w:jc w:val="center"/>
              <w:rPr>
                <w:rFonts w:eastAsia="Times New Roman"/>
                <w:sz w:val="16"/>
                <w:szCs w:val="16"/>
                <w:lang w:val="ru-RU"/>
              </w:rPr>
            </w:pPr>
            <w:r w:rsidRPr="00897370">
              <w:rPr>
                <w:rFonts w:eastAsia="Times New Roman"/>
                <w:sz w:val="16"/>
                <w:szCs w:val="16"/>
                <w:lang w:val="ru-RU"/>
              </w:rPr>
              <w:t>Дата:</w:t>
            </w:r>
          </w:p>
        </w:tc>
        <w:tc>
          <w:tcPr>
            <w:tcW w:w="315" w:type="dxa"/>
            <w:gridSpan w:val="2"/>
            <w:tcBorders>
              <w:left w:val="nil"/>
              <w:bottom w:val="nil"/>
              <w:right w:val="nil"/>
            </w:tcBorders>
            <w:vAlign w:val="center"/>
          </w:tcPr>
          <w:p w14:paraId="7200E8BC" w14:textId="77777777" w:rsidR="005C647B" w:rsidRPr="00897370" w:rsidRDefault="005C647B" w:rsidP="0098146F">
            <w:pPr>
              <w:pStyle w:val="af7"/>
              <w:spacing w:after="0"/>
              <w:jc w:val="center"/>
              <w:rPr>
                <w:rFonts w:eastAsia="Times New Roman"/>
                <w:iCs/>
                <w:sz w:val="16"/>
                <w:szCs w:val="16"/>
                <w:lang w:val="ru-RU"/>
              </w:rPr>
            </w:pPr>
            <w:r w:rsidRPr="00897370">
              <w:rPr>
                <w:rFonts w:eastAsia="Times New Roman"/>
                <w:iCs/>
                <w:sz w:val="16"/>
                <w:szCs w:val="16"/>
                <w:lang w:val="ru-RU"/>
              </w:rPr>
              <w:t>«</w:t>
            </w:r>
          </w:p>
        </w:tc>
        <w:tc>
          <w:tcPr>
            <w:tcW w:w="513" w:type="dxa"/>
            <w:tcBorders>
              <w:left w:val="nil"/>
              <w:right w:val="nil"/>
            </w:tcBorders>
            <w:vAlign w:val="center"/>
          </w:tcPr>
          <w:p w14:paraId="27ED59D4" w14:textId="77777777" w:rsidR="005C647B" w:rsidRPr="00897370" w:rsidRDefault="005C647B" w:rsidP="0098146F">
            <w:pPr>
              <w:pStyle w:val="af7"/>
              <w:spacing w:before="80" w:after="0"/>
              <w:jc w:val="center"/>
              <w:rPr>
                <w:rFonts w:eastAsia="Times New Roman"/>
                <w:sz w:val="16"/>
                <w:szCs w:val="16"/>
                <w:lang w:val="ru-RU"/>
              </w:rPr>
            </w:pPr>
          </w:p>
        </w:tc>
        <w:tc>
          <w:tcPr>
            <w:tcW w:w="308" w:type="dxa"/>
            <w:tcBorders>
              <w:left w:val="nil"/>
              <w:bottom w:val="nil"/>
              <w:right w:val="nil"/>
            </w:tcBorders>
            <w:vAlign w:val="center"/>
          </w:tcPr>
          <w:p w14:paraId="579BD249" w14:textId="77777777" w:rsidR="005C647B" w:rsidRPr="00897370" w:rsidRDefault="005C647B" w:rsidP="0098146F">
            <w:pPr>
              <w:pStyle w:val="af7"/>
              <w:spacing w:before="80" w:after="0"/>
              <w:jc w:val="center"/>
              <w:rPr>
                <w:rFonts w:eastAsia="Times New Roman"/>
                <w:sz w:val="16"/>
                <w:szCs w:val="16"/>
                <w:lang w:val="ru-RU"/>
              </w:rPr>
            </w:pPr>
            <w:r w:rsidRPr="00897370">
              <w:rPr>
                <w:rFonts w:eastAsia="Times New Roman"/>
                <w:sz w:val="16"/>
                <w:szCs w:val="16"/>
                <w:lang w:val="ru-RU"/>
              </w:rPr>
              <w:t>»</w:t>
            </w:r>
          </w:p>
        </w:tc>
        <w:tc>
          <w:tcPr>
            <w:tcW w:w="828" w:type="dxa"/>
            <w:tcBorders>
              <w:left w:val="nil"/>
              <w:bottom w:val="nil"/>
              <w:right w:val="nil"/>
            </w:tcBorders>
            <w:vAlign w:val="center"/>
          </w:tcPr>
          <w:p w14:paraId="0FDF242C" w14:textId="77777777" w:rsidR="005C647B" w:rsidRPr="00897370" w:rsidRDefault="005C647B" w:rsidP="0098146F">
            <w:pPr>
              <w:pStyle w:val="af7"/>
              <w:spacing w:before="80" w:after="0"/>
              <w:jc w:val="center"/>
              <w:rPr>
                <w:rFonts w:eastAsia="Times New Roman"/>
                <w:sz w:val="16"/>
                <w:szCs w:val="16"/>
                <w:lang w:val="ru-RU"/>
              </w:rPr>
            </w:pPr>
          </w:p>
        </w:tc>
        <w:tc>
          <w:tcPr>
            <w:tcW w:w="724" w:type="dxa"/>
            <w:gridSpan w:val="4"/>
            <w:tcBorders>
              <w:left w:val="nil"/>
              <w:bottom w:val="nil"/>
              <w:right w:val="nil"/>
            </w:tcBorders>
            <w:vAlign w:val="center"/>
          </w:tcPr>
          <w:p w14:paraId="7E7B63CD" w14:textId="77777777" w:rsidR="005C647B" w:rsidRPr="00897370" w:rsidRDefault="005C647B" w:rsidP="0098146F">
            <w:pPr>
              <w:pStyle w:val="af7"/>
              <w:spacing w:before="80" w:after="0"/>
              <w:jc w:val="center"/>
              <w:rPr>
                <w:rFonts w:eastAsia="Times New Roman"/>
                <w:sz w:val="16"/>
                <w:szCs w:val="16"/>
                <w:lang w:val="ru-RU"/>
              </w:rPr>
            </w:pPr>
          </w:p>
        </w:tc>
        <w:tc>
          <w:tcPr>
            <w:tcW w:w="1088" w:type="dxa"/>
            <w:gridSpan w:val="6"/>
            <w:tcBorders>
              <w:left w:val="nil"/>
              <w:bottom w:val="nil"/>
              <w:right w:val="nil"/>
            </w:tcBorders>
            <w:vAlign w:val="center"/>
          </w:tcPr>
          <w:p w14:paraId="5EB0BC09" w14:textId="77777777" w:rsidR="005C647B" w:rsidRPr="00897370" w:rsidRDefault="005C647B" w:rsidP="0098146F">
            <w:pPr>
              <w:pStyle w:val="af7"/>
              <w:spacing w:before="80" w:after="0"/>
              <w:jc w:val="center"/>
              <w:rPr>
                <w:rFonts w:eastAsia="Times New Roman"/>
                <w:sz w:val="16"/>
                <w:szCs w:val="16"/>
                <w:lang w:val="ru-RU"/>
              </w:rPr>
            </w:pPr>
            <w:r w:rsidRPr="00897370">
              <w:rPr>
                <w:rFonts w:eastAsia="Times New Roman"/>
                <w:sz w:val="16"/>
                <w:szCs w:val="16"/>
                <w:lang w:val="ru-RU"/>
              </w:rPr>
              <w:t>Контролер:</w:t>
            </w:r>
          </w:p>
        </w:tc>
        <w:tc>
          <w:tcPr>
            <w:tcW w:w="2096" w:type="dxa"/>
            <w:tcBorders>
              <w:left w:val="nil"/>
              <w:right w:val="nil"/>
            </w:tcBorders>
            <w:vAlign w:val="center"/>
          </w:tcPr>
          <w:p w14:paraId="3D2A9C2E" w14:textId="77777777" w:rsidR="005C647B" w:rsidRPr="00897370" w:rsidRDefault="005C647B" w:rsidP="0098146F">
            <w:pPr>
              <w:pStyle w:val="af7"/>
              <w:spacing w:before="80" w:after="0"/>
              <w:jc w:val="center"/>
              <w:rPr>
                <w:rFonts w:eastAsia="Times New Roman"/>
                <w:sz w:val="16"/>
                <w:szCs w:val="16"/>
                <w:lang w:val="ru-RU"/>
              </w:rPr>
            </w:pPr>
          </w:p>
        </w:tc>
      </w:tr>
      <w:tr w:rsidR="00B7093D" w:rsidRPr="00897370" w14:paraId="405FC57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40A68370" w14:textId="77777777" w:rsidR="005C647B" w:rsidRPr="00897370" w:rsidRDefault="005C647B" w:rsidP="0098146F">
            <w:pPr>
              <w:pStyle w:val="af7"/>
              <w:spacing w:after="0"/>
              <w:jc w:val="center"/>
              <w:rPr>
                <w:rFonts w:eastAsia="Times New Roman"/>
                <w:sz w:val="16"/>
                <w:szCs w:val="16"/>
                <w:lang w:val="ru-RU"/>
              </w:rPr>
            </w:pPr>
          </w:p>
        </w:tc>
        <w:tc>
          <w:tcPr>
            <w:tcW w:w="1176" w:type="dxa"/>
            <w:tcBorders>
              <w:left w:val="nil"/>
              <w:bottom w:val="double" w:sz="4" w:space="0" w:color="auto"/>
              <w:right w:val="nil"/>
            </w:tcBorders>
            <w:vAlign w:val="center"/>
          </w:tcPr>
          <w:p w14:paraId="4F0D25D2" w14:textId="77777777" w:rsidR="005C647B" w:rsidRPr="00897370" w:rsidRDefault="005C647B" w:rsidP="0098146F">
            <w:pPr>
              <w:pStyle w:val="af7"/>
              <w:spacing w:after="0"/>
              <w:jc w:val="center"/>
              <w:rPr>
                <w:rFonts w:eastAsia="Times New Roman"/>
                <w:sz w:val="16"/>
                <w:szCs w:val="16"/>
                <w:lang w:val="ru-RU"/>
              </w:rPr>
            </w:pPr>
          </w:p>
        </w:tc>
        <w:tc>
          <w:tcPr>
            <w:tcW w:w="802" w:type="dxa"/>
            <w:gridSpan w:val="3"/>
            <w:tcBorders>
              <w:top w:val="nil"/>
              <w:left w:val="nil"/>
              <w:bottom w:val="double" w:sz="4" w:space="0" w:color="auto"/>
              <w:right w:val="nil"/>
            </w:tcBorders>
            <w:vAlign w:val="center"/>
          </w:tcPr>
          <w:p w14:paraId="4670C3BA" w14:textId="77777777" w:rsidR="005C647B" w:rsidRPr="00897370" w:rsidRDefault="005C647B" w:rsidP="0098146F">
            <w:pPr>
              <w:pStyle w:val="af7"/>
              <w:spacing w:after="0"/>
              <w:jc w:val="center"/>
              <w:rPr>
                <w:rFonts w:eastAsia="Times New Roman"/>
                <w:sz w:val="16"/>
                <w:szCs w:val="16"/>
                <w:lang w:val="ru-RU"/>
              </w:rPr>
            </w:pPr>
          </w:p>
        </w:tc>
        <w:tc>
          <w:tcPr>
            <w:tcW w:w="315" w:type="dxa"/>
            <w:gridSpan w:val="2"/>
            <w:tcBorders>
              <w:top w:val="nil"/>
              <w:left w:val="nil"/>
              <w:bottom w:val="double" w:sz="4" w:space="0" w:color="auto"/>
              <w:right w:val="nil"/>
            </w:tcBorders>
            <w:vAlign w:val="center"/>
          </w:tcPr>
          <w:p w14:paraId="6F11999F" w14:textId="77777777" w:rsidR="005C647B" w:rsidRPr="00897370" w:rsidRDefault="005C647B" w:rsidP="0098146F">
            <w:pPr>
              <w:pStyle w:val="af7"/>
              <w:spacing w:after="0"/>
              <w:jc w:val="center"/>
              <w:rPr>
                <w:rFonts w:eastAsia="Times New Roman"/>
                <w:sz w:val="16"/>
                <w:szCs w:val="16"/>
                <w:lang w:val="ru-RU"/>
              </w:rPr>
            </w:pPr>
          </w:p>
        </w:tc>
        <w:tc>
          <w:tcPr>
            <w:tcW w:w="513" w:type="dxa"/>
            <w:tcBorders>
              <w:top w:val="nil"/>
              <w:left w:val="nil"/>
              <w:bottom w:val="double" w:sz="4" w:space="0" w:color="auto"/>
              <w:right w:val="nil"/>
            </w:tcBorders>
            <w:vAlign w:val="center"/>
          </w:tcPr>
          <w:p w14:paraId="113F6DEA" w14:textId="77777777" w:rsidR="005C647B" w:rsidRPr="00897370" w:rsidRDefault="005C647B" w:rsidP="0098146F">
            <w:pPr>
              <w:pStyle w:val="af7"/>
              <w:spacing w:after="0"/>
              <w:jc w:val="center"/>
              <w:rPr>
                <w:rFonts w:eastAsia="Times New Roman"/>
                <w:sz w:val="16"/>
                <w:szCs w:val="16"/>
                <w:lang w:val="ru-RU"/>
              </w:rPr>
            </w:pPr>
          </w:p>
        </w:tc>
        <w:tc>
          <w:tcPr>
            <w:tcW w:w="308" w:type="dxa"/>
            <w:tcBorders>
              <w:top w:val="nil"/>
              <w:left w:val="nil"/>
              <w:bottom w:val="double" w:sz="4" w:space="0" w:color="auto"/>
              <w:right w:val="nil"/>
            </w:tcBorders>
            <w:vAlign w:val="center"/>
          </w:tcPr>
          <w:p w14:paraId="496854F1" w14:textId="77777777" w:rsidR="005C647B" w:rsidRPr="00897370" w:rsidRDefault="005C647B" w:rsidP="0098146F">
            <w:pPr>
              <w:pStyle w:val="af7"/>
              <w:spacing w:after="0"/>
              <w:jc w:val="center"/>
              <w:rPr>
                <w:rFonts w:eastAsia="Times New Roman"/>
                <w:sz w:val="16"/>
                <w:szCs w:val="16"/>
                <w:lang w:val="ru-RU"/>
              </w:rPr>
            </w:pPr>
          </w:p>
        </w:tc>
        <w:tc>
          <w:tcPr>
            <w:tcW w:w="828" w:type="dxa"/>
            <w:tcBorders>
              <w:top w:val="nil"/>
              <w:left w:val="nil"/>
              <w:bottom w:val="double" w:sz="4" w:space="0" w:color="auto"/>
              <w:right w:val="nil"/>
            </w:tcBorders>
            <w:vAlign w:val="center"/>
          </w:tcPr>
          <w:p w14:paraId="428F7E76" w14:textId="77777777" w:rsidR="005C647B" w:rsidRPr="00897370" w:rsidRDefault="005C647B" w:rsidP="0098146F">
            <w:pPr>
              <w:pStyle w:val="af7"/>
              <w:spacing w:after="0"/>
              <w:jc w:val="center"/>
              <w:rPr>
                <w:rFonts w:eastAsia="Times New Roman"/>
                <w:sz w:val="16"/>
                <w:szCs w:val="16"/>
                <w:lang w:val="ru-RU"/>
              </w:rPr>
            </w:pPr>
          </w:p>
        </w:tc>
        <w:tc>
          <w:tcPr>
            <w:tcW w:w="745" w:type="dxa"/>
            <w:gridSpan w:val="5"/>
            <w:tcBorders>
              <w:top w:val="nil"/>
              <w:left w:val="nil"/>
              <w:bottom w:val="double" w:sz="4" w:space="0" w:color="auto"/>
              <w:right w:val="nil"/>
            </w:tcBorders>
            <w:vAlign w:val="center"/>
          </w:tcPr>
          <w:p w14:paraId="15F357B3" w14:textId="77777777" w:rsidR="005C647B" w:rsidRPr="00897370" w:rsidRDefault="005C647B" w:rsidP="0098146F">
            <w:pPr>
              <w:pStyle w:val="af7"/>
              <w:spacing w:after="0"/>
              <w:jc w:val="center"/>
              <w:rPr>
                <w:rFonts w:eastAsia="Times New Roman"/>
                <w:sz w:val="16"/>
                <w:szCs w:val="16"/>
                <w:lang w:val="ru-RU"/>
              </w:rPr>
            </w:pPr>
          </w:p>
        </w:tc>
        <w:tc>
          <w:tcPr>
            <w:tcW w:w="1018" w:type="dxa"/>
            <w:gridSpan w:val="4"/>
            <w:tcBorders>
              <w:top w:val="nil"/>
              <w:left w:val="nil"/>
              <w:bottom w:val="double" w:sz="4" w:space="0" w:color="auto"/>
              <w:right w:val="nil"/>
            </w:tcBorders>
          </w:tcPr>
          <w:p w14:paraId="337837E8" w14:textId="77777777" w:rsidR="005C647B" w:rsidRPr="00897370" w:rsidRDefault="005C647B" w:rsidP="0098146F">
            <w:pPr>
              <w:pStyle w:val="af7"/>
              <w:spacing w:after="0"/>
              <w:jc w:val="center"/>
              <w:rPr>
                <w:rFonts w:eastAsia="Times New Roman"/>
                <w:sz w:val="12"/>
                <w:szCs w:val="12"/>
                <w:lang w:val="ru-RU"/>
              </w:rPr>
            </w:pPr>
          </w:p>
        </w:tc>
        <w:tc>
          <w:tcPr>
            <w:tcW w:w="2145" w:type="dxa"/>
            <w:gridSpan w:val="2"/>
            <w:tcBorders>
              <w:top w:val="nil"/>
              <w:left w:val="nil"/>
              <w:bottom w:val="double" w:sz="4" w:space="0" w:color="auto"/>
              <w:right w:val="nil"/>
            </w:tcBorders>
          </w:tcPr>
          <w:p w14:paraId="26059CDE" w14:textId="77777777" w:rsidR="005C647B" w:rsidRPr="00897370" w:rsidRDefault="005C647B" w:rsidP="0098146F">
            <w:pPr>
              <w:pStyle w:val="af7"/>
              <w:spacing w:after="0"/>
              <w:jc w:val="center"/>
              <w:rPr>
                <w:rFonts w:eastAsia="Times New Roman"/>
                <w:sz w:val="12"/>
                <w:szCs w:val="12"/>
                <w:lang w:val="ru-RU"/>
              </w:rPr>
            </w:pPr>
            <w:r w:rsidRPr="00897370">
              <w:rPr>
                <w:rFonts w:eastAsia="Times New Roman"/>
                <w:sz w:val="12"/>
                <w:szCs w:val="12"/>
                <w:lang w:val="ru-RU"/>
              </w:rPr>
              <w:t>подпись</w:t>
            </w:r>
          </w:p>
        </w:tc>
      </w:tr>
    </w:tbl>
    <w:p w14:paraId="352757BF" w14:textId="77777777" w:rsidR="005C647B" w:rsidRPr="00897370" w:rsidRDefault="005C647B" w:rsidP="005C647B"/>
    <w:p w14:paraId="415E1B58" w14:textId="77777777" w:rsidR="005C647B" w:rsidRPr="00897370" w:rsidRDefault="005C647B" w:rsidP="005C647B">
      <w:r w:rsidRPr="00897370">
        <w:br w:type="page"/>
      </w:r>
    </w:p>
    <w:p w14:paraId="524BDA75" w14:textId="77777777" w:rsidR="005C647B" w:rsidRPr="00897370" w:rsidRDefault="005C647B" w:rsidP="005C647B">
      <w:pPr>
        <w:pageBreakBefore/>
        <w:numPr>
          <w:ilvl w:val="1"/>
          <w:numId w:val="8"/>
        </w:numPr>
        <w:ind w:left="851" w:hanging="709"/>
      </w:pPr>
      <w:r w:rsidRPr="00897370">
        <w:t xml:space="preserve">Правила заполнения поручения </w:t>
      </w:r>
      <w:r w:rsidRPr="00897370">
        <w:rPr>
          <w:lang w:val="en-US"/>
        </w:rPr>
        <w:t>MF</w:t>
      </w:r>
      <w:r w:rsidRPr="00897370">
        <w:t>018 для операций с кодами 18/4, 18/5, 18/54</w:t>
      </w:r>
    </w:p>
    <w:p w14:paraId="43088C07" w14:textId="77777777" w:rsidR="005C647B" w:rsidRPr="00897370" w:rsidRDefault="005C647B" w:rsidP="005C647B">
      <w:pPr>
        <w:pStyle w:val="13"/>
        <w:tabs>
          <w:tab w:val="num" w:pos="0"/>
        </w:tabs>
        <w:spacing w:after="120" w:line="276" w:lineRule="auto"/>
        <w:ind w:left="896"/>
        <w:jc w:val="both"/>
        <w:rPr>
          <w:caps/>
          <w:sz w:val="12"/>
          <w:szCs w:val="1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560"/>
      </w:tblGrid>
      <w:tr w:rsidR="00B7093D" w:rsidRPr="00897370" w14:paraId="65477095" w14:textId="77777777" w:rsidTr="0098146F">
        <w:trPr>
          <w:cantSplit/>
          <w:trHeight w:val="644"/>
          <w:tblHeader/>
        </w:trPr>
        <w:tc>
          <w:tcPr>
            <w:tcW w:w="2694" w:type="dxa"/>
            <w:vAlign w:val="center"/>
          </w:tcPr>
          <w:p w14:paraId="39F0B3FF" w14:textId="77777777" w:rsidR="005C647B" w:rsidRPr="00897370" w:rsidRDefault="005C647B" w:rsidP="0098146F">
            <w:pPr>
              <w:jc w:val="center"/>
              <w:rPr>
                <w:b/>
                <w:sz w:val="22"/>
                <w:szCs w:val="22"/>
              </w:rPr>
            </w:pPr>
            <w:r w:rsidRPr="00897370">
              <w:rPr>
                <w:b/>
                <w:sz w:val="22"/>
                <w:szCs w:val="22"/>
              </w:rPr>
              <w:t>Наименование полей</w:t>
            </w:r>
          </w:p>
        </w:tc>
        <w:tc>
          <w:tcPr>
            <w:tcW w:w="6378" w:type="dxa"/>
            <w:vAlign w:val="center"/>
          </w:tcPr>
          <w:p w14:paraId="6236141A" w14:textId="77777777" w:rsidR="005C647B" w:rsidRPr="00897370" w:rsidRDefault="005C647B" w:rsidP="0098146F">
            <w:pPr>
              <w:jc w:val="center"/>
              <w:rPr>
                <w:b/>
                <w:sz w:val="22"/>
                <w:szCs w:val="22"/>
              </w:rPr>
            </w:pPr>
            <w:r w:rsidRPr="00897370">
              <w:rPr>
                <w:b/>
                <w:sz w:val="22"/>
                <w:szCs w:val="22"/>
              </w:rPr>
              <w:t>Пояснения</w:t>
            </w:r>
          </w:p>
        </w:tc>
        <w:tc>
          <w:tcPr>
            <w:tcW w:w="1560" w:type="dxa"/>
          </w:tcPr>
          <w:p w14:paraId="4FAE1AD0" w14:textId="77777777" w:rsidR="005C647B" w:rsidRPr="00897370" w:rsidRDefault="005C647B" w:rsidP="0098146F">
            <w:pPr>
              <w:jc w:val="center"/>
              <w:rPr>
                <w:b/>
                <w:sz w:val="22"/>
                <w:szCs w:val="22"/>
              </w:rPr>
            </w:pPr>
            <w:r w:rsidRPr="00897370">
              <w:rPr>
                <w:b/>
                <w:sz w:val="22"/>
                <w:szCs w:val="22"/>
              </w:rPr>
              <w:t>Обязательность</w:t>
            </w:r>
          </w:p>
        </w:tc>
      </w:tr>
      <w:tr w:rsidR="00B7093D" w:rsidRPr="00897370" w14:paraId="799D682A" w14:textId="77777777" w:rsidTr="0098146F">
        <w:trPr>
          <w:trHeight w:val="358"/>
        </w:trPr>
        <w:tc>
          <w:tcPr>
            <w:tcW w:w="2694" w:type="dxa"/>
            <w:vAlign w:val="center"/>
          </w:tcPr>
          <w:p w14:paraId="00B6E7DD" w14:textId="77777777" w:rsidR="005C647B" w:rsidRPr="00897370" w:rsidRDefault="005C647B" w:rsidP="0098146F">
            <w:pPr>
              <w:rPr>
                <w:i/>
                <w:sz w:val="22"/>
                <w:szCs w:val="22"/>
              </w:rPr>
            </w:pPr>
            <w:r w:rsidRPr="00897370">
              <w:rPr>
                <w:i/>
                <w:sz w:val="22"/>
                <w:szCs w:val="22"/>
              </w:rPr>
              <w:t>Операция</w:t>
            </w:r>
          </w:p>
        </w:tc>
        <w:tc>
          <w:tcPr>
            <w:tcW w:w="6378" w:type="dxa"/>
          </w:tcPr>
          <w:p w14:paraId="03E9B3B3"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379F862A" w14:textId="079CB214" w:rsidR="005C647B" w:rsidRPr="00897370" w:rsidRDefault="005C647B" w:rsidP="005C647B">
            <w:pPr>
              <w:numPr>
                <w:ilvl w:val="0"/>
                <w:numId w:val="5"/>
              </w:numPr>
              <w:tabs>
                <w:tab w:val="num" w:pos="433"/>
              </w:tabs>
              <w:ind w:left="0" w:firstLine="0"/>
              <w:jc w:val="both"/>
              <w:rPr>
                <w:sz w:val="22"/>
                <w:szCs w:val="22"/>
              </w:rPr>
            </w:pPr>
            <w:r w:rsidRPr="00897370">
              <w:rPr>
                <w:sz w:val="22"/>
                <w:szCs w:val="22"/>
              </w:rPr>
              <w:t>18/4 – «Регистрация изменения и</w:t>
            </w:r>
            <w:r w:rsidR="00390F8C" w:rsidRPr="00897370">
              <w:rPr>
                <w:sz w:val="22"/>
                <w:szCs w:val="22"/>
              </w:rPr>
              <w:t>ли</w:t>
            </w:r>
            <w:r w:rsidRPr="00897370">
              <w:rPr>
                <w:sz w:val="22"/>
                <w:szCs w:val="22"/>
              </w:rPr>
              <w:t xml:space="preserve"> прекращения</w:t>
            </w:r>
            <w:r w:rsidR="001F3085" w:rsidRPr="00897370">
              <w:rPr>
                <w:sz w:val="22"/>
                <w:szCs w:val="22"/>
              </w:rPr>
              <w:t xml:space="preserve"> учета</w:t>
            </w:r>
            <w:r w:rsidRPr="00897370">
              <w:rPr>
                <w:sz w:val="22"/>
                <w:szCs w:val="22"/>
              </w:rPr>
              <w:t xml:space="preserve"> обязательства»</w:t>
            </w:r>
          </w:p>
          <w:p w14:paraId="7DEAB7B4" w14:textId="532BC654" w:rsidR="005C647B" w:rsidRPr="00897370" w:rsidRDefault="005C647B" w:rsidP="005C647B">
            <w:pPr>
              <w:numPr>
                <w:ilvl w:val="0"/>
                <w:numId w:val="5"/>
              </w:numPr>
              <w:tabs>
                <w:tab w:val="num" w:pos="433"/>
              </w:tabs>
              <w:ind w:left="0" w:firstLine="0"/>
              <w:jc w:val="both"/>
              <w:rPr>
                <w:sz w:val="22"/>
                <w:szCs w:val="22"/>
              </w:rPr>
            </w:pPr>
            <w:r w:rsidRPr="00897370">
              <w:rPr>
                <w:sz w:val="22"/>
                <w:szCs w:val="22"/>
              </w:rPr>
              <w:t>18/5 - «Регистрация изменения и</w:t>
            </w:r>
            <w:r w:rsidR="00390F8C" w:rsidRPr="00897370">
              <w:rPr>
                <w:sz w:val="22"/>
                <w:szCs w:val="22"/>
              </w:rPr>
              <w:t>ли</w:t>
            </w:r>
            <w:r w:rsidRPr="00897370">
              <w:rPr>
                <w:sz w:val="22"/>
                <w:szCs w:val="22"/>
              </w:rPr>
              <w:t xml:space="preserve"> прекращения </w:t>
            </w:r>
            <w:r w:rsidR="001F3085" w:rsidRPr="00897370">
              <w:rPr>
                <w:sz w:val="22"/>
                <w:szCs w:val="22"/>
              </w:rPr>
              <w:t xml:space="preserve">учета </w:t>
            </w:r>
            <w:r w:rsidRPr="00897370">
              <w:rPr>
                <w:sz w:val="22"/>
                <w:szCs w:val="22"/>
              </w:rPr>
              <w:t>обязательства. Встречное поручение»</w:t>
            </w:r>
          </w:p>
          <w:p w14:paraId="2F197CED" w14:textId="523E3C10" w:rsidR="005C647B" w:rsidRPr="00897370" w:rsidRDefault="005C647B" w:rsidP="008B3E4C">
            <w:pPr>
              <w:numPr>
                <w:ilvl w:val="0"/>
                <w:numId w:val="5"/>
              </w:numPr>
              <w:tabs>
                <w:tab w:val="num" w:pos="433"/>
              </w:tabs>
              <w:ind w:left="0" w:firstLine="0"/>
              <w:jc w:val="both"/>
              <w:rPr>
                <w:sz w:val="22"/>
                <w:szCs w:val="22"/>
              </w:rPr>
            </w:pPr>
            <w:r w:rsidRPr="00897370">
              <w:rPr>
                <w:sz w:val="22"/>
                <w:szCs w:val="22"/>
              </w:rPr>
              <w:t>18/54 - «Регистрация изменения и</w:t>
            </w:r>
            <w:r w:rsidR="00390F8C" w:rsidRPr="00897370">
              <w:rPr>
                <w:sz w:val="22"/>
                <w:szCs w:val="22"/>
              </w:rPr>
              <w:t>ли</w:t>
            </w:r>
            <w:r w:rsidRPr="00897370">
              <w:rPr>
                <w:sz w:val="22"/>
                <w:szCs w:val="22"/>
              </w:rPr>
              <w:t xml:space="preserve"> прекращения </w:t>
            </w:r>
            <w:r w:rsidR="001F3085" w:rsidRPr="00897370">
              <w:rPr>
                <w:sz w:val="22"/>
                <w:szCs w:val="22"/>
              </w:rPr>
              <w:t xml:space="preserve">учета </w:t>
            </w:r>
            <w:r w:rsidRPr="00897370">
              <w:rPr>
                <w:sz w:val="22"/>
                <w:szCs w:val="22"/>
              </w:rPr>
              <w:t>обязательства» - применяется в случа</w:t>
            </w:r>
            <w:r w:rsidR="008B3E4C" w:rsidRPr="00897370">
              <w:rPr>
                <w:sz w:val="22"/>
                <w:szCs w:val="22"/>
              </w:rPr>
              <w:t>ях, установленных Порядком.</w:t>
            </w:r>
          </w:p>
        </w:tc>
        <w:tc>
          <w:tcPr>
            <w:tcW w:w="1560" w:type="dxa"/>
          </w:tcPr>
          <w:p w14:paraId="7FDA6D3B" w14:textId="77777777" w:rsidR="005C647B" w:rsidRPr="00897370" w:rsidRDefault="005C647B" w:rsidP="0098146F">
            <w:pPr>
              <w:jc w:val="center"/>
              <w:rPr>
                <w:b/>
                <w:sz w:val="22"/>
                <w:szCs w:val="22"/>
              </w:rPr>
            </w:pPr>
            <w:r w:rsidRPr="00897370">
              <w:rPr>
                <w:b/>
                <w:sz w:val="22"/>
                <w:szCs w:val="22"/>
              </w:rPr>
              <w:t>О</w:t>
            </w:r>
          </w:p>
        </w:tc>
      </w:tr>
      <w:tr w:rsidR="00B7093D" w:rsidRPr="00897370" w14:paraId="77EED25E" w14:textId="77777777" w:rsidTr="0098146F">
        <w:trPr>
          <w:trHeight w:val="358"/>
        </w:trPr>
        <w:tc>
          <w:tcPr>
            <w:tcW w:w="2694" w:type="dxa"/>
            <w:vAlign w:val="center"/>
          </w:tcPr>
          <w:p w14:paraId="26B21DA7" w14:textId="77777777" w:rsidR="005C647B" w:rsidRPr="00897370" w:rsidRDefault="005C647B" w:rsidP="0098146F">
            <w:pPr>
              <w:rPr>
                <w:i/>
                <w:sz w:val="22"/>
                <w:szCs w:val="22"/>
              </w:rPr>
            </w:pPr>
            <w:r w:rsidRPr="00897370">
              <w:rPr>
                <w:i/>
                <w:sz w:val="22"/>
                <w:szCs w:val="22"/>
              </w:rPr>
              <w:t>Сторона по обязательству</w:t>
            </w:r>
          </w:p>
        </w:tc>
        <w:tc>
          <w:tcPr>
            <w:tcW w:w="6378" w:type="dxa"/>
          </w:tcPr>
          <w:p w14:paraId="1A285607" w14:textId="77777777" w:rsidR="005C647B" w:rsidRPr="00897370" w:rsidRDefault="005C647B" w:rsidP="0098146F">
            <w:pPr>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Клиента. </w:t>
            </w:r>
          </w:p>
        </w:tc>
        <w:tc>
          <w:tcPr>
            <w:tcW w:w="1560" w:type="dxa"/>
          </w:tcPr>
          <w:p w14:paraId="18791387" w14:textId="77777777" w:rsidR="005C647B" w:rsidRPr="00897370" w:rsidRDefault="005C647B" w:rsidP="0098146F">
            <w:pPr>
              <w:jc w:val="center"/>
              <w:rPr>
                <w:b/>
                <w:sz w:val="22"/>
                <w:szCs w:val="22"/>
              </w:rPr>
            </w:pPr>
            <w:r w:rsidRPr="00897370">
              <w:rPr>
                <w:b/>
                <w:sz w:val="22"/>
                <w:szCs w:val="22"/>
              </w:rPr>
              <w:t>О</w:t>
            </w:r>
          </w:p>
        </w:tc>
      </w:tr>
      <w:tr w:rsidR="00B7093D" w:rsidRPr="00897370" w14:paraId="76F5CDC7" w14:textId="77777777" w:rsidTr="0098146F">
        <w:trPr>
          <w:cantSplit/>
          <w:trHeight w:val="520"/>
        </w:trPr>
        <w:tc>
          <w:tcPr>
            <w:tcW w:w="2694" w:type="dxa"/>
            <w:vAlign w:val="center"/>
          </w:tcPr>
          <w:p w14:paraId="2009666C" w14:textId="77777777" w:rsidR="005C647B" w:rsidRPr="00897370" w:rsidRDefault="005C647B" w:rsidP="0098146F">
            <w:pPr>
              <w:rPr>
                <w:i/>
                <w:sz w:val="22"/>
                <w:szCs w:val="22"/>
              </w:rPr>
            </w:pPr>
            <w:r w:rsidRPr="00897370">
              <w:rPr>
                <w:i/>
                <w:sz w:val="22"/>
                <w:szCs w:val="22"/>
              </w:rPr>
              <w:t>Контрагент:</w:t>
            </w:r>
          </w:p>
        </w:tc>
        <w:tc>
          <w:tcPr>
            <w:tcW w:w="6378" w:type="dxa"/>
          </w:tcPr>
          <w:p w14:paraId="23AB03E5" w14:textId="25292D01" w:rsidR="005C647B" w:rsidRPr="00897370" w:rsidRDefault="005C647B" w:rsidP="0098146F">
            <w:pPr>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контрагента по Сделке</w:t>
            </w:r>
            <w:r w:rsidR="00AD35F7" w:rsidRPr="00897370">
              <w:rPr>
                <w:sz w:val="22"/>
                <w:szCs w:val="22"/>
              </w:rPr>
              <w:t xml:space="preserve"> РЕПО</w:t>
            </w:r>
            <w:r w:rsidRPr="00897370">
              <w:rPr>
                <w:sz w:val="22"/>
                <w:szCs w:val="22"/>
              </w:rPr>
              <w:t>.</w:t>
            </w:r>
          </w:p>
        </w:tc>
        <w:tc>
          <w:tcPr>
            <w:tcW w:w="1560" w:type="dxa"/>
          </w:tcPr>
          <w:p w14:paraId="72C126AE" w14:textId="77777777" w:rsidR="005C647B" w:rsidRPr="00897370" w:rsidRDefault="005C647B" w:rsidP="0098146F">
            <w:pPr>
              <w:jc w:val="center"/>
              <w:rPr>
                <w:b/>
                <w:sz w:val="22"/>
                <w:szCs w:val="22"/>
              </w:rPr>
            </w:pPr>
            <w:r w:rsidRPr="00897370">
              <w:rPr>
                <w:b/>
                <w:sz w:val="22"/>
                <w:szCs w:val="22"/>
              </w:rPr>
              <w:t>О</w:t>
            </w:r>
          </w:p>
        </w:tc>
      </w:tr>
      <w:tr w:rsidR="00B7093D" w:rsidRPr="00897370" w14:paraId="27F94BA8" w14:textId="77777777" w:rsidTr="0098146F">
        <w:trPr>
          <w:cantSplit/>
          <w:trHeight w:val="520"/>
        </w:trPr>
        <w:tc>
          <w:tcPr>
            <w:tcW w:w="2694" w:type="dxa"/>
            <w:vAlign w:val="center"/>
          </w:tcPr>
          <w:p w14:paraId="4EE45323" w14:textId="0DA206DC" w:rsidR="005C647B" w:rsidRPr="00897370" w:rsidRDefault="005C647B" w:rsidP="0098146F">
            <w:pPr>
              <w:rPr>
                <w:i/>
                <w:sz w:val="22"/>
                <w:szCs w:val="22"/>
              </w:rPr>
            </w:pPr>
            <w:r w:rsidRPr="00897370">
              <w:rPr>
                <w:i/>
                <w:sz w:val="22"/>
                <w:szCs w:val="22"/>
              </w:rPr>
              <w:t>Дата исполнения обязательства</w:t>
            </w:r>
            <w:r w:rsidR="008B3E4C" w:rsidRPr="00897370">
              <w:rPr>
                <w:i/>
                <w:sz w:val="22"/>
                <w:szCs w:val="22"/>
              </w:rPr>
              <w:t>**</w:t>
            </w:r>
          </w:p>
        </w:tc>
        <w:tc>
          <w:tcPr>
            <w:tcW w:w="6378" w:type="dxa"/>
          </w:tcPr>
          <w:p w14:paraId="28564BB2" w14:textId="77777777" w:rsidR="005C647B" w:rsidRPr="00897370" w:rsidRDefault="005C647B" w:rsidP="0098146F">
            <w:pPr>
              <w:jc w:val="both"/>
              <w:rPr>
                <w:sz w:val="22"/>
                <w:szCs w:val="22"/>
              </w:rPr>
            </w:pPr>
            <w:r w:rsidRPr="00897370">
              <w:rPr>
                <w:sz w:val="22"/>
                <w:szCs w:val="22"/>
              </w:rPr>
              <w:t xml:space="preserve">Указывается дата исполнения обязательства для Сделки РЕПО с открытой Датой второй части Сделки РЕПО либо новая дата исполнения обязательства по Сделке РЕПО с установленной Датой второй части Сделки РЕПО. </w:t>
            </w:r>
          </w:p>
        </w:tc>
        <w:tc>
          <w:tcPr>
            <w:tcW w:w="1560" w:type="dxa"/>
          </w:tcPr>
          <w:p w14:paraId="11A2A74F" w14:textId="77777777" w:rsidR="005C647B" w:rsidRPr="00897370" w:rsidRDefault="005C647B" w:rsidP="0098146F">
            <w:pPr>
              <w:jc w:val="center"/>
              <w:rPr>
                <w:b/>
                <w:sz w:val="22"/>
                <w:szCs w:val="22"/>
              </w:rPr>
            </w:pPr>
            <w:r w:rsidRPr="00897370">
              <w:rPr>
                <w:b/>
                <w:sz w:val="22"/>
                <w:szCs w:val="22"/>
              </w:rPr>
              <w:t>Н</w:t>
            </w:r>
          </w:p>
        </w:tc>
      </w:tr>
      <w:tr w:rsidR="00B7093D" w:rsidRPr="00897370" w14:paraId="3FCA3623" w14:textId="77777777" w:rsidTr="0098146F">
        <w:trPr>
          <w:cantSplit/>
          <w:trHeight w:val="520"/>
        </w:trPr>
        <w:tc>
          <w:tcPr>
            <w:tcW w:w="2694" w:type="dxa"/>
            <w:vAlign w:val="center"/>
          </w:tcPr>
          <w:p w14:paraId="21D82A39" w14:textId="77777777" w:rsidR="005C647B" w:rsidRPr="00897370" w:rsidRDefault="005C647B" w:rsidP="0098146F">
            <w:pPr>
              <w:rPr>
                <w:i/>
                <w:sz w:val="22"/>
                <w:szCs w:val="22"/>
              </w:rPr>
            </w:pPr>
            <w:r w:rsidRPr="00897370">
              <w:rPr>
                <w:i/>
                <w:sz w:val="22"/>
                <w:szCs w:val="22"/>
              </w:rPr>
              <w:t xml:space="preserve">Тип обязательства* </w:t>
            </w:r>
          </w:p>
        </w:tc>
        <w:tc>
          <w:tcPr>
            <w:tcW w:w="6378" w:type="dxa"/>
          </w:tcPr>
          <w:p w14:paraId="7CD89D67" w14:textId="77777777" w:rsidR="005C647B" w:rsidRPr="00897370" w:rsidRDefault="005C647B" w:rsidP="0098146F">
            <w:pPr>
              <w:jc w:val="both"/>
              <w:rPr>
                <w:sz w:val="22"/>
                <w:szCs w:val="22"/>
              </w:rPr>
            </w:pPr>
            <w:r w:rsidRPr="00897370">
              <w:rPr>
                <w:sz w:val="22"/>
                <w:szCs w:val="22"/>
              </w:rPr>
              <w:t xml:space="preserve">Указывается код Группы </w:t>
            </w:r>
            <w:r w:rsidRPr="00897370">
              <w:rPr>
                <w:i/>
                <w:sz w:val="22"/>
                <w:szCs w:val="22"/>
              </w:rPr>
              <w:t>(например, «</w:t>
            </w:r>
            <w:r w:rsidRPr="00897370">
              <w:rPr>
                <w:i/>
                <w:sz w:val="22"/>
                <w:szCs w:val="22"/>
                <w:lang w:val="en-US"/>
              </w:rPr>
              <w:t>CBR</w:t>
            </w:r>
            <w:r w:rsidRPr="00897370">
              <w:rPr>
                <w:i/>
                <w:sz w:val="22"/>
                <w:szCs w:val="22"/>
              </w:rPr>
              <w:t>1», «</w:t>
            </w:r>
            <w:r w:rsidRPr="00897370">
              <w:rPr>
                <w:i/>
                <w:sz w:val="22"/>
                <w:szCs w:val="22"/>
                <w:lang w:val="en-US"/>
              </w:rPr>
              <w:t>RMBC</w:t>
            </w:r>
            <w:r w:rsidRPr="00897370">
              <w:rPr>
                <w:i/>
                <w:sz w:val="22"/>
                <w:szCs w:val="22"/>
              </w:rPr>
              <w:t xml:space="preserve">») </w:t>
            </w:r>
            <w:r w:rsidRPr="00897370">
              <w:rPr>
                <w:sz w:val="22"/>
                <w:szCs w:val="22"/>
              </w:rPr>
              <w:t xml:space="preserve">и наименование </w:t>
            </w:r>
            <w:r w:rsidRPr="00897370">
              <w:rPr>
                <w:i/>
                <w:sz w:val="22"/>
                <w:szCs w:val="22"/>
              </w:rPr>
              <w:t>(не более 120 символов).</w:t>
            </w:r>
          </w:p>
        </w:tc>
        <w:tc>
          <w:tcPr>
            <w:tcW w:w="1560" w:type="dxa"/>
          </w:tcPr>
          <w:p w14:paraId="1D1B6A50" w14:textId="77777777" w:rsidR="005C647B" w:rsidRPr="00897370" w:rsidRDefault="005C647B" w:rsidP="0098146F">
            <w:pPr>
              <w:jc w:val="center"/>
              <w:rPr>
                <w:b/>
                <w:sz w:val="22"/>
                <w:szCs w:val="22"/>
              </w:rPr>
            </w:pPr>
            <w:r w:rsidRPr="00897370">
              <w:rPr>
                <w:b/>
                <w:sz w:val="22"/>
                <w:szCs w:val="22"/>
              </w:rPr>
              <w:t>Н</w:t>
            </w:r>
          </w:p>
        </w:tc>
      </w:tr>
      <w:tr w:rsidR="00B7093D" w:rsidRPr="00897370" w14:paraId="53257913" w14:textId="77777777" w:rsidTr="0098146F">
        <w:trPr>
          <w:cantSplit/>
          <w:trHeight w:val="520"/>
        </w:trPr>
        <w:tc>
          <w:tcPr>
            <w:tcW w:w="2694" w:type="dxa"/>
            <w:vAlign w:val="center"/>
          </w:tcPr>
          <w:p w14:paraId="4B8BA399" w14:textId="77777777" w:rsidR="005C647B" w:rsidRPr="00897370" w:rsidRDefault="005C647B" w:rsidP="0098146F">
            <w:pPr>
              <w:rPr>
                <w:i/>
                <w:sz w:val="22"/>
                <w:szCs w:val="22"/>
              </w:rPr>
            </w:pPr>
            <w:r w:rsidRPr="00897370">
              <w:rPr>
                <w:i/>
                <w:sz w:val="22"/>
                <w:szCs w:val="22"/>
              </w:rPr>
              <w:t>Референс обязательства*</w:t>
            </w:r>
          </w:p>
        </w:tc>
        <w:tc>
          <w:tcPr>
            <w:tcW w:w="6378" w:type="dxa"/>
          </w:tcPr>
          <w:p w14:paraId="470FF7FA" w14:textId="77777777" w:rsidR="005C647B" w:rsidRPr="00897370" w:rsidRDefault="005C647B" w:rsidP="0098146F">
            <w:pPr>
              <w:jc w:val="both"/>
              <w:rPr>
                <w:sz w:val="22"/>
                <w:szCs w:val="22"/>
              </w:rPr>
            </w:pPr>
            <w:r w:rsidRPr="00897370">
              <w:rPr>
                <w:sz w:val="22"/>
                <w:szCs w:val="22"/>
              </w:rPr>
              <w:t>Указывается номер обязательства Сделки РЕПО, допустимо использовать только латинские буквы и цифры.</w:t>
            </w:r>
          </w:p>
        </w:tc>
        <w:tc>
          <w:tcPr>
            <w:tcW w:w="1560" w:type="dxa"/>
          </w:tcPr>
          <w:p w14:paraId="4AA91207" w14:textId="77777777" w:rsidR="005C647B" w:rsidRPr="00897370" w:rsidRDefault="005C647B" w:rsidP="0098146F">
            <w:pPr>
              <w:jc w:val="center"/>
              <w:rPr>
                <w:b/>
                <w:sz w:val="22"/>
                <w:szCs w:val="22"/>
              </w:rPr>
            </w:pPr>
            <w:r w:rsidRPr="00897370">
              <w:rPr>
                <w:b/>
                <w:sz w:val="22"/>
                <w:szCs w:val="22"/>
              </w:rPr>
              <w:t>Н</w:t>
            </w:r>
          </w:p>
        </w:tc>
      </w:tr>
      <w:tr w:rsidR="00B7093D" w:rsidRPr="00897370" w14:paraId="003E1383" w14:textId="77777777" w:rsidTr="0098146F">
        <w:trPr>
          <w:trHeight w:val="753"/>
        </w:trPr>
        <w:tc>
          <w:tcPr>
            <w:tcW w:w="2694" w:type="dxa"/>
            <w:vAlign w:val="center"/>
          </w:tcPr>
          <w:p w14:paraId="5FA2A245" w14:textId="77777777" w:rsidR="005C647B" w:rsidRPr="00897370" w:rsidRDefault="005C647B" w:rsidP="0098146F">
            <w:pPr>
              <w:rPr>
                <w:i/>
                <w:sz w:val="22"/>
                <w:szCs w:val="22"/>
              </w:rPr>
            </w:pPr>
            <w:r w:rsidRPr="00897370">
              <w:rPr>
                <w:i/>
                <w:sz w:val="22"/>
                <w:szCs w:val="22"/>
              </w:rPr>
              <w:t>Регистрационный номер сделки*</w:t>
            </w:r>
          </w:p>
        </w:tc>
        <w:tc>
          <w:tcPr>
            <w:tcW w:w="6378" w:type="dxa"/>
          </w:tcPr>
          <w:p w14:paraId="7D381F22" w14:textId="1773E885" w:rsidR="005C647B" w:rsidRPr="00897370" w:rsidRDefault="005C647B" w:rsidP="0098146F">
            <w:pPr>
              <w:jc w:val="both"/>
              <w:rPr>
                <w:sz w:val="22"/>
                <w:szCs w:val="22"/>
              </w:rPr>
            </w:pPr>
            <w:r w:rsidRPr="00897370">
              <w:rPr>
                <w:sz w:val="22"/>
                <w:szCs w:val="22"/>
              </w:rPr>
              <w:t>Указывается регистрационный номер Сделки РЕПО (</w:t>
            </w:r>
            <w:r w:rsidRPr="00897370">
              <w:rPr>
                <w:i/>
                <w:sz w:val="22"/>
                <w:szCs w:val="22"/>
              </w:rPr>
              <w:t>не более 12 символов</w:t>
            </w:r>
            <w:r w:rsidRPr="00897370">
              <w:rPr>
                <w:sz w:val="22"/>
                <w:szCs w:val="22"/>
              </w:rPr>
              <w:t>), присваиваемый НРД при регистрации Сделки РЕПО в СУО НРД. Допустимо использовать только цифры.</w:t>
            </w:r>
          </w:p>
        </w:tc>
        <w:tc>
          <w:tcPr>
            <w:tcW w:w="1560" w:type="dxa"/>
          </w:tcPr>
          <w:p w14:paraId="6D0F5508" w14:textId="77777777" w:rsidR="005C647B" w:rsidRPr="00897370" w:rsidRDefault="005C647B" w:rsidP="0098146F">
            <w:pPr>
              <w:jc w:val="center"/>
              <w:rPr>
                <w:b/>
                <w:sz w:val="22"/>
                <w:szCs w:val="22"/>
              </w:rPr>
            </w:pPr>
            <w:r w:rsidRPr="00897370">
              <w:rPr>
                <w:b/>
                <w:sz w:val="22"/>
                <w:szCs w:val="22"/>
              </w:rPr>
              <w:t>Н</w:t>
            </w:r>
          </w:p>
        </w:tc>
      </w:tr>
      <w:tr w:rsidR="00B7093D" w:rsidRPr="00897370" w14:paraId="6CE22DEB" w14:textId="77777777" w:rsidTr="0098146F">
        <w:trPr>
          <w:trHeight w:val="1194"/>
        </w:trPr>
        <w:tc>
          <w:tcPr>
            <w:tcW w:w="10632" w:type="dxa"/>
            <w:gridSpan w:val="3"/>
            <w:vAlign w:val="center"/>
          </w:tcPr>
          <w:p w14:paraId="687F48F3" w14:textId="77777777" w:rsidR="005C647B" w:rsidRPr="00897370" w:rsidRDefault="005C647B" w:rsidP="0098146F">
            <w:pPr>
              <w:jc w:val="both"/>
              <w:rPr>
                <w:sz w:val="22"/>
                <w:szCs w:val="22"/>
              </w:rPr>
            </w:pPr>
            <w:r w:rsidRPr="00897370">
              <w:rPr>
                <w:sz w:val="22"/>
                <w:szCs w:val="22"/>
              </w:rPr>
              <w:t>*  обязательно должны быть заполнена хотя бы одна из следующих комбинаций полей:</w:t>
            </w:r>
          </w:p>
          <w:p w14:paraId="761E939A" w14:textId="54EE6CBD" w:rsidR="005C647B" w:rsidRPr="00897370" w:rsidRDefault="005C647B" w:rsidP="005C647B">
            <w:pPr>
              <w:numPr>
                <w:ilvl w:val="0"/>
                <w:numId w:val="5"/>
              </w:numPr>
              <w:jc w:val="both"/>
              <w:rPr>
                <w:sz w:val="22"/>
                <w:szCs w:val="22"/>
              </w:rPr>
            </w:pPr>
            <w:r w:rsidRPr="00897370">
              <w:rPr>
                <w:sz w:val="22"/>
                <w:szCs w:val="22"/>
              </w:rPr>
              <w:t>«Тип обязательства» и «Референс обязательства»</w:t>
            </w:r>
          </w:p>
          <w:p w14:paraId="0E1176CE" w14:textId="77777777" w:rsidR="005C647B" w:rsidRPr="00897370" w:rsidRDefault="005C647B" w:rsidP="005C647B">
            <w:pPr>
              <w:numPr>
                <w:ilvl w:val="0"/>
                <w:numId w:val="5"/>
              </w:numPr>
              <w:jc w:val="both"/>
              <w:rPr>
                <w:sz w:val="22"/>
                <w:szCs w:val="22"/>
              </w:rPr>
            </w:pPr>
            <w:r w:rsidRPr="00897370">
              <w:rPr>
                <w:sz w:val="22"/>
                <w:szCs w:val="22"/>
              </w:rPr>
              <w:t>«Регистрационный номер сделки»</w:t>
            </w:r>
          </w:p>
          <w:p w14:paraId="4F077A0D" w14:textId="77777777" w:rsidR="005C647B" w:rsidRPr="00897370" w:rsidRDefault="005C647B" w:rsidP="0098146F">
            <w:pPr>
              <w:ind w:left="35"/>
              <w:jc w:val="both"/>
              <w:rPr>
                <w:sz w:val="22"/>
                <w:szCs w:val="22"/>
              </w:rPr>
            </w:pPr>
            <w:r w:rsidRPr="00897370">
              <w:rPr>
                <w:sz w:val="22"/>
                <w:szCs w:val="22"/>
              </w:rPr>
              <w:t>Для Группы сделок междилерского РЕПО в поручении с кодом операции 18/54 возможно заполнение только поля «Тип обязательства» при условии указания Даты исполнения обязательства.</w:t>
            </w:r>
          </w:p>
        </w:tc>
      </w:tr>
      <w:tr w:rsidR="00B7093D" w:rsidRPr="00897370" w14:paraId="0C33E458" w14:textId="77777777" w:rsidTr="0098146F">
        <w:trPr>
          <w:trHeight w:val="1921"/>
        </w:trPr>
        <w:tc>
          <w:tcPr>
            <w:tcW w:w="2694" w:type="dxa"/>
            <w:vAlign w:val="center"/>
          </w:tcPr>
          <w:p w14:paraId="3C089179" w14:textId="77777777" w:rsidR="005C647B" w:rsidRPr="00897370" w:rsidRDefault="005C647B" w:rsidP="0098146F">
            <w:pPr>
              <w:rPr>
                <w:i/>
                <w:sz w:val="22"/>
                <w:szCs w:val="22"/>
              </w:rPr>
            </w:pPr>
            <w:r w:rsidRPr="00897370">
              <w:rPr>
                <w:i/>
                <w:sz w:val="22"/>
                <w:szCs w:val="22"/>
              </w:rPr>
              <w:t>Прекращение обязательства</w:t>
            </w:r>
          </w:p>
        </w:tc>
        <w:tc>
          <w:tcPr>
            <w:tcW w:w="6378" w:type="dxa"/>
          </w:tcPr>
          <w:p w14:paraId="2FC1A799" w14:textId="77777777" w:rsidR="005C647B" w:rsidRPr="00897370" w:rsidRDefault="005C647B" w:rsidP="0098146F">
            <w:pPr>
              <w:jc w:val="both"/>
              <w:rPr>
                <w:sz w:val="22"/>
                <w:szCs w:val="22"/>
              </w:rPr>
            </w:pPr>
            <w:r w:rsidRPr="00897370">
              <w:rPr>
                <w:sz w:val="22"/>
                <w:szCs w:val="22"/>
              </w:rPr>
              <w:t>Для прекращения учета обязательств по Сделке устанавливается значение «</w:t>
            </w:r>
            <w:r w:rsidRPr="00897370">
              <w:rPr>
                <w:sz w:val="22"/>
                <w:szCs w:val="22"/>
                <w:lang w:val="en-US"/>
              </w:rPr>
              <w:t>Y</w:t>
            </w:r>
            <w:r w:rsidRPr="00897370">
              <w:rPr>
                <w:sz w:val="22"/>
                <w:szCs w:val="22"/>
              </w:rPr>
              <w:t xml:space="preserve">» («Истина»). </w:t>
            </w:r>
          </w:p>
          <w:p w14:paraId="33476DDA" w14:textId="77777777" w:rsidR="005C647B" w:rsidRPr="00897370" w:rsidRDefault="005C647B" w:rsidP="0098146F">
            <w:pPr>
              <w:jc w:val="both"/>
              <w:rPr>
                <w:sz w:val="22"/>
                <w:szCs w:val="22"/>
              </w:rPr>
            </w:pPr>
            <w:r w:rsidRPr="00897370">
              <w:rPr>
                <w:sz w:val="22"/>
                <w:szCs w:val="22"/>
              </w:rPr>
              <w:t>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Данное изменение передается в Репозитарий только по внебиржевым Сделкам РЕПО.</w:t>
            </w:r>
          </w:p>
        </w:tc>
        <w:tc>
          <w:tcPr>
            <w:tcW w:w="1560" w:type="dxa"/>
          </w:tcPr>
          <w:p w14:paraId="564E12CB" w14:textId="77777777" w:rsidR="005C647B" w:rsidRPr="00897370" w:rsidRDefault="005C647B" w:rsidP="0098146F">
            <w:pPr>
              <w:jc w:val="center"/>
              <w:rPr>
                <w:b/>
                <w:sz w:val="22"/>
                <w:szCs w:val="22"/>
              </w:rPr>
            </w:pPr>
            <w:r w:rsidRPr="00897370">
              <w:rPr>
                <w:b/>
                <w:sz w:val="22"/>
                <w:szCs w:val="22"/>
              </w:rPr>
              <w:t>Н</w:t>
            </w:r>
          </w:p>
        </w:tc>
      </w:tr>
      <w:tr w:rsidR="00B7093D" w:rsidRPr="00897370" w14:paraId="68EF2B5E" w14:textId="77777777" w:rsidTr="0098146F">
        <w:trPr>
          <w:trHeight w:val="459"/>
        </w:trPr>
        <w:tc>
          <w:tcPr>
            <w:tcW w:w="2694" w:type="dxa"/>
            <w:vAlign w:val="center"/>
          </w:tcPr>
          <w:p w14:paraId="3DCBBB57" w14:textId="7115EC3E" w:rsidR="005C647B" w:rsidRPr="00897370" w:rsidRDefault="005C647B" w:rsidP="007F6EAD">
            <w:pPr>
              <w:rPr>
                <w:i/>
                <w:sz w:val="22"/>
                <w:szCs w:val="22"/>
              </w:rPr>
            </w:pPr>
            <w:r w:rsidRPr="00897370">
              <w:rPr>
                <w:i/>
                <w:sz w:val="22"/>
                <w:szCs w:val="22"/>
              </w:rPr>
              <w:t>Ставка</w:t>
            </w:r>
            <w:r w:rsidR="007F6EAD" w:rsidRPr="00897370">
              <w:rPr>
                <w:i/>
                <w:sz w:val="22"/>
                <w:szCs w:val="22"/>
              </w:rPr>
              <w:t>, %</w:t>
            </w:r>
            <w:r w:rsidRPr="00897370">
              <w:rPr>
                <w:i/>
                <w:sz w:val="22"/>
                <w:szCs w:val="22"/>
              </w:rPr>
              <w:t xml:space="preserve"> </w:t>
            </w:r>
            <w:r w:rsidR="00386367" w:rsidRPr="00897370">
              <w:rPr>
                <w:i/>
                <w:sz w:val="22"/>
                <w:szCs w:val="22"/>
              </w:rPr>
              <w:t>**</w:t>
            </w:r>
          </w:p>
        </w:tc>
        <w:tc>
          <w:tcPr>
            <w:tcW w:w="6378" w:type="dxa"/>
          </w:tcPr>
          <w:p w14:paraId="4BDEDB5C" w14:textId="77777777" w:rsidR="005C647B" w:rsidRPr="00897370" w:rsidRDefault="005C647B" w:rsidP="0098146F">
            <w:pPr>
              <w:jc w:val="both"/>
              <w:rPr>
                <w:sz w:val="22"/>
                <w:szCs w:val="22"/>
              </w:rPr>
            </w:pPr>
            <w:r w:rsidRPr="00897370">
              <w:rPr>
                <w:sz w:val="22"/>
                <w:szCs w:val="22"/>
              </w:rPr>
              <w:t>Указывается новая Ставка РЕПО для Сделки РЕПО. Не заполняется, если заполнено поле «Спред плавающей ставки РЕПО» и «Код денежного индикатора».</w:t>
            </w:r>
          </w:p>
        </w:tc>
        <w:tc>
          <w:tcPr>
            <w:tcW w:w="1560" w:type="dxa"/>
          </w:tcPr>
          <w:p w14:paraId="3F9241B2" w14:textId="77777777" w:rsidR="005C647B" w:rsidRPr="00897370" w:rsidRDefault="005C647B" w:rsidP="0098146F">
            <w:pPr>
              <w:jc w:val="center"/>
              <w:rPr>
                <w:b/>
                <w:sz w:val="22"/>
                <w:szCs w:val="22"/>
              </w:rPr>
            </w:pPr>
            <w:r w:rsidRPr="00897370">
              <w:rPr>
                <w:b/>
                <w:sz w:val="22"/>
                <w:szCs w:val="22"/>
              </w:rPr>
              <w:t>Н</w:t>
            </w:r>
          </w:p>
        </w:tc>
      </w:tr>
      <w:tr w:rsidR="00B7093D" w:rsidRPr="00897370" w14:paraId="037187C3" w14:textId="77777777" w:rsidTr="0098146F">
        <w:trPr>
          <w:trHeight w:val="459"/>
        </w:trPr>
        <w:tc>
          <w:tcPr>
            <w:tcW w:w="2694" w:type="dxa"/>
            <w:vAlign w:val="center"/>
          </w:tcPr>
          <w:p w14:paraId="3A5FAFF5" w14:textId="3DD1ADF1" w:rsidR="005C647B" w:rsidRPr="00897370" w:rsidRDefault="005C647B" w:rsidP="0098146F">
            <w:pPr>
              <w:rPr>
                <w:i/>
                <w:sz w:val="22"/>
                <w:szCs w:val="22"/>
              </w:rPr>
            </w:pPr>
            <w:r w:rsidRPr="00897370">
              <w:rPr>
                <w:i/>
                <w:sz w:val="22"/>
                <w:szCs w:val="22"/>
              </w:rPr>
              <w:t>Нижний порог переоценки</w:t>
            </w:r>
            <w:r w:rsidR="00386367" w:rsidRPr="00897370">
              <w:rPr>
                <w:i/>
                <w:sz w:val="22"/>
                <w:szCs w:val="22"/>
              </w:rPr>
              <w:t>**</w:t>
            </w:r>
          </w:p>
        </w:tc>
        <w:tc>
          <w:tcPr>
            <w:tcW w:w="6378" w:type="dxa"/>
          </w:tcPr>
          <w:p w14:paraId="03EE18AF" w14:textId="77777777" w:rsidR="005C647B" w:rsidRPr="00897370" w:rsidRDefault="005C647B" w:rsidP="0098146F">
            <w:pPr>
              <w:jc w:val="both"/>
              <w:rPr>
                <w:sz w:val="22"/>
                <w:szCs w:val="22"/>
              </w:rPr>
            </w:pPr>
            <w:r w:rsidRPr="00897370">
              <w:rPr>
                <w:sz w:val="22"/>
                <w:szCs w:val="22"/>
              </w:rPr>
              <w:t>Указывается новое максимально возможное уменьшение стоимости Обеспечения, выраженное в процентах от стоимости обязательства.</w:t>
            </w:r>
          </w:p>
        </w:tc>
        <w:tc>
          <w:tcPr>
            <w:tcW w:w="1560" w:type="dxa"/>
          </w:tcPr>
          <w:p w14:paraId="60359A69" w14:textId="77777777" w:rsidR="005C647B" w:rsidRPr="00897370" w:rsidRDefault="005C647B" w:rsidP="0098146F">
            <w:pPr>
              <w:jc w:val="center"/>
              <w:rPr>
                <w:b/>
                <w:sz w:val="22"/>
                <w:szCs w:val="22"/>
              </w:rPr>
            </w:pPr>
            <w:r w:rsidRPr="00897370">
              <w:rPr>
                <w:b/>
                <w:sz w:val="22"/>
                <w:szCs w:val="22"/>
              </w:rPr>
              <w:t>Н</w:t>
            </w:r>
          </w:p>
        </w:tc>
      </w:tr>
      <w:tr w:rsidR="00B7093D" w:rsidRPr="00897370" w14:paraId="27583167" w14:textId="77777777" w:rsidTr="0098146F">
        <w:trPr>
          <w:trHeight w:val="459"/>
        </w:trPr>
        <w:tc>
          <w:tcPr>
            <w:tcW w:w="2694" w:type="dxa"/>
            <w:vAlign w:val="center"/>
          </w:tcPr>
          <w:p w14:paraId="3572009C" w14:textId="300AC7C6" w:rsidR="005C647B" w:rsidRPr="00897370" w:rsidRDefault="005C647B" w:rsidP="0098146F">
            <w:pPr>
              <w:rPr>
                <w:i/>
                <w:sz w:val="22"/>
                <w:szCs w:val="22"/>
              </w:rPr>
            </w:pPr>
            <w:r w:rsidRPr="00897370">
              <w:rPr>
                <w:i/>
                <w:sz w:val="22"/>
                <w:szCs w:val="22"/>
              </w:rPr>
              <w:t>Верхний порог переоценки</w:t>
            </w:r>
            <w:r w:rsidR="00386367" w:rsidRPr="00897370">
              <w:rPr>
                <w:i/>
                <w:sz w:val="22"/>
                <w:szCs w:val="22"/>
              </w:rPr>
              <w:t>**</w:t>
            </w:r>
          </w:p>
        </w:tc>
        <w:tc>
          <w:tcPr>
            <w:tcW w:w="6378" w:type="dxa"/>
          </w:tcPr>
          <w:p w14:paraId="718E200F" w14:textId="77777777" w:rsidR="005C647B" w:rsidRPr="00897370" w:rsidRDefault="005C647B" w:rsidP="0098146F">
            <w:pPr>
              <w:jc w:val="both"/>
              <w:rPr>
                <w:sz w:val="22"/>
                <w:szCs w:val="22"/>
              </w:rPr>
            </w:pPr>
            <w:r w:rsidRPr="00897370">
              <w:rPr>
                <w:sz w:val="22"/>
                <w:szCs w:val="22"/>
              </w:rPr>
              <w:t>Указывается новое максимально возможное увеличение стоимости Обеспечения, выраженное в процентах от стоимости обязательства.</w:t>
            </w:r>
          </w:p>
        </w:tc>
        <w:tc>
          <w:tcPr>
            <w:tcW w:w="1560" w:type="dxa"/>
          </w:tcPr>
          <w:p w14:paraId="7470D2E9" w14:textId="77777777" w:rsidR="005C647B" w:rsidRPr="00897370" w:rsidRDefault="005C647B" w:rsidP="0098146F">
            <w:pPr>
              <w:jc w:val="center"/>
              <w:rPr>
                <w:b/>
                <w:sz w:val="22"/>
                <w:szCs w:val="22"/>
              </w:rPr>
            </w:pPr>
            <w:r w:rsidRPr="00897370">
              <w:rPr>
                <w:b/>
                <w:sz w:val="22"/>
                <w:szCs w:val="22"/>
              </w:rPr>
              <w:t>Н</w:t>
            </w:r>
          </w:p>
        </w:tc>
      </w:tr>
      <w:tr w:rsidR="00B7093D" w:rsidRPr="00897370" w14:paraId="6EA06016" w14:textId="77777777" w:rsidTr="0098146F">
        <w:trPr>
          <w:trHeight w:val="459"/>
        </w:trPr>
        <w:tc>
          <w:tcPr>
            <w:tcW w:w="2694" w:type="dxa"/>
            <w:vAlign w:val="center"/>
          </w:tcPr>
          <w:p w14:paraId="7D6C0086" w14:textId="289ECCE0" w:rsidR="005C647B" w:rsidRPr="00897370" w:rsidRDefault="005C647B" w:rsidP="0098146F">
            <w:pPr>
              <w:rPr>
                <w:i/>
                <w:sz w:val="22"/>
                <w:szCs w:val="22"/>
              </w:rPr>
            </w:pPr>
            <w:r w:rsidRPr="00897370">
              <w:rPr>
                <w:i/>
                <w:sz w:val="22"/>
                <w:szCs w:val="22"/>
              </w:rPr>
              <w:t>Код корзины</w:t>
            </w:r>
            <w:r w:rsidR="00386367" w:rsidRPr="00897370">
              <w:rPr>
                <w:i/>
                <w:sz w:val="22"/>
                <w:szCs w:val="22"/>
              </w:rPr>
              <w:t>**</w:t>
            </w:r>
          </w:p>
        </w:tc>
        <w:tc>
          <w:tcPr>
            <w:tcW w:w="6378" w:type="dxa"/>
          </w:tcPr>
          <w:p w14:paraId="335D1927" w14:textId="77777777" w:rsidR="005C647B" w:rsidRPr="00897370" w:rsidRDefault="005C647B" w:rsidP="0098146F">
            <w:pPr>
              <w:jc w:val="both"/>
              <w:rPr>
                <w:sz w:val="22"/>
                <w:szCs w:val="22"/>
              </w:rPr>
            </w:pPr>
            <w:r w:rsidRPr="00897370">
              <w:rPr>
                <w:sz w:val="22"/>
                <w:szCs w:val="22"/>
              </w:rPr>
              <w:t>Указывается новая Корзина по Сделке РЕПО. При указании кода Корзины не заполняется «Блок по ценным бумагам».</w:t>
            </w:r>
          </w:p>
        </w:tc>
        <w:tc>
          <w:tcPr>
            <w:tcW w:w="1560" w:type="dxa"/>
          </w:tcPr>
          <w:p w14:paraId="159ACC68" w14:textId="77777777" w:rsidR="005C647B" w:rsidRPr="00897370" w:rsidRDefault="005C647B" w:rsidP="0098146F">
            <w:pPr>
              <w:jc w:val="center"/>
              <w:rPr>
                <w:b/>
                <w:sz w:val="22"/>
                <w:szCs w:val="22"/>
              </w:rPr>
            </w:pPr>
            <w:r w:rsidRPr="00897370">
              <w:rPr>
                <w:b/>
                <w:sz w:val="22"/>
                <w:szCs w:val="22"/>
              </w:rPr>
              <w:t>Н</w:t>
            </w:r>
          </w:p>
        </w:tc>
      </w:tr>
      <w:tr w:rsidR="00B7093D" w:rsidRPr="00897370" w14:paraId="1830E503" w14:textId="77777777" w:rsidTr="0098146F">
        <w:trPr>
          <w:trHeight w:val="549"/>
        </w:trPr>
        <w:tc>
          <w:tcPr>
            <w:tcW w:w="2694" w:type="dxa"/>
            <w:vAlign w:val="center"/>
          </w:tcPr>
          <w:p w14:paraId="19930F93" w14:textId="7114F0FE" w:rsidR="005C647B" w:rsidRPr="00897370" w:rsidRDefault="005C647B" w:rsidP="007F6EAD">
            <w:pPr>
              <w:rPr>
                <w:i/>
                <w:sz w:val="22"/>
                <w:szCs w:val="22"/>
              </w:rPr>
            </w:pPr>
            <w:r w:rsidRPr="00897370">
              <w:rPr>
                <w:i/>
                <w:sz w:val="22"/>
                <w:szCs w:val="22"/>
              </w:rPr>
              <w:t xml:space="preserve">Спред Плавающей ставки </w:t>
            </w:r>
            <w:r w:rsidR="00386367" w:rsidRPr="00897370">
              <w:rPr>
                <w:i/>
                <w:sz w:val="22"/>
                <w:szCs w:val="22"/>
              </w:rPr>
              <w:t>**</w:t>
            </w:r>
          </w:p>
        </w:tc>
        <w:tc>
          <w:tcPr>
            <w:tcW w:w="6378" w:type="dxa"/>
          </w:tcPr>
          <w:p w14:paraId="39C93D50" w14:textId="77777777" w:rsidR="005C647B" w:rsidRPr="00897370" w:rsidRDefault="005C647B" w:rsidP="0098146F">
            <w:pPr>
              <w:jc w:val="both"/>
              <w:rPr>
                <w:sz w:val="22"/>
                <w:szCs w:val="22"/>
              </w:rPr>
            </w:pPr>
            <w:r w:rsidRPr="00897370">
              <w:rPr>
                <w:sz w:val="22"/>
                <w:szCs w:val="22"/>
              </w:rPr>
              <w:t>Указывается Спред по Сделке РЕПО с Плавающей Ставкой РЕПО. Не заполняется, если заполнено поле «Ставка РЕПО».</w:t>
            </w:r>
          </w:p>
        </w:tc>
        <w:tc>
          <w:tcPr>
            <w:tcW w:w="1560" w:type="dxa"/>
          </w:tcPr>
          <w:p w14:paraId="784207C4" w14:textId="77777777" w:rsidR="005C647B" w:rsidRPr="00897370" w:rsidRDefault="005C647B" w:rsidP="0098146F">
            <w:pPr>
              <w:jc w:val="center"/>
              <w:rPr>
                <w:b/>
                <w:sz w:val="22"/>
                <w:szCs w:val="22"/>
              </w:rPr>
            </w:pPr>
            <w:r w:rsidRPr="00897370">
              <w:rPr>
                <w:b/>
                <w:sz w:val="22"/>
                <w:szCs w:val="22"/>
              </w:rPr>
              <w:t>Н</w:t>
            </w:r>
          </w:p>
        </w:tc>
      </w:tr>
      <w:tr w:rsidR="00B7093D" w:rsidRPr="00897370" w14:paraId="75A3433C" w14:textId="77777777" w:rsidTr="0098146F">
        <w:trPr>
          <w:trHeight w:val="549"/>
        </w:trPr>
        <w:tc>
          <w:tcPr>
            <w:tcW w:w="2694" w:type="dxa"/>
            <w:vAlign w:val="center"/>
          </w:tcPr>
          <w:p w14:paraId="26CE72D7" w14:textId="3E1ABA24" w:rsidR="005C647B" w:rsidRPr="00897370" w:rsidRDefault="005C647B" w:rsidP="0098146F">
            <w:pPr>
              <w:rPr>
                <w:i/>
                <w:sz w:val="22"/>
                <w:szCs w:val="22"/>
              </w:rPr>
            </w:pPr>
            <w:r w:rsidRPr="00897370">
              <w:rPr>
                <w:i/>
                <w:sz w:val="22"/>
                <w:szCs w:val="22"/>
              </w:rPr>
              <w:t>Код денежного индикатора</w:t>
            </w:r>
            <w:r w:rsidR="00386367" w:rsidRPr="00897370">
              <w:rPr>
                <w:i/>
                <w:sz w:val="22"/>
                <w:szCs w:val="22"/>
              </w:rPr>
              <w:t>**</w:t>
            </w:r>
          </w:p>
        </w:tc>
        <w:tc>
          <w:tcPr>
            <w:tcW w:w="6378" w:type="dxa"/>
          </w:tcPr>
          <w:p w14:paraId="59187846" w14:textId="77777777" w:rsidR="005C647B" w:rsidRPr="00897370" w:rsidRDefault="005C647B" w:rsidP="0098146F">
            <w:pPr>
              <w:jc w:val="both"/>
              <w:rPr>
                <w:sz w:val="22"/>
                <w:szCs w:val="22"/>
              </w:rPr>
            </w:pPr>
            <w:r w:rsidRPr="00897370">
              <w:rPr>
                <w:sz w:val="22"/>
                <w:szCs w:val="22"/>
              </w:rPr>
              <w:t>Указывается Индикативная ставка, используемая при заключении Сделки РЕПО с Плавающей Ставкой.</w:t>
            </w:r>
          </w:p>
        </w:tc>
        <w:tc>
          <w:tcPr>
            <w:tcW w:w="1560" w:type="dxa"/>
          </w:tcPr>
          <w:p w14:paraId="1ACAEAED" w14:textId="77777777" w:rsidR="005C647B" w:rsidRPr="00897370" w:rsidRDefault="005C647B" w:rsidP="0098146F">
            <w:pPr>
              <w:jc w:val="center"/>
              <w:rPr>
                <w:b/>
                <w:sz w:val="22"/>
                <w:szCs w:val="22"/>
              </w:rPr>
            </w:pPr>
            <w:r w:rsidRPr="00897370">
              <w:rPr>
                <w:b/>
                <w:sz w:val="22"/>
                <w:szCs w:val="22"/>
              </w:rPr>
              <w:t>Н</w:t>
            </w:r>
          </w:p>
        </w:tc>
      </w:tr>
      <w:tr w:rsidR="00B7093D" w:rsidRPr="00897370" w14:paraId="5FF36533" w14:textId="77777777" w:rsidTr="0098146F">
        <w:trPr>
          <w:trHeight w:val="549"/>
        </w:trPr>
        <w:tc>
          <w:tcPr>
            <w:tcW w:w="2694" w:type="dxa"/>
            <w:vAlign w:val="center"/>
          </w:tcPr>
          <w:p w14:paraId="13575D65" w14:textId="77777777" w:rsidR="005C647B" w:rsidRPr="00897370" w:rsidRDefault="005C647B" w:rsidP="0098146F">
            <w:pPr>
              <w:rPr>
                <w:i/>
                <w:sz w:val="22"/>
                <w:szCs w:val="22"/>
              </w:rPr>
            </w:pPr>
            <w:r w:rsidRPr="00897370">
              <w:rPr>
                <w:i/>
                <w:sz w:val="22"/>
                <w:szCs w:val="22"/>
              </w:rPr>
              <w:t>Способ расчетов по 2-й части РЕПО</w:t>
            </w:r>
          </w:p>
        </w:tc>
        <w:tc>
          <w:tcPr>
            <w:tcW w:w="6378" w:type="dxa"/>
          </w:tcPr>
          <w:p w14:paraId="19A6A444" w14:textId="77777777" w:rsidR="005C647B" w:rsidRPr="00897370" w:rsidRDefault="005C647B" w:rsidP="0098146F">
            <w:pPr>
              <w:jc w:val="both"/>
              <w:rPr>
                <w:sz w:val="22"/>
                <w:szCs w:val="22"/>
              </w:rPr>
            </w:pPr>
            <w:r w:rsidRPr="00897370">
              <w:rPr>
                <w:sz w:val="22"/>
                <w:szCs w:val="22"/>
              </w:rPr>
              <w:t xml:space="preserve">Указывается </w:t>
            </w:r>
            <w:r w:rsidRPr="00897370">
              <w:rPr>
                <w:sz w:val="22"/>
                <w:szCs w:val="22"/>
                <w:lang w:val="en-US"/>
              </w:rPr>
              <w:t>DVP</w:t>
            </w:r>
            <w:r w:rsidRPr="00897370">
              <w:rPr>
                <w:sz w:val="22"/>
                <w:szCs w:val="22"/>
              </w:rPr>
              <w:t>-1 для изменения способа расчета по второй части Сделки РЕПО.</w:t>
            </w:r>
          </w:p>
        </w:tc>
        <w:tc>
          <w:tcPr>
            <w:tcW w:w="1560" w:type="dxa"/>
          </w:tcPr>
          <w:p w14:paraId="28F87D80" w14:textId="77777777" w:rsidR="005C647B" w:rsidRPr="00897370" w:rsidRDefault="005C647B" w:rsidP="0098146F">
            <w:pPr>
              <w:jc w:val="center"/>
              <w:rPr>
                <w:b/>
                <w:sz w:val="22"/>
                <w:szCs w:val="22"/>
              </w:rPr>
            </w:pPr>
            <w:r w:rsidRPr="00897370">
              <w:rPr>
                <w:b/>
                <w:sz w:val="22"/>
                <w:szCs w:val="22"/>
              </w:rPr>
              <w:t>Н</w:t>
            </w:r>
          </w:p>
        </w:tc>
      </w:tr>
      <w:tr w:rsidR="00B7093D" w:rsidRPr="00897370" w14:paraId="35B707F3" w14:textId="77777777" w:rsidTr="0098146F">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C282E69" w14:textId="73867FFB" w:rsidR="00386367" w:rsidRPr="00897370" w:rsidRDefault="00386367" w:rsidP="00386367">
            <w:pPr>
              <w:rPr>
                <w:b/>
                <w:i/>
                <w:sz w:val="20"/>
                <w:szCs w:val="20"/>
              </w:rPr>
            </w:pPr>
            <w:r w:rsidRPr="00897370">
              <w:rPr>
                <w:sz w:val="20"/>
                <w:szCs w:val="20"/>
              </w:rPr>
              <w:t>** возможно изменение на основании одностороннего поручения с кодом операции 18/54 в случаях, установленных Порядком.</w:t>
            </w:r>
          </w:p>
        </w:tc>
        <w:tc>
          <w:tcPr>
            <w:tcW w:w="1560" w:type="dxa"/>
            <w:tcBorders>
              <w:top w:val="single" w:sz="4" w:space="0" w:color="auto"/>
              <w:left w:val="single" w:sz="4" w:space="0" w:color="auto"/>
              <w:bottom w:val="single" w:sz="4" w:space="0" w:color="auto"/>
              <w:right w:val="single" w:sz="4" w:space="0" w:color="auto"/>
            </w:tcBorders>
            <w:vAlign w:val="center"/>
          </w:tcPr>
          <w:p w14:paraId="7C892E02" w14:textId="77777777" w:rsidR="00386367" w:rsidRPr="00897370" w:rsidRDefault="00386367" w:rsidP="0098146F">
            <w:pPr>
              <w:jc w:val="center"/>
              <w:rPr>
                <w:b/>
                <w:i/>
                <w:sz w:val="22"/>
                <w:szCs w:val="22"/>
              </w:rPr>
            </w:pPr>
          </w:p>
        </w:tc>
      </w:tr>
      <w:tr w:rsidR="00B7093D" w:rsidRPr="00897370" w14:paraId="4EE4A973" w14:textId="77777777" w:rsidTr="0098146F">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77E3D3B" w14:textId="77777777" w:rsidR="005C647B" w:rsidRPr="00897370" w:rsidRDefault="005C647B" w:rsidP="0098146F">
            <w:pPr>
              <w:jc w:val="center"/>
              <w:rPr>
                <w:b/>
                <w:i/>
                <w:sz w:val="22"/>
                <w:szCs w:val="22"/>
              </w:rPr>
            </w:pPr>
            <w:r w:rsidRPr="00897370">
              <w:rPr>
                <w:b/>
                <w:i/>
                <w:sz w:val="22"/>
                <w:szCs w:val="22"/>
              </w:rPr>
              <w:t xml:space="preserve">Блок по ценным бумагам </w:t>
            </w:r>
          </w:p>
        </w:tc>
        <w:tc>
          <w:tcPr>
            <w:tcW w:w="1560" w:type="dxa"/>
            <w:tcBorders>
              <w:top w:val="single" w:sz="4" w:space="0" w:color="auto"/>
              <w:left w:val="single" w:sz="4" w:space="0" w:color="auto"/>
              <w:bottom w:val="single" w:sz="4" w:space="0" w:color="auto"/>
              <w:right w:val="single" w:sz="4" w:space="0" w:color="auto"/>
            </w:tcBorders>
            <w:vAlign w:val="center"/>
          </w:tcPr>
          <w:p w14:paraId="60FFC2E5" w14:textId="77777777" w:rsidR="005C647B" w:rsidRPr="00897370" w:rsidRDefault="005C647B" w:rsidP="0098146F">
            <w:pPr>
              <w:jc w:val="center"/>
              <w:rPr>
                <w:b/>
                <w:i/>
                <w:sz w:val="22"/>
                <w:szCs w:val="22"/>
              </w:rPr>
            </w:pPr>
          </w:p>
        </w:tc>
      </w:tr>
      <w:tr w:rsidR="00B7093D" w:rsidRPr="00897370" w14:paraId="48636FB4" w14:textId="77777777" w:rsidTr="0098146F">
        <w:tblPrEx>
          <w:tblLook w:val="04A0" w:firstRow="1" w:lastRow="0" w:firstColumn="1" w:lastColumn="0" w:noHBand="0" w:noVBand="1"/>
        </w:tblPrEx>
        <w:trPr>
          <w:trHeight w:val="520"/>
        </w:trPr>
        <w:tc>
          <w:tcPr>
            <w:tcW w:w="10632" w:type="dxa"/>
            <w:gridSpan w:val="3"/>
            <w:tcBorders>
              <w:top w:val="single" w:sz="4" w:space="0" w:color="auto"/>
              <w:left w:val="single" w:sz="4" w:space="0" w:color="auto"/>
              <w:bottom w:val="single" w:sz="4" w:space="0" w:color="auto"/>
              <w:right w:val="single" w:sz="4" w:space="0" w:color="auto"/>
            </w:tcBorders>
            <w:vAlign w:val="center"/>
          </w:tcPr>
          <w:p w14:paraId="35458DF3" w14:textId="77777777" w:rsidR="005C647B" w:rsidRPr="00897370" w:rsidRDefault="005C647B" w:rsidP="0098146F">
            <w:pPr>
              <w:jc w:val="center"/>
              <w:rPr>
                <w:sz w:val="22"/>
                <w:szCs w:val="22"/>
              </w:rPr>
            </w:pPr>
            <w:r w:rsidRPr="00897370">
              <w:rPr>
                <w:sz w:val="22"/>
                <w:szCs w:val="22"/>
              </w:rPr>
              <w:t xml:space="preserve">Блок используется для изменения Локальной корзины Сделки междилерского РЕПО </w:t>
            </w:r>
          </w:p>
        </w:tc>
      </w:tr>
      <w:tr w:rsidR="00B7093D" w:rsidRPr="00897370" w14:paraId="212DEF38"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29C130B9" w14:textId="77777777" w:rsidR="005C647B" w:rsidRPr="00897370" w:rsidRDefault="005C647B" w:rsidP="0098146F">
            <w:pPr>
              <w:rPr>
                <w:i/>
                <w:sz w:val="22"/>
                <w:szCs w:val="22"/>
              </w:rPr>
            </w:pPr>
            <w:r w:rsidRPr="00897370">
              <w:rPr>
                <w:i/>
                <w:sz w:val="22"/>
                <w:szCs w:val="22"/>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hideMark/>
          </w:tcPr>
          <w:p w14:paraId="7376E4FF" w14:textId="59CE78AF" w:rsidR="005C647B" w:rsidRPr="00897370" w:rsidRDefault="005C647B" w:rsidP="0098146F">
            <w:pPr>
              <w:jc w:val="both"/>
              <w:rPr>
                <w:i/>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r w:rsidRPr="00897370">
              <w:rPr>
                <w:sz w:val="22"/>
                <w:szCs w:val="22"/>
              </w:rPr>
              <w:t xml:space="preserve">и ее краткое наименование </w:t>
            </w:r>
            <w:r w:rsidRPr="00897370">
              <w:rPr>
                <w:i/>
                <w:sz w:val="22"/>
                <w:szCs w:val="22"/>
              </w:rPr>
              <w:t>(не более 120 символов</w:t>
            </w:r>
            <w:r w:rsidRPr="00897370">
              <w:rPr>
                <w:sz w:val="22"/>
                <w:szCs w:val="22"/>
              </w:rPr>
              <w:t>) или код корзины.</w:t>
            </w:r>
          </w:p>
        </w:tc>
        <w:tc>
          <w:tcPr>
            <w:tcW w:w="1560" w:type="dxa"/>
            <w:tcBorders>
              <w:top w:val="single" w:sz="4" w:space="0" w:color="auto"/>
              <w:left w:val="single" w:sz="4" w:space="0" w:color="auto"/>
              <w:bottom w:val="single" w:sz="4" w:space="0" w:color="auto"/>
              <w:right w:val="single" w:sz="4" w:space="0" w:color="auto"/>
            </w:tcBorders>
            <w:hideMark/>
          </w:tcPr>
          <w:p w14:paraId="333C08E4" w14:textId="77777777" w:rsidR="005C647B" w:rsidRPr="00897370" w:rsidRDefault="005C647B" w:rsidP="0098146F">
            <w:pPr>
              <w:jc w:val="center"/>
              <w:rPr>
                <w:b/>
                <w:sz w:val="22"/>
                <w:szCs w:val="22"/>
              </w:rPr>
            </w:pPr>
            <w:r w:rsidRPr="00897370">
              <w:rPr>
                <w:b/>
                <w:sz w:val="22"/>
                <w:szCs w:val="22"/>
              </w:rPr>
              <w:t>Н</w:t>
            </w:r>
          </w:p>
        </w:tc>
      </w:tr>
      <w:tr w:rsidR="00B7093D" w:rsidRPr="00897370" w14:paraId="4E7EEA66"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7A3EE965" w14:textId="77777777" w:rsidR="005C647B" w:rsidRPr="00897370" w:rsidRDefault="005C647B" w:rsidP="0098146F">
            <w:pPr>
              <w:widowControl w:val="0"/>
              <w:rPr>
                <w:i/>
                <w:sz w:val="22"/>
                <w:szCs w:val="22"/>
              </w:rPr>
            </w:pPr>
            <w:r w:rsidRPr="00897370">
              <w:rPr>
                <w:i/>
                <w:sz w:val="22"/>
                <w:szCs w:val="22"/>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hideMark/>
          </w:tcPr>
          <w:p w14:paraId="5A8CAE6B" w14:textId="77777777" w:rsidR="005C647B" w:rsidRPr="00897370" w:rsidRDefault="005C647B" w:rsidP="0098146F">
            <w:pPr>
              <w:widowControl w:val="0"/>
              <w:jc w:val="both"/>
              <w:rPr>
                <w:sz w:val="22"/>
                <w:szCs w:val="22"/>
              </w:rPr>
            </w:pPr>
            <w:r w:rsidRPr="00897370">
              <w:rPr>
                <w:sz w:val="22"/>
                <w:szCs w:val="22"/>
              </w:rPr>
              <w:t>Указывается:</w:t>
            </w:r>
          </w:p>
          <w:p w14:paraId="620C19E8" w14:textId="77777777" w:rsidR="005C647B" w:rsidRPr="00897370" w:rsidRDefault="005C647B" w:rsidP="0098146F">
            <w:pPr>
              <w:widowControl w:val="0"/>
              <w:ind w:left="322" w:hanging="425"/>
              <w:jc w:val="both"/>
              <w:rPr>
                <w:sz w:val="22"/>
                <w:szCs w:val="22"/>
              </w:rPr>
            </w:pPr>
            <w:r w:rsidRPr="00897370">
              <w:rPr>
                <w:sz w:val="22"/>
                <w:szCs w:val="22"/>
              </w:rPr>
              <w:t xml:space="preserve">   - по исключаемым из Локальной корзины ценным бумагам – «</w:t>
            </w:r>
            <w:r w:rsidRPr="00897370">
              <w:rPr>
                <w:sz w:val="22"/>
                <w:szCs w:val="22"/>
                <w:lang w:val="en-US"/>
              </w:rPr>
              <w:t>COLO</w:t>
            </w:r>
            <w:r w:rsidRPr="00897370">
              <w:rPr>
                <w:sz w:val="22"/>
                <w:szCs w:val="22"/>
              </w:rPr>
              <w:t>» («-»)</w:t>
            </w:r>
          </w:p>
          <w:p w14:paraId="054ACDB9" w14:textId="77777777" w:rsidR="005C647B" w:rsidRPr="00897370" w:rsidRDefault="005C647B" w:rsidP="0098146F">
            <w:pPr>
              <w:widowControl w:val="0"/>
              <w:ind w:left="322" w:hanging="322"/>
              <w:jc w:val="both"/>
              <w:rPr>
                <w:sz w:val="22"/>
                <w:szCs w:val="22"/>
              </w:rPr>
            </w:pPr>
            <w:r w:rsidRPr="00897370">
              <w:rPr>
                <w:sz w:val="22"/>
                <w:szCs w:val="22"/>
              </w:rPr>
              <w:t xml:space="preserve"> - по включаемым в Локальную корзину ценным бумагам – «</w:t>
            </w:r>
            <w:r w:rsidRPr="00897370">
              <w:rPr>
                <w:sz w:val="22"/>
                <w:szCs w:val="22"/>
                <w:lang w:val="en-US"/>
              </w:rPr>
              <w:t>COLI</w:t>
            </w:r>
            <w:r w:rsidRPr="00897370">
              <w:rPr>
                <w:sz w:val="22"/>
                <w:szCs w:val="22"/>
              </w:rPr>
              <w:t>» («+»)</w:t>
            </w:r>
          </w:p>
        </w:tc>
        <w:tc>
          <w:tcPr>
            <w:tcW w:w="1560" w:type="dxa"/>
            <w:tcBorders>
              <w:top w:val="single" w:sz="4" w:space="0" w:color="auto"/>
              <w:left w:val="single" w:sz="4" w:space="0" w:color="auto"/>
              <w:bottom w:val="single" w:sz="4" w:space="0" w:color="auto"/>
              <w:right w:val="single" w:sz="4" w:space="0" w:color="auto"/>
            </w:tcBorders>
            <w:hideMark/>
          </w:tcPr>
          <w:p w14:paraId="21C2F006" w14:textId="77777777" w:rsidR="005C647B" w:rsidRPr="00897370" w:rsidRDefault="005C647B" w:rsidP="0098146F">
            <w:pPr>
              <w:widowControl w:val="0"/>
              <w:jc w:val="center"/>
              <w:rPr>
                <w:b/>
                <w:sz w:val="22"/>
                <w:szCs w:val="22"/>
              </w:rPr>
            </w:pPr>
            <w:r w:rsidRPr="00897370">
              <w:rPr>
                <w:b/>
                <w:sz w:val="22"/>
                <w:szCs w:val="22"/>
              </w:rPr>
              <w:t>Н</w:t>
            </w:r>
          </w:p>
        </w:tc>
      </w:tr>
      <w:tr w:rsidR="00B7093D" w:rsidRPr="00897370" w14:paraId="528EECD9"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75F32B2F" w14:textId="77777777" w:rsidR="005C647B" w:rsidRPr="00897370" w:rsidRDefault="005C647B" w:rsidP="0098146F">
            <w:pPr>
              <w:widowControl w:val="0"/>
              <w:rPr>
                <w:i/>
                <w:sz w:val="22"/>
                <w:szCs w:val="22"/>
              </w:rPr>
            </w:pPr>
            <w:r w:rsidRPr="00897370">
              <w:rPr>
                <w:i/>
                <w:sz w:val="22"/>
                <w:szCs w:val="22"/>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hideMark/>
          </w:tcPr>
          <w:p w14:paraId="0CCCAC01" w14:textId="77777777" w:rsidR="005C647B" w:rsidRPr="00897370" w:rsidRDefault="005C647B" w:rsidP="0098146F">
            <w:pPr>
              <w:widowControl w:val="0"/>
              <w:jc w:val="both"/>
              <w:rPr>
                <w:sz w:val="22"/>
                <w:szCs w:val="22"/>
              </w:rPr>
            </w:pPr>
            <w:r w:rsidRPr="00897370">
              <w:rPr>
                <w:sz w:val="22"/>
                <w:szCs w:val="22"/>
              </w:rPr>
              <w:t>Всегда указывается «0»</w:t>
            </w:r>
          </w:p>
        </w:tc>
        <w:tc>
          <w:tcPr>
            <w:tcW w:w="1560" w:type="dxa"/>
            <w:tcBorders>
              <w:top w:val="single" w:sz="4" w:space="0" w:color="auto"/>
              <w:left w:val="single" w:sz="4" w:space="0" w:color="auto"/>
              <w:bottom w:val="single" w:sz="4" w:space="0" w:color="auto"/>
              <w:right w:val="single" w:sz="4" w:space="0" w:color="auto"/>
            </w:tcBorders>
            <w:hideMark/>
          </w:tcPr>
          <w:p w14:paraId="22EF54A4" w14:textId="77777777" w:rsidR="005C647B" w:rsidRPr="00897370" w:rsidRDefault="005C647B" w:rsidP="0098146F">
            <w:pPr>
              <w:widowControl w:val="0"/>
              <w:jc w:val="center"/>
              <w:rPr>
                <w:b/>
                <w:sz w:val="22"/>
                <w:szCs w:val="22"/>
              </w:rPr>
            </w:pPr>
            <w:r w:rsidRPr="00897370">
              <w:rPr>
                <w:b/>
                <w:sz w:val="22"/>
                <w:szCs w:val="22"/>
              </w:rPr>
              <w:t>Н</w:t>
            </w:r>
          </w:p>
        </w:tc>
      </w:tr>
      <w:tr w:rsidR="00B7093D" w:rsidRPr="00897370" w14:paraId="60B6228B"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tcPr>
          <w:p w14:paraId="50210F6E" w14:textId="77777777" w:rsidR="005C647B" w:rsidRPr="00897370" w:rsidRDefault="005C647B" w:rsidP="0098146F">
            <w:pPr>
              <w:widowControl w:val="0"/>
              <w:rPr>
                <w:i/>
                <w:sz w:val="22"/>
                <w:szCs w:val="22"/>
              </w:rPr>
            </w:pPr>
            <w:r w:rsidRPr="00897370">
              <w:rPr>
                <w:i/>
                <w:sz w:val="22"/>
                <w:szCs w:val="22"/>
              </w:rPr>
              <w:t>Дисконт</w:t>
            </w:r>
          </w:p>
        </w:tc>
        <w:tc>
          <w:tcPr>
            <w:tcW w:w="6378" w:type="dxa"/>
            <w:tcBorders>
              <w:top w:val="single" w:sz="4" w:space="0" w:color="auto"/>
              <w:left w:val="single" w:sz="4" w:space="0" w:color="auto"/>
              <w:bottom w:val="single" w:sz="4" w:space="0" w:color="auto"/>
              <w:right w:val="single" w:sz="4" w:space="0" w:color="auto"/>
            </w:tcBorders>
          </w:tcPr>
          <w:p w14:paraId="1F59DD8F" w14:textId="77777777" w:rsidR="005C647B" w:rsidRPr="00897370" w:rsidRDefault="005C647B" w:rsidP="0098146F">
            <w:pPr>
              <w:widowControl w:val="0"/>
              <w:jc w:val="both"/>
              <w:rPr>
                <w:sz w:val="22"/>
                <w:szCs w:val="22"/>
              </w:rPr>
            </w:pPr>
            <w:r w:rsidRPr="00897370">
              <w:rPr>
                <w:sz w:val="22"/>
                <w:szCs w:val="22"/>
              </w:rPr>
              <w:t xml:space="preserve">Указывается дисконт в процентах. Не допускается указание по исключаемым из Локальной корзины ценным бумагам  </w:t>
            </w:r>
          </w:p>
        </w:tc>
        <w:tc>
          <w:tcPr>
            <w:tcW w:w="1560" w:type="dxa"/>
            <w:tcBorders>
              <w:top w:val="single" w:sz="4" w:space="0" w:color="auto"/>
              <w:left w:val="single" w:sz="4" w:space="0" w:color="auto"/>
              <w:bottom w:val="single" w:sz="4" w:space="0" w:color="auto"/>
              <w:right w:val="single" w:sz="4" w:space="0" w:color="auto"/>
            </w:tcBorders>
          </w:tcPr>
          <w:p w14:paraId="55956E52" w14:textId="77777777" w:rsidR="005C647B" w:rsidRPr="00897370" w:rsidRDefault="005C647B" w:rsidP="0098146F">
            <w:pPr>
              <w:widowControl w:val="0"/>
              <w:jc w:val="center"/>
              <w:rPr>
                <w:b/>
                <w:sz w:val="22"/>
                <w:szCs w:val="22"/>
              </w:rPr>
            </w:pPr>
            <w:r w:rsidRPr="00897370">
              <w:rPr>
                <w:b/>
                <w:sz w:val="22"/>
                <w:szCs w:val="22"/>
              </w:rPr>
              <w:t>Н</w:t>
            </w:r>
          </w:p>
        </w:tc>
      </w:tr>
      <w:tr w:rsidR="00B7093D" w:rsidRPr="00897370" w14:paraId="14BB04ED"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tcPr>
          <w:p w14:paraId="465817C5" w14:textId="77777777" w:rsidR="005C647B" w:rsidRPr="00897370" w:rsidRDefault="005C647B" w:rsidP="0098146F">
            <w:pPr>
              <w:widowControl w:val="0"/>
              <w:rPr>
                <w:i/>
                <w:sz w:val="22"/>
                <w:szCs w:val="22"/>
              </w:rPr>
            </w:pPr>
            <w:r w:rsidRPr="00897370">
              <w:rPr>
                <w:i/>
                <w:sz w:val="22"/>
                <w:szCs w:val="22"/>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C94C246" w14:textId="77777777" w:rsidR="005C647B" w:rsidRPr="00897370" w:rsidRDefault="005C647B" w:rsidP="0098146F">
            <w:pPr>
              <w:widowControl w:val="0"/>
              <w:jc w:val="both"/>
              <w:rPr>
                <w:sz w:val="22"/>
                <w:szCs w:val="22"/>
              </w:rPr>
            </w:pPr>
            <w:r w:rsidRPr="00897370">
              <w:rPr>
                <w:sz w:val="22"/>
                <w:szCs w:val="22"/>
              </w:rPr>
              <w:t>Указывается новая последовательность приоритетов цен, предусмотренных Порядком, не более 3-х типов.</w:t>
            </w:r>
          </w:p>
          <w:p w14:paraId="31EDCBE0" w14:textId="77777777" w:rsidR="005C647B" w:rsidRPr="00897370" w:rsidRDefault="005C647B" w:rsidP="0098146F">
            <w:pPr>
              <w:widowControl w:val="0"/>
              <w:jc w:val="both"/>
              <w:rPr>
                <w:sz w:val="22"/>
                <w:szCs w:val="22"/>
              </w:rPr>
            </w:pPr>
            <w:r w:rsidRPr="00897370">
              <w:rPr>
                <w:sz w:val="22"/>
                <w:szCs w:val="22"/>
              </w:rPr>
              <w:t>Указывается только по включаемым в Локальную корзину ценным бумагам – «</w:t>
            </w:r>
            <w:r w:rsidRPr="00897370">
              <w:rPr>
                <w:sz w:val="22"/>
                <w:szCs w:val="22"/>
                <w:lang w:val="en-US"/>
              </w:rPr>
              <w:t>COLI</w:t>
            </w:r>
            <w:r w:rsidRPr="00897370">
              <w:rPr>
                <w:sz w:val="22"/>
                <w:szCs w:val="22"/>
              </w:rPr>
              <w:t>» («+»)</w:t>
            </w:r>
          </w:p>
        </w:tc>
        <w:tc>
          <w:tcPr>
            <w:tcW w:w="1560" w:type="dxa"/>
            <w:tcBorders>
              <w:top w:val="single" w:sz="4" w:space="0" w:color="auto"/>
              <w:left w:val="single" w:sz="4" w:space="0" w:color="auto"/>
              <w:bottom w:val="single" w:sz="4" w:space="0" w:color="auto"/>
              <w:right w:val="single" w:sz="4" w:space="0" w:color="auto"/>
            </w:tcBorders>
          </w:tcPr>
          <w:p w14:paraId="0AB31F0E" w14:textId="77777777" w:rsidR="005C647B" w:rsidRPr="00897370" w:rsidRDefault="005C647B" w:rsidP="0098146F">
            <w:pPr>
              <w:widowControl w:val="0"/>
              <w:jc w:val="center"/>
              <w:rPr>
                <w:b/>
                <w:sz w:val="22"/>
                <w:szCs w:val="22"/>
              </w:rPr>
            </w:pPr>
            <w:r w:rsidRPr="00897370">
              <w:rPr>
                <w:b/>
                <w:sz w:val="22"/>
                <w:szCs w:val="22"/>
              </w:rPr>
              <w:t>Н</w:t>
            </w:r>
          </w:p>
        </w:tc>
      </w:tr>
    </w:tbl>
    <w:p w14:paraId="65B8AB59" w14:textId="77777777" w:rsidR="005C647B" w:rsidRPr="00897370" w:rsidRDefault="005C647B" w:rsidP="005C647B"/>
    <w:p w14:paraId="78925876" w14:textId="77777777" w:rsidR="005C647B" w:rsidRPr="00897370" w:rsidRDefault="005C647B" w:rsidP="005C647B">
      <w:pPr>
        <w:widowControl w:val="0"/>
        <w:numPr>
          <w:ilvl w:val="1"/>
          <w:numId w:val="8"/>
        </w:numPr>
        <w:ind w:left="851" w:hanging="709"/>
      </w:pPr>
      <w:r w:rsidRPr="00897370">
        <w:t xml:space="preserve">Правила заполнения поручения </w:t>
      </w:r>
      <w:r w:rsidRPr="00897370">
        <w:rPr>
          <w:lang w:val="en-US"/>
        </w:rPr>
        <w:t>MF</w:t>
      </w:r>
      <w:r w:rsidRPr="00897370">
        <w:t>018 для операции с кодом 18/Z</w:t>
      </w:r>
    </w:p>
    <w:p w14:paraId="21588C9F" w14:textId="77777777" w:rsidR="005C647B" w:rsidRPr="00897370" w:rsidRDefault="005C647B" w:rsidP="005C647B">
      <w:pPr>
        <w:pStyle w:val="13"/>
        <w:widowControl w:val="0"/>
        <w:tabs>
          <w:tab w:val="num" w:pos="0"/>
        </w:tabs>
        <w:spacing w:before="120" w:line="276" w:lineRule="auto"/>
        <w:jc w:val="both"/>
        <w:rPr>
          <w:caps/>
          <w:sz w:val="20"/>
          <w:szCs w:val="20"/>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7087"/>
        <w:gridCol w:w="1560"/>
      </w:tblGrid>
      <w:tr w:rsidR="00B7093D" w:rsidRPr="00897370" w14:paraId="02FC998C" w14:textId="77777777" w:rsidTr="0098146F">
        <w:trPr>
          <w:trHeight w:val="836"/>
          <w:tblHeader/>
        </w:trPr>
        <w:tc>
          <w:tcPr>
            <w:tcW w:w="2127" w:type="dxa"/>
            <w:vAlign w:val="center"/>
          </w:tcPr>
          <w:p w14:paraId="5D177D03" w14:textId="77777777" w:rsidR="005C647B" w:rsidRPr="00897370" w:rsidRDefault="005C647B" w:rsidP="0098146F">
            <w:pPr>
              <w:widowControl w:val="0"/>
              <w:jc w:val="center"/>
              <w:rPr>
                <w:b/>
                <w:sz w:val="22"/>
                <w:szCs w:val="22"/>
              </w:rPr>
            </w:pPr>
            <w:r w:rsidRPr="00897370">
              <w:rPr>
                <w:b/>
                <w:sz w:val="22"/>
                <w:szCs w:val="22"/>
              </w:rPr>
              <w:t>Наименование полей</w:t>
            </w:r>
          </w:p>
        </w:tc>
        <w:tc>
          <w:tcPr>
            <w:tcW w:w="7087" w:type="dxa"/>
            <w:vAlign w:val="center"/>
          </w:tcPr>
          <w:p w14:paraId="6923C057" w14:textId="77777777" w:rsidR="005C647B" w:rsidRPr="00897370" w:rsidRDefault="005C647B" w:rsidP="0098146F">
            <w:pPr>
              <w:widowControl w:val="0"/>
              <w:jc w:val="center"/>
              <w:rPr>
                <w:b/>
                <w:sz w:val="22"/>
                <w:szCs w:val="22"/>
              </w:rPr>
            </w:pPr>
            <w:r w:rsidRPr="00897370">
              <w:rPr>
                <w:b/>
                <w:sz w:val="22"/>
                <w:szCs w:val="22"/>
              </w:rPr>
              <w:t>Пояснения</w:t>
            </w:r>
          </w:p>
        </w:tc>
        <w:tc>
          <w:tcPr>
            <w:tcW w:w="1560" w:type="dxa"/>
            <w:vAlign w:val="center"/>
          </w:tcPr>
          <w:p w14:paraId="1B96CB29" w14:textId="77777777" w:rsidR="005C647B" w:rsidRPr="00897370" w:rsidRDefault="005C647B" w:rsidP="0098146F">
            <w:pPr>
              <w:widowControl w:val="0"/>
              <w:jc w:val="center"/>
              <w:rPr>
                <w:b/>
                <w:sz w:val="22"/>
                <w:szCs w:val="22"/>
              </w:rPr>
            </w:pPr>
            <w:r w:rsidRPr="00897370">
              <w:rPr>
                <w:b/>
                <w:sz w:val="22"/>
                <w:szCs w:val="22"/>
              </w:rPr>
              <w:t>Обязательность</w:t>
            </w:r>
          </w:p>
        </w:tc>
      </w:tr>
      <w:tr w:rsidR="00B7093D" w:rsidRPr="00897370" w14:paraId="6FB3F366" w14:textId="77777777" w:rsidTr="0098146F">
        <w:trPr>
          <w:trHeight w:val="358"/>
        </w:trPr>
        <w:tc>
          <w:tcPr>
            <w:tcW w:w="2127" w:type="dxa"/>
            <w:vAlign w:val="center"/>
          </w:tcPr>
          <w:p w14:paraId="2F9B456F" w14:textId="77777777" w:rsidR="005C647B" w:rsidRPr="00897370" w:rsidRDefault="005C647B" w:rsidP="0098146F">
            <w:pPr>
              <w:widowControl w:val="0"/>
              <w:rPr>
                <w:i/>
                <w:sz w:val="22"/>
                <w:szCs w:val="22"/>
              </w:rPr>
            </w:pPr>
            <w:r w:rsidRPr="00897370">
              <w:rPr>
                <w:i/>
                <w:sz w:val="22"/>
                <w:szCs w:val="22"/>
              </w:rPr>
              <w:t>Операция</w:t>
            </w:r>
          </w:p>
        </w:tc>
        <w:tc>
          <w:tcPr>
            <w:tcW w:w="7087" w:type="dxa"/>
          </w:tcPr>
          <w:p w14:paraId="72C3884B" w14:textId="77777777" w:rsidR="005C647B" w:rsidRPr="00897370" w:rsidRDefault="005C647B" w:rsidP="0098146F">
            <w:pPr>
              <w:widowControl w:val="0"/>
              <w:jc w:val="both"/>
              <w:rPr>
                <w:sz w:val="22"/>
                <w:szCs w:val="22"/>
              </w:rPr>
            </w:pPr>
            <w:r w:rsidRPr="00897370">
              <w:rPr>
                <w:sz w:val="22"/>
                <w:szCs w:val="22"/>
              </w:rPr>
              <w:t>Указывается код и наименование операции:</w:t>
            </w:r>
          </w:p>
          <w:p w14:paraId="787DFA40" w14:textId="6598D6E6" w:rsidR="005C647B" w:rsidRPr="00897370" w:rsidRDefault="005C647B" w:rsidP="005C647B">
            <w:pPr>
              <w:widowControl w:val="0"/>
              <w:numPr>
                <w:ilvl w:val="0"/>
                <w:numId w:val="13"/>
              </w:numPr>
              <w:ind w:left="460" w:hanging="425"/>
              <w:jc w:val="both"/>
              <w:rPr>
                <w:sz w:val="22"/>
                <w:szCs w:val="22"/>
              </w:rPr>
            </w:pPr>
            <w:r w:rsidRPr="00897370">
              <w:rPr>
                <w:sz w:val="22"/>
                <w:szCs w:val="22"/>
              </w:rPr>
              <w:t>18/</w:t>
            </w:r>
            <w:r w:rsidRPr="00897370">
              <w:rPr>
                <w:sz w:val="22"/>
                <w:szCs w:val="22"/>
                <w:lang w:val="en-US"/>
              </w:rPr>
              <w:t>Z</w:t>
            </w:r>
            <w:r w:rsidRPr="00897370">
              <w:rPr>
                <w:sz w:val="22"/>
                <w:szCs w:val="22"/>
              </w:rPr>
              <w:t xml:space="preserve"> – «Замена обеспечения обязательства»</w:t>
            </w:r>
          </w:p>
        </w:tc>
        <w:tc>
          <w:tcPr>
            <w:tcW w:w="1560" w:type="dxa"/>
          </w:tcPr>
          <w:p w14:paraId="13F66CAD" w14:textId="77777777" w:rsidR="005C647B" w:rsidRPr="00897370" w:rsidRDefault="005C647B" w:rsidP="0098146F">
            <w:pPr>
              <w:widowControl w:val="0"/>
              <w:jc w:val="center"/>
              <w:rPr>
                <w:b/>
                <w:sz w:val="22"/>
                <w:szCs w:val="22"/>
              </w:rPr>
            </w:pPr>
            <w:r w:rsidRPr="00897370">
              <w:rPr>
                <w:b/>
                <w:sz w:val="22"/>
                <w:szCs w:val="22"/>
              </w:rPr>
              <w:t>О</w:t>
            </w:r>
          </w:p>
        </w:tc>
      </w:tr>
      <w:tr w:rsidR="00B7093D" w:rsidRPr="00897370" w14:paraId="51B70D0C" w14:textId="77777777" w:rsidTr="0098146F">
        <w:trPr>
          <w:trHeight w:val="358"/>
        </w:trPr>
        <w:tc>
          <w:tcPr>
            <w:tcW w:w="2127" w:type="dxa"/>
            <w:vAlign w:val="center"/>
          </w:tcPr>
          <w:p w14:paraId="658D85FD" w14:textId="77777777" w:rsidR="005C647B" w:rsidRPr="00897370" w:rsidRDefault="005C647B" w:rsidP="0098146F">
            <w:pPr>
              <w:widowControl w:val="0"/>
              <w:rPr>
                <w:i/>
                <w:sz w:val="22"/>
                <w:szCs w:val="22"/>
              </w:rPr>
            </w:pPr>
            <w:r w:rsidRPr="00897370">
              <w:rPr>
                <w:i/>
                <w:sz w:val="22"/>
                <w:szCs w:val="22"/>
              </w:rPr>
              <w:t>Сторона по обязательству</w:t>
            </w:r>
          </w:p>
        </w:tc>
        <w:tc>
          <w:tcPr>
            <w:tcW w:w="7087" w:type="dxa"/>
          </w:tcPr>
          <w:p w14:paraId="015A3785" w14:textId="77777777" w:rsidR="005C647B" w:rsidRPr="00897370" w:rsidRDefault="005C647B" w:rsidP="0098146F">
            <w:pPr>
              <w:widowControl w:val="0"/>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 xml:space="preserve">(не более 120 символов) </w:t>
            </w:r>
            <w:r w:rsidRPr="00897370">
              <w:rPr>
                <w:sz w:val="22"/>
                <w:szCs w:val="22"/>
              </w:rPr>
              <w:t>Заемщика (владельца требования по ценным бумагам).</w:t>
            </w:r>
          </w:p>
        </w:tc>
        <w:tc>
          <w:tcPr>
            <w:tcW w:w="1560" w:type="dxa"/>
          </w:tcPr>
          <w:p w14:paraId="7D109F69" w14:textId="77777777" w:rsidR="005C647B" w:rsidRPr="00897370" w:rsidRDefault="005C647B" w:rsidP="0098146F">
            <w:pPr>
              <w:widowControl w:val="0"/>
              <w:jc w:val="center"/>
              <w:rPr>
                <w:b/>
                <w:sz w:val="22"/>
                <w:szCs w:val="22"/>
              </w:rPr>
            </w:pPr>
            <w:r w:rsidRPr="00897370">
              <w:rPr>
                <w:b/>
                <w:sz w:val="22"/>
                <w:szCs w:val="22"/>
              </w:rPr>
              <w:t>О</w:t>
            </w:r>
          </w:p>
          <w:p w14:paraId="01C084E6" w14:textId="77777777" w:rsidR="005C647B" w:rsidRPr="00897370" w:rsidRDefault="005C647B" w:rsidP="0098146F">
            <w:pPr>
              <w:widowControl w:val="0"/>
              <w:jc w:val="center"/>
              <w:rPr>
                <w:b/>
                <w:sz w:val="22"/>
                <w:szCs w:val="22"/>
              </w:rPr>
            </w:pPr>
          </w:p>
        </w:tc>
      </w:tr>
      <w:tr w:rsidR="00B7093D" w:rsidRPr="00897370" w14:paraId="50794FCB" w14:textId="77777777" w:rsidTr="0098146F">
        <w:trPr>
          <w:trHeight w:val="358"/>
        </w:trPr>
        <w:tc>
          <w:tcPr>
            <w:tcW w:w="2127" w:type="dxa"/>
            <w:vAlign w:val="center"/>
          </w:tcPr>
          <w:p w14:paraId="767C669E" w14:textId="77777777" w:rsidR="005C647B" w:rsidRPr="00897370" w:rsidRDefault="005C647B" w:rsidP="0098146F">
            <w:pPr>
              <w:widowControl w:val="0"/>
              <w:rPr>
                <w:i/>
                <w:sz w:val="22"/>
                <w:szCs w:val="22"/>
              </w:rPr>
            </w:pPr>
            <w:r w:rsidRPr="00897370">
              <w:rPr>
                <w:i/>
                <w:sz w:val="22"/>
                <w:szCs w:val="22"/>
              </w:rPr>
              <w:t>Счет депо стороны*</w:t>
            </w:r>
          </w:p>
        </w:tc>
        <w:tc>
          <w:tcPr>
            <w:tcW w:w="7087" w:type="dxa"/>
          </w:tcPr>
          <w:p w14:paraId="1D79A367" w14:textId="3379274C" w:rsidR="005C647B" w:rsidRPr="00897370" w:rsidRDefault="005C647B" w:rsidP="0098146F">
            <w:pPr>
              <w:widowControl w:val="0"/>
              <w:jc w:val="both"/>
              <w:rPr>
                <w:sz w:val="22"/>
                <w:szCs w:val="22"/>
              </w:rPr>
            </w:pPr>
            <w:r w:rsidRPr="00897370">
              <w:rPr>
                <w:sz w:val="22"/>
                <w:szCs w:val="22"/>
              </w:rPr>
              <w:t>Указывается номер счета депо, на который будут переведены Заменяемые ценные бумаги.</w:t>
            </w:r>
          </w:p>
          <w:p w14:paraId="5E7E5E63" w14:textId="49E55E1C" w:rsidR="005C647B" w:rsidRPr="00897370" w:rsidRDefault="005C647B" w:rsidP="0098146F">
            <w:pPr>
              <w:widowControl w:val="0"/>
              <w:jc w:val="both"/>
              <w:rPr>
                <w:sz w:val="22"/>
                <w:szCs w:val="22"/>
              </w:rPr>
            </w:pPr>
            <w:r w:rsidRPr="00897370">
              <w:rPr>
                <w:sz w:val="22"/>
                <w:szCs w:val="22"/>
              </w:rPr>
              <w:t xml:space="preserve">При изъятии из Обеспечения КСУ допускается указание только торгового счета депо из действующего поручения по форме AF005 с приложением уведомления о банковских реквизитах по форме GF088 (код операции – 07, код назначения банковских реквизитов – 17) либо торгового счета депо владельца типа </w:t>
            </w:r>
            <w:r w:rsidRPr="00897370">
              <w:rPr>
                <w:sz w:val="22"/>
                <w:szCs w:val="22"/>
                <w:lang w:val="en-US"/>
              </w:rPr>
              <w:t>HS</w:t>
            </w:r>
            <w:r w:rsidRPr="00897370">
              <w:rPr>
                <w:sz w:val="22"/>
                <w:szCs w:val="22"/>
              </w:rPr>
              <w:t>.</w:t>
            </w:r>
          </w:p>
          <w:p w14:paraId="30F7F01B" w14:textId="77777777" w:rsidR="005C647B" w:rsidRPr="00897370" w:rsidRDefault="005C647B" w:rsidP="0098146F">
            <w:pPr>
              <w:widowControl w:val="0"/>
              <w:jc w:val="both"/>
              <w:rPr>
                <w:sz w:val="22"/>
                <w:szCs w:val="22"/>
              </w:rPr>
            </w:pPr>
            <w:r w:rsidRPr="00897370">
              <w:rPr>
                <w:sz w:val="22"/>
                <w:szCs w:val="22"/>
              </w:rPr>
              <w:t>При отсутствии информации либо указания некорректной информации по КСУ ценные бумаги будут переведены на торговый счет депо, который используется для учета обязательства по ценным бумагам по данной Сделке РЕПО. Не заполняется при указании идентификатора раздела.</w:t>
            </w:r>
          </w:p>
        </w:tc>
        <w:tc>
          <w:tcPr>
            <w:tcW w:w="1560" w:type="dxa"/>
          </w:tcPr>
          <w:p w14:paraId="32C3041E" w14:textId="77777777" w:rsidR="005C647B" w:rsidRPr="00897370" w:rsidRDefault="005C647B" w:rsidP="0098146F">
            <w:pPr>
              <w:widowControl w:val="0"/>
              <w:jc w:val="center"/>
              <w:rPr>
                <w:b/>
                <w:sz w:val="22"/>
                <w:szCs w:val="22"/>
              </w:rPr>
            </w:pPr>
            <w:r w:rsidRPr="00897370">
              <w:rPr>
                <w:b/>
                <w:sz w:val="22"/>
                <w:szCs w:val="22"/>
              </w:rPr>
              <w:t>Н</w:t>
            </w:r>
          </w:p>
          <w:p w14:paraId="7E81B13C" w14:textId="77777777" w:rsidR="005C647B" w:rsidRPr="00897370" w:rsidRDefault="005C647B" w:rsidP="0098146F">
            <w:pPr>
              <w:widowControl w:val="0"/>
              <w:jc w:val="center"/>
              <w:rPr>
                <w:b/>
                <w:sz w:val="22"/>
                <w:szCs w:val="22"/>
              </w:rPr>
            </w:pPr>
          </w:p>
        </w:tc>
      </w:tr>
      <w:tr w:rsidR="00B7093D" w:rsidRPr="00897370" w14:paraId="56E40F68" w14:textId="77777777" w:rsidTr="0098146F">
        <w:trPr>
          <w:trHeight w:val="358"/>
        </w:trPr>
        <w:tc>
          <w:tcPr>
            <w:tcW w:w="2127" w:type="dxa"/>
            <w:vAlign w:val="center"/>
          </w:tcPr>
          <w:p w14:paraId="58F70878" w14:textId="77777777" w:rsidR="005C647B" w:rsidRPr="00897370" w:rsidRDefault="005C647B" w:rsidP="0098146F">
            <w:pPr>
              <w:widowControl w:val="0"/>
              <w:rPr>
                <w:i/>
                <w:sz w:val="22"/>
                <w:szCs w:val="22"/>
              </w:rPr>
            </w:pPr>
            <w:r w:rsidRPr="00897370">
              <w:rPr>
                <w:i/>
                <w:sz w:val="22"/>
                <w:szCs w:val="22"/>
              </w:rPr>
              <w:t>Раздел счета депо стороны*</w:t>
            </w:r>
          </w:p>
        </w:tc>
        <w:tc>
          <w:tcPr>
            <w:tcW w:w="7087" w:type="dxa"/>
          </w:tcPr>
          <w:p w14:paraId="180CC8C0" w14:textId="7F58274B" w:rsidR="005C647B" w:rsidRPr="00897370" w:rsidRDefault="005C647B" w:rsidP="0098146F">
            <w:pPr>
              <w:widowControl w:val="0"/>
              <w:jc w:val="both"/>
              <w:rPr>
                <w:sz w:val="22"/>
                <w:szCs w:val="22"/>
              </w:rPr>
            </w:pPr>
            <w:r w:rsidRPr="00897370">
              <w:rPr>
                <w:sz w:val="22"/>
                <w:szCs w:val="22"/>
              </w:rPr>
              <w:t>Указывается раздел счета депо, на который будут переведены Заменяемые ценные бумаги.</w:t>
            </w:r>
          </w:p>
          <w:p w14:paraId="3D7E2978" w14:textId="77777777" w:rsidR="005C647B" w:rsidRPr="00897370" w:rsidRDefault="005C647B" w:rsidP="0098146F">
            <w:pPr>
              <w:widowControl w:val="0"/>
              <w:jc w:val="both"/>
              <w:rPr>
                <w:sz w:val="22"/>
                <w:szCs w:val="22"/>
              </w:rPr>
            </w:pPr>
            <w:r w:rsidRPr="00897370">
              <w:rPr>
                <w:sz w:val="22"/>
                <w:szCs w:val="22"/>
              </w:rPr>
              <w:t xml:space="preserve">При изъятии из Обеспечения КСУ допускается указание только торгового раздела счета депо из действующего поручения по форме AF005 с приложением уведомления о банковских реквизитах по форме GF088 (код операции – 07, код назначения банковских реквизитов – 17) либо раздела 36 «Блокировано для клиринга в НКЦ. Обеспечение» торгового счета депо владельца типа </w:t>
            </w:r>
            <w:r w:rsidRPr="00897370">
              <w:rPr>
                <w:sz w:val="22"/>
                <w:szCs w:val="22"/>
                <w:lang w:val="en-US"/>
              </w:rPr>
              <w:t>HS</w:t>
            </w:r>
            <w:r w:rsidRPr="00897370">
              <w:rPr>
                <w:sz w:val="22"/>
                <w:szCs w:val="22"/>
              </w:rPr>
              <w:t>.</w:t>
            </w:r>
          </w:p>
          <w:p w14:paraId="2C09B185" w14:textId="34E7E1F1" w:rsidR="005C647B" w:rsidRPr="00897370" w:rsidRDefault="005C647B" w:rsidP="0098146F">
            <w:pPr>
              <w:widowControl w:val="0"/>
              <w:jc w:val="both"/>
              <w:rPr>
                <w:sz w:val="22"/>
                <w:szCs w:val="22"/>
              </w:rPr>
            </w:pPr>
            <w:r w:rsidRPr="00897370">
              <w:rPr>
                <w:sz w:val="22"/>
                <w:szCs w:val="22"/>
              </w:rPr>
              <w:t>При отсутствии информации либо указания некорректной информации по КСУ ценные бумаги будут переведены на раздел счета депо, который используется для учета обязательства по ценным бумагам по данной Сделке РЕПО.</w:t>
            </w:r>
          </w:p>
          <w:p w14:paraId="0AEBF564" w14:textId="77777777" w:rsidR="005C647B" w:rsidRPr="00897370" w:rsidRDefault="005C647B" w:rsidP="0098146F">
            <w:pPr>
              <w:widowControl w:val="0"/>
              <w:jc w:val="both"/>
              <w:rPr>
                <w:sz w:val="22"/>
                <w:szCs w:val="22"/>
              </w:rPr>
            </w:pPr>
            <w:r w:rsidRPr="00897370">
              <w:rPr>
                <w:sz w:val="22"/>
                <w:szCs w:val="22"/>
              </w:rPr>
              <w:t>Не заполняется при указании идентификатора раздела.</w:t>
            </w:r>
          </w:p>
        </w:tc>
        <w:tc>
          <w:tcPr>
            <w:tcW w:w="1560" w:type="dxa"/>
          </w:tcPr>
          <w:p w14:paraId="1931A80A" w14:textId="77777777" w:rsidR="005C647B" w:rsidRPr="00897370" w:rsidRDefault="005C647B" w:rsidP="0098146F">
            <w:pPr>
              <w:widowControl w:val="0"/>
              <w:jc w:val="center"/>
              <w:rPr>
                <w:b/>
                <w:sz w:val="22"/>
                <w:szCs w:val="22"/>
              </w:rPr>
            </w:pPr>
            <w:r w:rsidRPr="00897370">
              <w:rPr>
                <w:b/>
                <w:sz w:val="22"/>
                <w:szCs w:val="22"/>
              </w:rPr>
              <w:t>Н</w:t>
            </w:r>
          </w:p>
          <w:p w14:paraId="21084FA4" w14:textId="77777777" w:rsidR="005C647B" w:rsidRPr="00897370" w:rsidRDefault="005C647B" w:rsidP="0098146F">
            <w:pPr>
              <w:widowControl w:val="0"/>
              <w:jc w:val="center"/>
              <w:rPr>
                <w:b/>
                <w:sz w:val="22"/>
                <w:szCs w:val="22"/>
              </w:rPr>
            </w:pPr>
          </w:p>
        </w:tc>
      </w:tr>
      <w:tr w:rsidR="00B7093D" w:rsidRPr="00897370" w14:paraId="576C182C"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062FF7E7" w14:textId="77777777" w:rsidR="005C647B" w:rsidRPr="00897370" w:rsidRDefault="005C647B" w:rsidP="0098146F">
            <w:pPr>
              <w:widowControl w:val="0"/>
              <w:rPr>
                <w:i/>
                <w:sz w:val="22"/>
                <w:szCs w:val="22"/>
              </w:rPr>
            </w:pPr>
            <w:r w:rsidRPr="00897370">
              <w:rPr>
                <w:i/>
                <w:sz w:val="22"/>
                <w:szCs w:val="22"/>
              </w:rPr>
              <w:t>Идентификатор раздела*</w:t>
            </w:r>
          </w:p>
        </w:tc>
        <w:tc>
          <w:tcPr>
            <w:tcW w:w="7087" w:type="dxa"/>
            <w:shd w:val="clear" w:color="auto" w:fill="auto"/>
          </w:tcPr>
          <w:p w14:paraId="79461AB4" w14:textId="77777777" w:rsidR="005C647B" w:rsidRPr="00897370" w:rsidRDefault="005C647B" w:rsidP="0098146F">
            <w:pPr>
              <w:widowControl w:val="0"/>
              <w:jc w:val="both"/>
              <w:rPr>
                <w:sz w:val="22"/>
                <w:szCs w:val="22"/>
              </w:rPr>
            </w:pPr>
            <w:r w:rsidRPr="00897370">
              <w:rPr>
                <w:sz w:val="22"/>
                <w:szCs w:val="22"/>
              </w:rPr>
              <w:t>Указывается идентификатор раздела счета депо (</w:t>
            </w:r>
            <w:r w:rsidRPr="00897370">
              <w:rPr>
                <w:i/>
                <w:sz w:val="22"/>
                <w:szCs w:val="22"/>
              </w:rPr>
              <w:t>8 символов</w:t>
            </w:r>
            <w:r w:rsidRPr="00897370">
              <w:rPr>
                <w:sz w:val="22"/>
                <w:szCs w:val="22"/>
              </w:rPr>
              <w:t>). Не заполняется при указании номера счета депо и раздела счета депо.</w:t>
            </w:r>
          </w:p>
        </w:tc>
        <w:tc>
          <w:tcPr>
            <w:tcW w:w="1560" w:type="dxa"/>
            <w:shd w:val="clear" w:color="auto" w:fill="auto"/>
          </w:tcPr>
          <w:p w14:paraId="117B57AA" w14:textId="77777777" w:rsidR="005C647B" w:rsidRPr="00897370" w:rsidRDefault="005C647B" w:rsidP="0098146F">
            <w:pPr>
              <w:widowControl w:val="0"/>
              <w:jc w:val="center"/>
              <w:rPr>
                <w:b/>
                <w:sz w:val="22"/>
                <w:szCs w:val="22"/>
              </w:rPr>
            </w:pPr>
            <w:r w:rsidRPr="00897370">
              <w:rPr>
                <w:b/>
                <w:sz w:val="22"/>
                <w:szCs w:val="22"/>
              </w:rPr>
              <w:t>Н</w:t>
            </w:r>
          </w:p>
          <w:p w14:paraId="43DEDA5E" w14:textId="77777777" w:rsidR="005C647B" w:rsidRPr="00897370" w:rsidRDefault="005C647B" w:rsidP="0098146F">
            <w:pPr>
              <w:widowControl w:val="0"/>
              <w:jc w:val="center"/>
              <w:rPr>
                <w:sz w:val="22"/>
                <w:szCs w:val="22"/>
              </w:rPr>
            </w:pPr>
          </w:p>
        </w:tc>
      </w:tr>
      <w:tr w:rsidR="00B7093D" w:rsidRPr="00897370" w14:paraId="000EFB7D" w14:textId="77777777" w:rsidTr="0098146F">
        <w:trPr>
          <w:trHeight w:val="417"/>
        </w:trPr>
        <w:tc>
          <w:tcPr>
            <w:tcW w:w="2127" w:type="dxa"/>
            <w:vAlign w:val="center"/>
          </w:tcPr>
          <w:p w14:paraId="68E82986" w14:textId="77777777" w:rsidR="005C647B" w:rsidRPr="00897370" w:rsidRDefault="005C647B" w:rsidP="0098146F">
            <w:pPr>
              <w:widowControl w:val="0"/>
              <w:rPr>
                <w:i/>
                <w:sz w:val="22"/>
                <w:szCs w:val="22"/>
              </w:rPr>
            </w:pPr>
            <w:r w:rsidRPr="00897370">
              <w:rPr>
                <w:i/>
                <w:sz w:val="22"/>
                <w:szCs w:val="22"/>
              </w:rPr>
              <w:t>Контрагент:</w:t>
            </w:r>
          </w:p>
        </w:tc>
        <w:tc>
          <w:tcPr>
            <w:tcW w:w="7087" w:type="dxa"/>
          </w:tcPr>
          <w:p w14:paraId="2D8DD5D8" w14:textId="3ED3A09C" w:rsidR="005C647B" w:rsidRPr="00897370" w:rsidRDefault="005C647B" w:rsidP="0098146F">
            <w:pPr>
              <w:widowControl w:val="0"/>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Контрагента по Сделке РЕПО.</w:t>
            </w:r>
          </w:p>
        </w:tc>
        <w:tc>
          <w:tcPr>
            <w:tcW w:w="1560" w:type="dxa"/>
          </w:tcPr>
          <w:p w14:paraId="355182FB" w14:textId="77777777" w:rsidR="005C647B" w:rsidRPr="00897370" w:rsidRDefault="005C647B" w:rsidP="0098146F">
            <w:pPr>
              <w:widowControl w:val="0"/>
              <w:jc w:val="center"/>
              <w:rPr>
                <w:b/>
                <w:sz w:val="22"/>
                <w:szCs w:val="22"/>
              </w:rPr>
            </w:pPr>
            <w:r w:rsidRPr="00897370">
              <w:rPr>
                <w:b/>
                <w:sz w:val="22"/>
                <w:szCs w:val="22"/>
              </w:rPr>
              <w:t>О</w:t>
            </w:r>
          </w:p>
          <w:p w14:paraId="131AA3EA" w14:textId="77777777" w:rsidR="005C647B" w:rsidRPr="00897370" w:rsidRDefault="005C647B" w:rsidP="0098146F">
            <w:pPr>
              <w:widowControl w:val="0"/>
              <w:jc w:val="center"/>
              <w:rPr>
                <w:b/>
                <w:sz w:val="22"/>
                <w:szCs w:val="22"/>
              </w:rPr>
            </w:pPr>
          </w:p>
        </w:tc>
      </w:tr>
      <w:tr w:rsidR="00B7093D" w:rsidRPr="00897370" w14:paraId="0349AB8C" w14:textId="77777777" w:rsidTr="0098146F">
        <w:trPr>
          <w:cantSplit/>
          <w:trHeight w:val="520"/>
        </w:trPr>
        <w:tc>
          <w:tcPr>
            <w:tcW w:w="2127" w:type="dxa"/>
            <w:vAlign w:val="center"/>
          </w:tcPr>
          <w:p w14:paraId="59D295B8" w14:textId="77777777" w:rsidR="005C647B" w:rsidRPr="00897370" w:rsidRDefault="005C647B" w:rsidP="0098146F">
            <w:pPr>
              <w:widowControl w:val="0"/>
              <w:rPr>
                <w:i/>
                <w:sz w:val="22"/>
                <w:szCs w:val="22"/>
              </w:rPr>
            </w:pPr>
            <w:r w:rsidRPr="00897370">
              <w:rPr>
                <w:i/>
                <w:sz w:val="22"/>
                <w:szCs w:val="22"/>
              </w:rPr>
              <w:t xml:space="preserve">Тип обязательства** </w:t>
            </w:r>
          </w:p>
        </w:tc>
        <w:tc>
          <w:tcPr>
            <w:tcW w:w="7087" w:type="dxa"/>
          </w:tcPr>
          <w:p w14:paraId="7EC68D3B" w14:textId="77777777" w:rsidR="005C647B" w:rsidRPr="00897370" w:rsidRDefault="005C647B" w:rsidP="0098146F">
            <w:pPr>
              <w:widowControl w:val="0"/>
              <w:jc w:val="both"/>
              <w:rPr>
                <w:sz w:val="22"/>
                <w:szCs w:val="22"/>
              </w:rPr>
            </w:pPr>
            <w:r w:rsidRPr="00897370">
              <w:rPr>
                <w:sz w:val="22"/>
                <w:szCs w:val="22"/>
              </w:rPr>
              <w:t xml:space="preserve">Указывается код Группы </w:t>
            </w:r>
            <w:r w:rsidRPr="00897370">
              <w:rPr>
                <w:i/>
                <w:sz w:val="22"/>
                <w:szCs w:val="22"/>
              </w:rPr>
              <w:t>(например, «</w:t>
            </w:r>
            <w:r w:rsidRPr="00897370">
              <w:rPr>
                <w:i/>
                <w:sz w:val="22"/>
                <w:szCs w:val="22"/>
                <w:lang w:val="en-US"/>
              </w:rPr>
              <w:t>CBR</w:t>
            </w:r>
            <w:r w:rsidRPr="00897370">
              <w:rPr>
                <w:i/>
                <w:sz w:val="22"/>
                <w:szCs w:val="22"/>
              </w:rPr>
              <w:t>1», «</w:t>
            </w:r>
            <w:r w:rsidRPr="00897370">
              <w:rPr>
                <w:i/>
                <w:sz w:val="22"/>
                <w:szCs w:val="22"/>
                <w:lang w:val="en-US"/>
              </w:rPr>
              <w:t>RMBC</w:t>
            </w:r>
            <w:r w:rsidRPr="00897370">
              <w:rPr>
                <w:i/>
                <w:sz w:val="22"/>
                <w:szCs w:val="22"/>
              </w:rPr>
              <w:t xml:space="preserve">») </w:t>
            </w:r>
            <w:r w:rsidRPr="00897370">
              <w:rPr>
                <w:sz w:val="22"/>
                <w:szCs w:val="22"/>
              </w:rPr>
              <w:t xml:space="preserve">и наименование </w:t>
            </w:r>
            <w:r w:rsidRPr="00897370">
              <w:rPr>
                <w:i/>
                <w:sz w:val="22"/>
                <w:szCs w:val="22"/>
              </w:rPr>
              <w:t>(не более 120 символов)</w:t>
            </w:r>
            <w:r w:rsidRPr="00897370">
              <w:rPr>
                <w:sz w:val="22"/>
                <w:szCs w:val="22"/>
              </w:rPr>
              <w:t xml:space="preserve"> при желании осуществить замену во всех Сделках РЕПО данной Группы СУО.</w:t>
            </w:r>
          </w:p>
        </w:tc>
        <w:tc>
          <w:tcPr>
            <w:tcW w:w="1560" w:type="dxa"/>
          </w:tcPr>
          <w:p w14:paraId="222512A9" w14:textId="77777777" w:rsidR="005C647B" w:rsidRPr="00897370" w:rsidRDefault="005C647B" w:rsidP="0098146F">
            <w:pPr>
              <w:widowControl w:val="0"/>
              <w:jc w:val="center"/>
              <w:rPr>
                <w:b/>
                <w:sz w:val="22"/>
                <w:szCs w:val="22"/>
              </w:rPr>
            </w:pPr>
            <w:r w:rsidRPr="00897370">
              <w:rPr>
                <w:b/>
                <w:sz w:val="22"/>
                <w:szCs w:val="22"/>
              </w:rPr>
              <w:t>Н</w:t>
            </w:r>
          </w:p>
        </w:tc>
      </w:tr>
      <w:tr w:rsidR="00B7093D" w:rsidRPr="00897370" w14:paraId="7212DE94" w14:textId="77777777" w:rsidTr="0098146F">
        <w:trPr>
          <w:cantSplit/>
          <w:trHeight w:val="520"/>
        </w:trPr>
        <w:tc>
          <w:tcPr>
            <w:tcW w:w="2127" w:type="dxa"/>
            <w:vAlign w:val="center"/>
          </w:tcPr>
          <w:p w14:paraId="3C46DEA5" w14:textId="77777777" w:rsidR="005C647B" w:rsidRPr="00897370" w:rsidRDefault="005C647B" w:rsidP="0098146F">
            <w:pPr>
              <w:widowControl w:val="0"/>
              <w:rPr>
                <w:i/>
                <w:sz w:val="22"/>
                <w:szCs w:val="22"/>
              </w:rPr>
            </w:pPr>
            <w:r w:rsidRPr="00897370">
              <w:rPr>
                <w:i/>
                <w:sz w:val="22"/>
                <w:szCs w:val="22"/>
              </w:rPr>
              <w:t>Референс обязательства**</w:t>
            </w:r>
          </w:p>
        </w:tc>
        <w:tc>
          <w:tcPr>
            <w:tcW w:w="7087" w:type="dxa"/>
          </w:tcPr>
          <w:p w14:paraId="05D8300C" w14:textId="77777777" w:rsidR="005C647B" w:rsidRPr="00897370" w:rsidRDefault="005C647B" w:rsidP="0098146F">
            <w:pPr>
              <w:widowControl w:val="0"/>
              <w:jc w:val="both"/>
              <w:rPr>
                <w:sz w:val="22"/>
                <w:szCs w:val="22"/>
              </w:rPr>
            </w:pPr>
            <w:r w:rsidRPr="00897370">
              <w:rPr>
                <w:sz w:val="22"/>
                <w:szCs w:val="22"/>
              </w:rPr>
              <w:t>Указывается референс Сделки при желании осуществить замену ценных бумаг в Обеспечении только одной Сделки РЕПО.</w:t>
            </w:r>
          </w:p>
        </w:tc>
        <w:tc>
          <w:tcPr>
            <w:tcW w:w="1560" w:type="dxa"/>
          </w:tcPr>
          <w:p w14:paraId="51B7E725" w14:textId="77777777" w:rsidR="005C647B" w:rsidRPr="00897370" w:rsidRDefault="005C647B" w:rsidP="0098146F">
            <w:pPr>
              <w:widowControl w:val="0"/>
              <w:jc w:val="center"/>
              <w:rPr>
                <w:b/>
                <w:sz w:val="22"/>
                <w:szCs w:val="22"/>
              </w:rPr>
            </w:pPr>
            <w:r w:rsidRPr="00897370">
              <w:rPr>
                <w:b/>
                <w:sz w:val="22"/>
                <w:szCs w:val="22"/>
              </w:rPr>
              <w:t>Н</w:t>
            </w:r>
          </w:p>
          <w:p w14:paraId="172B456B" w14:textId="77777777" w:rsidR="005C647B" w:rsidRPr="00897370" w:rsidRDefault="005C647B" w:rsidP="0098146F">
            <w:pPr>
              <w:widowControl w:val="0"/>
              <w:jc w:val="center"/>
              <w:rPr>
                <w:b/>
                <w:sz w:val="22"/>
                <w:szCs w:val="22"/>
              </w:rPr>
            </w:pPr>
          </w:p>
        </w:tc>
      </w:tr>
      <w:tr w:rsidR="00B7093D" w:rsidRPr="00897370" w14:paraId="766E4239" w14:textId="77777777" w:rsidTr="0098146F">
        <w:trPr>
          <w:cantSplit/>
          <w:trHeight w:val="520"/>
        </w:trPr>
        <w:tc>
          <w:tcPr>
            <w:tcW w:w="2127" w:type="dxa"/>
            <w:vAlign w:val="center"/>
          </w:tcPr>
          <w:p w14:paraId="58F1C342" w14:textId="77777777" w:rsidR="005C647B" w:rsidRPr="00897370" w:rsidRDefault="005C647B" w:rsidP="0098146F">
            <w:pPr>
              <w:widowControl w:val="0"/>
              <w:rPr>
                <w:i/>
                <w:sz w:val="22"/>
                <w:szCs w:val="22"/>
              </w:rPr>
            </w:pPr>
            <w:r w:rsidRPr="00897370">
              <w:rPr>
                <w:i/>
                <w:sz w:val="22"/>
                <w:szCs w:val="22"/>
              </w:rPr>
              <w:t>Регистрационный  номер сделки**</w:t>
            </w:r>
          </w:p>
        </w:tc>
        <w:tc>
          <w:tcPr>
            <w:tcW w:w="7087" w:type="dxa"/>
          </w:tcPr>
          <w:p w14:paraId="4DDC9F9B" w14:textId="77777777" w:rsidR="005C647B" w:rsidRPr="00897370" w:rsidRDefault="005C647B" w:rsidP="0098146F">
            <w:pPr>
              <w:widowControl w:val="0"/>
              <w:jc w:val="both"/>
              <w:rPr>
                <w:sz w:val="22"/>
                <w:szCs w:val="22"/>
              </w:rPr>
            </w:pPr>
            <w:r w:rsidRPr="00897370">
              <w:rPr>
                <w:sz w:val="22"/>
                <w:szCs w:val="22"/>
              </w:rPr>
              <w:t>Указывается регистрационный номер Сделки РЕПО (</w:t>
            </w:r>
            <w:r w:rsidRPr="00897370">
              <w:rPr>
                <w:i/>
                <w:sz w:val="22"/>
                <w:szCs w:val="22"/>
              </w:rPr>
              <w:t>не более 12 символов</w:t>
            </w:r>
            <w:r w:rsidRPr="00897370">
              <w:rPr>
                <w:sz w:val="22"/>
                <w:szCs w:val="22"/>
              </w:rPr>
              <w:t>), присваиваемый НРД при регистрации Сделки РЕПО в СУО НРД, при желании осуществить замену ценных бумаг в Обеспечении только одной Сделки РЕПО. Допустимо использовать только цифры.</w:t>
            </w:r>
          </w:p>
        </w:tc>
        <w:tc>
          <w:tcPr>
            <w:tcW w:w="1560" w:type="dxa"/>
          </w:tcPr>
          <w:p w14:paraId="23E3D4FA" w14:textId="77777777" w:rsidR="005C647B" w:rsidRPr="00897370" w:rsidRDefault="005C647B" w:rsidP="0098146F">
            <w:pPr>
              <w:widowControl w:val="0"/>
              <w:jc w:val="center"/>
              <w:rPr>
                <w:b/>
                <w:sz w:val="22"/>
                <w:szCs w:val="22"/>
              </w:rPr>
            </w:pPr>
            <w:r w:rsidRPr="00897370">
              <w:rPr>
                <w:b/>
                <w:sz w:val="22"/>
                <w:szCs w:val="22"/>
              </w:rPr>
              <w:t>Н</w:t>
            </w:r>
          </w:p>
        </w:tc>
      </w:tr>
      <w:tr w:rsidR="00B7093D" w:rsidRPr="00897370" w14:paraId="468B46F5" w14:textId="77777777" w:rsidTr="0098146F">
        <w:trPr>
          <w:cantSplit/>
          <w:trHeight w:val="520"/>
        </w:trPr>
        <w:tc>
          <w:tcPr>
            <w:tcW w:w="10774" w:type="dxa"/>
            <w:gridSpan w:val="3"/>
            <w:vAlign w:val="center"/>
          </w:tcPr>
          <w:p w14:paraId="7EEF88E1" w14:textId="5B413184" w:rsidR="005C647B" w:rsidRPr="00897370" w:rsidRDefault="005C647B" w:rsidP="007F6EAD">
            <w:pPr>
              <w:ind w:left="316" w:hanging="284"/>
              <w:jc w:val="both"/>
              <w:rPr>
                <w:sz w:val="22"/>
                <w:szCs w:val="22"/>
              </w:rPr>
            </w:pPr>
            <w:r w:rsidRPr="00897370">
              <w:rPr>
                <w:sz w:val="22"/>
                <w:szCs w:val="22"/>
              </w:rPr>
              <w:t xml:space="preserve">*  Допускается указание счета и раздела счета депо, допустимого для </w:t>
            </w:r>
            <w:r w:rsidR="007C6912" w:rsidRPr="00897370">
              <w:rPr>
                <w:sz w:val="22"/>
                <w:szCs w:val="22"/>
              </w:rPr>
              <w:t>М</w:t>
            </w:r>
            <w:r w:rsidRPr="00897370">
              <w:rPr>
                <w:sz w:val="22"/>
                <w:szCs w:val="22"/>
              </w:rPr>
              <w:t>аркирования в Группе СУО, в которой выполняется Замена ценных бумаг.</w:t>
            </w:r>
          </w:p>
          <w:p w14:paraId="46630976" w14:textId="77777777" w:rsidR="005C647B" w:rsidRPr="00897370" w:rsidRDefault="005C647B" w:rsidP="0098146F">
            <w:pPr>
              <w:jc w:val="both"/>
              <w:rPr>
                <w:sz w:val="22"/>
                <w:szCs w:val="22"/>
              </w:rPr>
            </w:pPr>
            <w:r w:rsidRPr="00897370">
              <w:rPr>
                <w:sz w:val="22"/>
                <w:szCs w:val="22"/>
              </w:rPr>
              <w:t>** Обязательно должна быть заполнена хотя бы одна из следующих комбинаций полей:</w:t>
            </w:r>
          </w:p>
          <w:p w14:paraId="606ED918" w14:textId="77777777" w:rsidR="005C647B" w:rsidRPr="00897370" w:rsidRDefault="005C647B" w:rsidP="005C647B">
            <w:pPr>
              <w:numPr>
                <w:ilvl w:val="0"/>
                <w:numId w:val="5"/>
              </w:numPr>
              <w:jc w:val="both"/>
              <w:rPr>
                <w:sz w:val="22"/>
                <w:szCs w:val="22"/>
              </w:rPr>
            </w:pPr>
            <w:r w:rsidRPr="00897370">
              <w:rPr>
                <w:sz w:val="22"/>
                <w:szCs w:val="22"/>
              </w:rPr>
              <w:t>«Тип обязательства»</w:t>
            </w:r>
          </w:p>
          <w:p w14:paraId="178B56C5" w14:textId="77777777" w:rsidR="005C647B" w:rsidRPr="00897370" w:rsidRDefault="005C647B" w:rsidP="005C647B">
            <w:pPr>
              <w:numPr>
                <w:ilvl w:val="0"/>
                <w:numId w:val="5"/>
              </w:numPr>
              <w:jc w:val="both"/>
              <w:rPr>
                <w:sz w:val="22"/>
                <w:szCs w:val="22"/>
              </w:rPr>
            </w:pPr>
            <w:r w:rsidRPr="00897370">
              <w:rPr>
                <w:sz w:val="22"/>
                <w:szCs w:val="22"/>
              </w:rPr>
              <w:t xml:space="preserve">«Тип обязательства» и «Референс обязательства» </w:t>
            </w:r>
          </w:p>
          <w:p w14:paraId="578C905E" w14:textId="77777777" w:rsidR="005C647B" w:rsidRPr="00897370" w:rsidRDefault="005C647B" w:rsidP="005C647B">
            <w:pPr>
              <w:numPr>
                <w:ilvl w:val="0"/>
                <w:numId w:val="5"/>
              </w:numPr>
              <w:jc w:val="both"/>
              <w:rPr>
                <w:sz w:val="22"/>
                <w:szCs w:val="22"/>
              </w:rPr>
            </w:pPr>
            <w:r w:rsidRPr="00897370">
              <w:rPr>
                <w:sz w:val="22"/>
                <w:szCs w:val="22"/>
              </w:rPr>
              <w:t>«Регистрационный номер сделки»</w:t>
            </w:r>
          </w:p>
        </w:tc>
      </w:tr>
      <w:tr w:rsidR="00B7093D" w:rsidRPr="00897370" w14:paraId="45BF0B5A" w14:textId="77777777" w:rsidTr="0098146F">
        <w:trPr>
          <w:cantSplit/>
          <w:trHeight w:val="421"/>
        </w:trPr>
        <w:tc>
          <w:tcPr>
            <w:tcW w:w="10774" w:type="dxa"/>
            <w:gridSpan w:val="3"/>
            <w:vAlign w:val="center"/>
          </w:tcPr>
          <w:p w14:paraId="682DF28D" w14:textId="77777777" w:rsidR="005C647B" w:rsidRPr="00897370" w:rsidRDefault="005C647B" w:rsidP="0098146F">
            <w:pPr>
              <w:spacing w:before="120" w:after="120"/>
              <w:jc w:val="center"/>
              <w:rPr>
                <w:b/>
                <w:i/>
                <w:sz w:val="22"/>
                <w:szCs w:val="22"/>
              </w:rPr>
            </w:pPr>
            <w:r w:rsidRPr="00897370">
              <w:rPr>
                <w:b/>
                <w:i/>
                <w:sz w:val="22"/>
                <w:szCs w:val="22"/>
              </w:rPr>
              <w:t>Блок по ценным бумагам</w:t>
            </w:r>
          </w:p>
        </w:tc>
      </w:tr>
      <w:tr w:rsidR="00B7093D" w:rsidRPr="00897370" w14:paraId="441FE735" w14:textId="77777777" w:rsidTr="0098146F">
        <w:trPr>
          <w:trHeight w:val="520"/>
        </w:trPr>
        <w:tc>
          <w:tcPr>
            <w:tcW w:w="2127" w:type="dxa"/>
            <w:vAlign w:val="center"/>
          </w:tcPr>
          <w:p w14:paraId="4D234666" w14:textId="77777777" w:rsidR="005C647B" w:rsidRPr="00897370" w:rsidRDefault="005C647B" w:rsidP="0098146F">
            <w:pPr>
              <w:rPr>
                <w:i/>
                <w:sz w:val="22"/>
                <w:szCs w:val="22"/>
              </w:rPr>
            </w:pPr>
            <w:r w:rsidRPr="00897370">
              <w:rPr>
                <w:i/>
                <w:sz w:val="22"/>
                <w:szCs w:val="22"/>
              </w:rPr>
              <w:t xml:space="preserve">Код ценной бумаги </w:t>
            </w:r>
          </w:p>
        </w:tc>
        <w:tc>
          <w:tcPr>
            <w:tcW w:w="7087" w:type="dxa"/>
          </w:tcPr>
          <w:p w14:paraId="5D509490" w14:textId="77777777" w:rsidR="005C647B" w:rsidRPr="00897370" w:rsidRDefault="005C647B" w:rsidP="0098146F">
            <w:pPr>
              <w:jc w:val="both"/>
              <w:rPr>
                <w:i/>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r w:rsidRPr="00897370">
              <w:rPr>
                <w:sz w:val="22"/>
                <w:szCs w:val="22"/>
              </w:rPr>
              <w:t xml:space="preserve">и ее краткое наименование </w:t>
            </w:r>
            <w:r w:rsidRPr="00897370">
              <w:rPr>
                <w:i/>
                <w:sz w:val="22"/>
                <w:szCs w:val="22"/>
              </w:rPr>
              <w:t xml:space="preserve">(не более 120 символов). </w:t>
            </w:r>
          </w:p>
          <w:p w14:paraId="77604C86" w14:textId="77777777" w:rsidR="005C647B" w:rsidRPr="00897370" w:rsidRDefault="005C647B" w:rsidP="0098146F">
            <w:pPr>
              <w:jc w:val="both"/>
              <w:rPr>
                <w:sz w:val="22"/>
                <w:szCs w:val="22"/>
              </w:rPr>
            </w:pPr>
            <w:r w:rsidRPr="00897370">
              <w:rPr>
                <w:sz w:val="22"/>
                <w:szCs w:val="22"/>
              </w:rPr>
              <w:t>Для проведения замены обязательно указывается одна Заменяемая ценная бумага. Для проведения принудительного компенсационного взноса Заменяемая ценная бумага не указывается.</w:t>
            </w:r>
          </w:p>
          <w:p w14:paraId="4464A651" w14:textId="77777777" w:rsidR="005C647B" w:rsidRPr="00897370" w:rsidRDefault="005C647B" w:rsidP="0098146F">
            <w:pPr>
              <w:jc w:val="both"/>
              <w:rPr>
                <w:sz w:val="22"/>
                <w:szCs w:val="22"/>
              </w:rPr>
            </w:pPr>
            <w:r w:rsidRPr="00897370">
              <w:rPr>
                <w:sz w:val="22"/>
                <w:szCs w:val="22"/>
              </w:rPr>
              <w:t>Могут быть указаны ценные бумаги, предпочтительные для замещения.</w:t>
            </w:r>
          </w:p>
        </w:tc>
        <w:tc>
          <w:tcPr>
            <w:tcW w:w="1560" w:type="dxa"/>
          </w:tcPr>
          <w:p w14:paraId="644D5228" w14:textId="77777777" w:rsidR="005C647B" w:rsidRPr="00897370" w:rsidRDefault="005C647B" w:rsidP="0098146F">
            <w:pPr>
              <w:jc w:val="center"/>
              <w:rPr>
                <w:b/>
                <w:sz w:val="22"/>
                <w:szCs w:val="22"/>
              </w:rPr>
            </w:pPr>
            <w:r w:rsidRPr="00897370">
              <w:rPr>
                <w:b/>
                <w:sz w:val="22"/>
                <w:szCs w:val="22"/>
              </w:rPr>
              <w:t>О</w:t>
            </w:r>
          </w:p>
          <w:p w14:paraId="0555B57B" w14:textId="77777777" w:rsidR="005C647B" w:rsidRPr="00897370" w:rsidRDefault="005C647B" w:rsidP="0098146F">
            <w:pPr>
              <w:jc w:val="center"/>
              <w:rPr>
                <w:b/>
                <w:sz w:val="22"/>
                <w:szCs w:val="22"/>
              </w:rPr>
            </w:pPr>
          </w:p>
        </w:tc>
      </w:tr>
      <w:tr w:rsidR="00B7093D" w:rsidRPr="00897370" w14:paraId="6231EF76" w14:textId="77777777" w:rsidTr="0098146F">
        <w:trPr>
          <w:trHeight w:val="520"/>
        </w:trPr>
        <w:tc>
          <w:tcPr>
            <w:tcW w:w="2127" w:type="dxa"/>
            <w:vAlign w:val="center"/>
          </w:tcPr>
          <w:p w14:paraId="16F5A696" w14:textId="77777777" w:rsidR="005C647B" w:rsidRPr="00897370" w:rsidRDefault="005C647B" w:rsidP="0098146F">
            <w:pPr>
              <w:rPr>
                <w:i/>
                <w:sz w:val="22"/>
                <w:szCs w:val="22"/>
              </w:rPr>
            </w:pPr>
            <w:r w:rsidRPr="00897370">
              <w:rPr>
                <w:i/>
                <w:sz w:val="22"/>
                <w:szCs w:val="22"/>
              </w:rPr>
              <w:t>Направление движения</w:t>
            </w:r>
          </w:p>
        </w:tc>
        <w:tc>
          <w:tcPr>
            <w:tcW w:w="7087" w:type="dxa"/>
          </w:tcPr>
          <w:p w14:paraId="69048329" w14:textId="77777777" w:rsidR="005C647B" w:rsidRPr="00897370" w:rsidRDefault="005C647B" w:rsidP="0098146F">
            <w:pPr>
              <w:jc w:val="both"/>
              <w:rPr>
                <w:sz w:val="22"/>
                <w:szCs w:val="22"/>
              </w:rPr>
            </w:pPr>
            <w:r w:rsidRPr="00897370">
              <w:rPr>
                <w:sz w:val="22"/>
                <w:szCs w:val="22"/>
              </w:rPr>
              <w:t>По изымаемой бумаге – «</w:t>
            </w:r>
            <w:r w:rsidRPr="00897370">
              <w:rPr>
                <w:sz w:val="22"/>
                <w:szCs w:val="22"/>
                <w:lang w:val="en-US"/>
              </w:rPr>
              <w:t>COLO</w:t>
            </w:r>
            <w:r w:rsidRPr="00897370">
              <w:rPr>
                <w:sz w:val="22"/>
                <w:szCs w:val="22"/>
              </w:rPr>
              <w:t>» («-»)</w:t>
            </w:r>
          </w:p>
          <w:p w14:paraId="6D289E59" w14:textId="77777777" w:rsidR="005C647B" w:rsidRPr="00897370" w:rsidRDefault="005C647B" w:rsidP="0098146F">
            <w:pPr>
              <w:jc w:val="both"/>
              <w:rPr>
                <w:sz w:val="22"/>
                <w:szCs w:val="22"/>
              </w:rPr>
            </w:pPr>
            <w:r w:rsidRPr="00897370">
              <w:rPr>
                <w:sz w:val="22"/>
                <w:szCs w:val="22"/>
              </w:rPr>
              <w:t>По бумаге или корзине, предпочтительной для замещения – «</w:t>
            </w:r>
            <w:r w:rsidRPr="00897370">
              <w:rPr>
                <w:sz w:val="22"/>
                <w:szCs w:val="22"/>
                <w:lang w:val="en-US"/>
              </w:rPr>
              <w:t>COLI</w:t>
            </w:r>
            <w:r w:rsidRPr="00897370">
              <w:rPr>
                <w:sz w:val="22"/>
                <w:szCs w:val="22"/>
              </w:rPr>
              <w:t>» («+»)</w:t>
            </w:r>
          </w:p>
        </w:tc>
        <w:tc>
          <w:tcPr>
            <w:tcW w:w="1560" w:type="dxa"/>
          </w:tcPr>
          <w:p w14:paraId="4A4FB019" w14:textId="77777777" w:rsidR="005C647B" w:rsidRPr="00897370" w:rsidRDefault="005C647B" w:rsidP="0098146F">
            <w:pPr>
              <w:jc w:val="center"/>
              <w:rPr>
                <w:b/>
                <w:sz w:val="22"/>
                <w:szCs w:val="22"/>
                <w:lang w:val="en-US"/>
              </w:rPr>
            </w:pPr>
            <w:r w:rsidRPr="00897370">
              <w:rPr>
                <w:b/>
                <w:sz w:val="22"/>
                <w:szCs w:val="22"/>
                <w:lang w:val="en-US"/>
              </w:rPr>
              <w:t>O</w:t>
            </w:r>
          </w:p>
          <w:p w14:paraId="6E237AFB" w14:textId="77777777" w:rsidR="005C647B" w:rsidRPr="00897370" w:rsidRDefault="005C647B" w:rsidP="0098146F">
            <w:pPr>
              <w:jc w:val="center"/>
              <w:rPr>
                <w:b/>
                <w:sz w:val="22"/>
                <w:szCs w:val="22"/>
                <w:lang w:val="en-US"/>
              </w:rPr>
            </w:pPr>
          </w:p>
        </w:tc>
      </w:tr>
      <w:tr w:rsidR="00B7093D" w:rsidRPr="00897370" w14:paraId="3F446B74" w14:textId="77777777" w:rsidTr="0098146F">
        <w:trPr>
          <w:trHeight w:val="417"/>
        </w:trPr>
        <w:tc>
          <w:tcPr>
            <w:tcW w:w="2127" w:type="dxa"/>
            <w:vAlign w:val="center"/>
          </w:tcPr>
          <w:p w14:paraId="30BC5A82" w14:textId="77777777" w:rsidR="005C647B" w:rsidRPr="00897370" w:rsidRDefault="005C647B" w:rsidP="0098146F">
            <w:pPr>
              <w:widowControl w:val="0"/>
              <w:rPr>
                <w:i/>
                <w:sz w:val="22"/>
                <w:szCs w:val="22"/>
              </w:rPr>
            </w:pPr>
            <w:r w:rsidRPr="00897370">
              <w:rPr>
                <w:i/>
                <w:sz w:val="22"/>
                <w:szCs w:val="22"/>
              </w:rPr>
              <w:t>Количество ценных бумаг</w:t>
            </w:r>
          </w:p>
        </w:tc>
        <w:tc>
          <w:tcPr>
            <w:tcW w:w="7087" w:type="dxa"/>
          </w:tcPr>
          <w:p w14:paraId="44E9027F" w14:textId="77777777" w:rsidR="005C647B" w:rsidRPr="00897370" w:rsidRDefault="005C647B" w:rsidP="005C647B">
            <w:pPr>
              <w:widowControl w:val="0"/>
              <w:numPr>
                <w:ilvl w:val="0"/>
                <w:numId w:val="1"/>
              </w:numPr>
              <w:ind w:left="460" w:hanging="283"/>
              <w:jc w:val="both"/>
              <w:rPr>
                <w:sz w:val="22"/>
                <w:szCs w:val="22"/>
              </w:rPr>
            </w:pPr>
            <w:r w:rsidRPr="00897370">
              <w:rPr>
                <w:sz w:val="22"/>
                <w:szCs w:val="22"/>
              </w:rPr>
              <w:t>По Заменяемой ценной бумаге указывается:</w:t>
            </w:r>
          </w:p>
          <w:p w14:paraId="3A1190BD" w14:textId="77777777" w:rsidR="005C647B" w:rsidRPr="00897370" w:rsidRDefault="005C647B" w:rsidP="005C647B">
            <w:pPr>
              <w:pStyle w:val="13"/>
              <w:widowControl w:val="0"/>
              <w:numPr>
                <w:ilvl w:val="0"/>
                <w:numId w:val="5"/>
              </w:numPr>
              <w:jc w:val="both"/>
              <w:rPr>
                <w:sz w:val="22"/>
                <w:szCs w:val="22"/>
              </w:rPr>
            </w:pPr>
            <w:r w:rsidRPr="00897370">
              <w:rPr>
                <w:sz w:val="22"/>
                <w:szCs w:val="22"/>
              </w:rPr>
              <w:t xml:space="preserve">«0», если требуется изъять максимальное количество ценных бумаг; </w:t>
            </w:r>
          </w:p>
          <w:p w14:paraId="4EEA6AE4" w14:textId="77777777" w:rsidR="005C647B" w:rsidRPr="00897370" w:rsidRDefault="005C647B" w:rsidP="005C647B">
            <w:pPr>
              <w:widowControl w:val="0"/>
              <w:numPr>
                <w:ilvl w:val="0"/>
                <w:numId w:val="5"/>
              </w:numPr>
              <w:jc w:val="both"/>
              <w:rPr>
                <w:sz w:val="22"/>
                <w:szCs w:val="22"/>
              </w:rPr>
            </w:pPr>
            <w:r w:rsidRPr="00897370">
              <w:rPr>
                <w:sz w:val="22"/>
                <w:szCs w:val="22"/>
              </w:rPr>
              <w:t xml:space="preserve">количество, отличное от «0», если требуется изъять строго указанное количество ценных бумаг; </w:t>
            </w:r>
          </w:p>
          <w:p w14:paraId="12138A91" w14:textId="77777777" w:rsidR="005C647B" w:rsidRPr="00897370" w:rsidRDefault="005C647B" w:rsidP="005C647B">
            <w:pPr>
              <w:widowControl w:val="0"/>
              <w:numPr>
                <w:ilvl w:val="0"/>
                <w:numId w:val="1"/>
              </w:numPr>
              <w:ind w:left="460" w:hanging="283"/>
              <w:jc w:val="both"/>
              <w:rPr>
                <w:sz w:val="22"/>
                <w:szCs w:val="22"/>
              </w:rPr>
            </w:pPr>
            <w:r w:rsidRPr="00897370">
              <w:rPr>
                <w:sz w:val="22"/>
                <w:szCs w:val="22"/>
              </w:rPr>
              <w:t>по бумаге, предпочтительной для замещения, указывается:</w:t>
            </w:r>
          </w:p>
          <w:p w14:paraId="12B79912" w14:textId="77777777" w:rsidR="005C647B" w:rsidRPr="00897370" w:rsidRDefault="005C647B" w:rsidP="005C647B">
            <w:pPr>
              <w:widowControl w:val="0"/>
              <w:numPr>
                <w:ilvl w:val="0"/>
                <w:numId w:val="5"/>
              </w:numPr>
              <w:jc w:val="both"/>
              <w:rPr>
                <w:sz w:val="22"/>
                <w:szCs w:val="22"/>
              </w:rPr>
            </w:pPr>
            <w:r w:rsidRPr="00897370">
              <w:rPr>
                <w:sz w:val="22"/>
                <w:szCs w:val="22"/>
              </w:rPr>
              <w:t xml:space="preserve"> «0», если требуется использовать максимальное количество Заменяющих ценных бумаг; </w:t>
            </w:r>
          </w:p>
          <w:p w14:paraId="28780A74" w14:textId="77777777" w:rsidR="005C647B" w:rsidRPr="00897370" w:rsidRDefault="005C647B" w:rsidP="005C647B">
            <w:pPr>
              <w:widowControl w:val="0"/>
              <w:numPr>
                <w:ilvl w:val="0"/>
                <w:numId w:val="5"/>
              </w:numPr>
              <w:jc w:val="both"/>
              <w:rPr>
                <w:sz w:val="22"/>
                <w:szCs w:val="22"/>
              </w:rPr>
            </w:pPr>
            <w:r w:rsidRPr="00897370">
              <w:rPr>
                <w:sz w:val="22"/>
                <w:szCs w:val="22"/>
              </w:rPr>
              <w:t>количество, отличное от «0», если требуется использовать максимальное количество Заменяющих ценных бумаг, но не более указанного числа.</w:t>
            </w:r>
          </w:p>
          <w:p w14:paraId="2035BF7C" w14:textId="77777777" w:rsidR="005C647B" w:rsidRPr="00897370" w:rsidRDefault="005C647B" w:rsidP="0098146F">
            <w:pPr>
              <w:widowControl w:val="0"/>
              <w:contextualSpacing/>
              <w:jc w:val="both"/>
              <w:rPr>
                <w:sz w:val="22"/>
                <w:szCs w:val="22"/>
              </w:rPr>
            </w:pPr>
            <w:r w:rsidRPr="00897370">
              <w:rPr>
                <w:sz w:val="22"/>
                <w:szCs w:val="22"/>
              </w:rPr>
              <w:t>По Корзине РЕПО, бумаги которой предпочтительны для замещения, всегда указывается «0».</w:t>
            </w:r>
          </w:p>
          <w:p w14:paraId="48FFCC7E" w14:textId="77777777" w:rsidR="005C647B" w:rsidRPr="00897370" w:rsidRDefault="005C647B" w:rsidP="0098146F">
            <w:pPr>
              <w:widowControl w:val="0"/>
              <w:jc w:val="both"/>
              <w:rPr>
                <w:sz w:val="22"/>
                <w:szCs w:val="22"/>
              </w:rPr>
            </w:pPr>
            <w:r w:rsidRPr="00897370">
              <w:rPr>
                <w:sz w:val="22"/>
                <w:szCs w:val="22"/>
              </w:rPr>
              <w:t>Допускается указание одного направления движения ценных бумаг.</w:t>
            </w:r>
          </w:p>
          <w:p w14:paraId="1854CC73" w14:textId="77777777" w:rsidR="005C647B" w:rsidRPr="00897370" w:rsidRDefault="005C647B" w:rsidP="0098146F">
            <w:pPr>
              <w:widowControl w:val="0"/>
              <w:jc w:val="both"/>
              <w:rPr>
                <w:sz w:val="22"/>
                <w:szCs w:val="22"/>
              </w:rPr>
            </w:pPr>
            <w:r w:rsidRPr="00897370">
              <w:rPr>
                <w:sz w:val="22"/>
                <w:szCs w:val="22"/>
              </w:rPr>
              <w:t>По обоим направлениям движения бумаг допускается указание нескольких записей с количеством как отличным от «0», так и равным «0».</w:t>
            </w:r>
          </w:p>
        </w:tc>
        <w:tc>
          <w:tcPr>
            <w:tcW w:w="1560" w:type="dxa"/>
          </w:tcPr>
          <w:p w14:paraId="083426FB" w14:textId="77777777" w:rsidR="005C647B" w:rsidRPr="00897370" w:rsidRDefault="005C647B" w:rsidP="0098146F">
            <w:pPr>
              <w:widowControl w:val="0"/>
              <w:jc w:val="center"/>
              <w:rPr>
                <w:b/>
                <w:sz w:val="22"/>
                <w:szCs w:val="22"/>
                <w:lang w:val="en-US"/>
              </w:rPr>
            </w:pPr>
            <w:r w:rsidRPr="00897370">
              <w:rPr>
                <w:b/>
                <w:sz w:val="22"/>
                <w:szCs w:val="22"/>
                <w:lang w:val="en-US"/>
              </w:rPr>
              <w:t>O</w:t>
            </w:r>
          </w:p>
          <w:p w14:paraId="53C81E6F" w14:textId="77777777" w:rsidR="005C647B" w:rsidRPr="00897370" w:rsidRDefault="005C647B" w:rsidP="0098146F">
            <w:pPr>
              <w:widowControl w:val="0"/>
              <w:rPr>
                <w:b/>
                <w:sz w:val="22"/>
                <w:szCs w:val="22"/>
                <w:lang w:val="en-US"/>
              </w:rPr>
            </w:pPr>
          </w:p>
        </w:tc>
      </w:tr>
    </w:tbl>
    <w:p w14:paraId="3EDB26E5" w14:textId="77777777" w:rsidR="005C647B" w:rsidRPr="00897370" w:rsidRDefault="005C647B" w:rsidP="005C647B">
      <w:pPr>
        <w:widowControl w:val="0"/>
        <w:spacing w:after="200"/>
        <w:jc w:val="both"/>
      </w:pPr>
    </w:p>
    <w:p w14:paraId="786FEC4A" w14:textId="77777777" w:rsidR="005C647B" w:rsidRPr="00897370" w:rsidRDefault="005C647B" w:rsidP="005C647B">
      <w:pPr>
        <w:pStyle w:val="ac"/>
        <w:widowControl w:val="0"/>
        <w:numPr>
          <w:ilvl w:val="1"/>
          <w:numId w:val="8"/>
        </w:numPr>
        <w:ind w:left="284" w:hanging="568"/>
      </w:pPr>
      <w:r w:rsidRPr="00897370">
        <w:t xml:space="preserve">Правила заполнения поручения </w:t>
      </w:r>
      <w:r w:rsidRPr="00897370">
        <w:rPr>
          <w:lang w:val="en-US"/>
        </w:rPr>
        <w:t>MF</w:t>
      </w:r>
      <w:r w:rsidRPr="00897370">
        <w:t>018 для операции с кодом 18/</w:t>
      </w:r>
      <w:r w:rsidRPr="00897370">
        <w:rPr>
          <w:lang w:val="en-US"/>
        </w:rPr>
        <w:t>Y</w:t>
      </w:r>
      <w:r w:rsidRPr="00897370" w:rsidDel="004B30BC">
        <w:t xml:space="preserve"> </w:t>
      </w:r>
    </w:p>
    <w:p w14:paraId="78C8CF8F" w14:textId="77777777" w:rsidR="005C647B" w:rsidRPr="00897370" w:rsidRDefault="005C647B" w:rsidP="005C647B">
      <w:pPr>
        <w:pStyle w:val="ac"/>
        <w:widowControl w:val="0"/>
        <w:ind w:left="284"/>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945"/>
        <w:gridCol w:w="1560"/>
      </w:tblGrid>
      <w:tr w:rsidR="00B7093D" w:rsidRPr="00897370" w14:paraId="3DB55D35" w14:textId="77777777" w:rsidTr="0098146F">
        <w:trPr>
          <w:cantSplit/>
          <w:trHeight w:val="267"/>
          <w:tblHeader/>
        </w:trPr>
        <w:tc>
          <w:tcPr>
            <w:tcW w:w="2269" w:type="dxa"/>
            <w:vAlign w:val="center"/>
          </w:tcPr>
          <w:p w14:paraId="4ACFAABE" w14:textId="77777777" w:rsidR="005C647B" w:rsidRPr="00897370" w:rsidRDefault="005C647B" w:rsidP="0098146F">
            <w:pPr>
              <w:widowControl w:val="0"/>
              <w:jc w:val="center"/>
              <w:rPr>
                <w:b/>
                <w:sz w:val="22"/>
                <w:szCs w:val="22"/>
              </w:rPr>
            </w:pPr>
            <w:r w:rsidRPr="00897370">
              <w:rPr>
                <w:b/>
                <w:sz w:val="22"/>
                <w:szCs w:val="22"/>
              </w:rPr>
              <w:t>Наименование полей</w:t>
            </w:r>
          </w:p>
        </w:tc>
        <w:tc>
          <w:tcPr>
            <w:tcW w:w="6945" w:type="dxa"/>
            <w:vAlign w:val="center"/>
          </w:tcPr>
          <w:p w14:paraId="1BD6165D" w14:textId="77777777" w:rsidR="005C647B" w:rsidRPr="00897370" w:rsidRDefault="005C647B" w:rsidP="0098146F">
            <w:pPr>
              <w:widowControl w:val="0"/>
              <w:jc w:val="center"/>
              <w:rPr>
                <w:b/>
                <w:sz w:val="22"/>
                <w:szCs w:val="22"/>
              </w:rPr>
            </w:pPr>
            <w:r w:rsidRPr="00897370">
              <w:rPr>
                <w:b/>
                <w:sz w:val="22"/>
                <w:szCs w:val="22"/>
              </w:rPr>
              <w:t>Пояснения</w:t>
            </w:r>
          </w:p>
        </w:tc>
        <w:tc>
          <w:tcPr>
            <w:tcW w:w="1560" w:type="dxa"/>
          </w:tcPr>
          <w:p w14:paraId="7F24B15E" w14:textId="77777777" w:rsidR="005C647B" w:rsidRPr="00897370" w:rsidRDefault="005C647B" w:rsidP="0098146F">
            <w:pPr>
              <w:widowControl w:val="0"/>
              <w:jc w:val="center"/>
              <w:rPr>
                <w:b/>
                <w:sz w:val="22"/>
                <w:szCs w:val="22"/>
              </w:rPr>
            </w:pPr>
            <w:r w:rsidRPr="00897370">
              <w:rPr>
                <w:b/>
                <w:sz w:val="22"/>
                <w:szCs w:val="22"/>
              </w:rPr>
              <w:t>Обязательность</w:t>
            </w:r>
          </w:p>
        </w:tc>
      </w:tr>
      <w:tr w:rsidR="00B7093D" w:rsidRPr="00897370" w14:paraId="44C59247" w14:textId="77777777" w:rsidTr="0098146F">
        <w:trPr>
          <w:trHeight w:val="358"/>
        </w:trPr>
        <w:tc>
          <w:tcPr>
            <w:tcW w:w="2269" w:type="dxa"/>
            <w:vAlign w:val="center"/>
          </w:tcPr>
          <w:p w14:paraId="71C5900B" w14:textId="77777777" w:rsidR="005C647B" w:rsidRPr="00897370" w:rsidRDefault="005C647B" w:rsidP="0098146F">
            <w:pPr>
              <w:widowControl w:val="0"/>
              <w:rPr>
                <w:i/>
                <w:sz w:val="22"/>
                <w:szCs w:val="22"/>
              </w:rPr>
            </w:pPr>
            <w:r w:rsidRPr="00897370">
              <w:rPr>
                <w:i/>
                <w:sz w:val="22"/>
                <w:szCs w:val="22"/>
              </w:rPr>
              <w:t>Операция</w:t>
            </w:r>
          </w:p>
        </w:tc>
        <w:tc>
          <w:tcPr>
            <w:tcW w:w="6945" w:type="dxa"/>
          </w:tcPr>
          <w:p w14:paraId="4333F560" w14:textId="77777777" w:rsidR="005C647B" w:rsidRPr="00897370" w:rsidRDefault="005C647B" w:rsidP="0098146F">
            <w:pPr>
              <w:widowControl w:val="0"/>
              <w:jc w:val="both"/>
              <w:rPr>
                <w:sz w:val="22"/>
                <w:szCs w:val="22"/>
              </w:rPr>
            </w:pPr>
            <w:r w:rsidRPr="00897370">
              <w:rPr>
                <w:sz w:val="22"/>
                <w:szCs w:val="22"/>
              </w:rPr>
              <w:t>Указывается код и наименование операции:</w:t>
            </w:r>
          </w:p>
          <w:p w14:paraId="3B59359F" w14:textId="77777777" w:rsidR="005C647B" w:rsidRPr="00897370" w:rsidRDefault="005C647B" w:rsidP="0098146F">
            <w:pPr>
              <w:widowControl w:val="0"/>
              <w:jc w:val="both"/>
              <w:rPr>
                <w:sz w:val="22"/>
                <w:szCs w:val="22"/>
              </w:rPr>
            </w:pPr>
            <w:r w:rsidRPr="00897370">
              <w:rPr>
                <w:sz w:val="22"/>
                <w:szCs w:val="22"/>
              </w:rPr>
              <w:t>18/</w:t>
            </w:r>
            <w:r w:rsidRPr="00897370">
              <w:rPr>
                <w:sz w:val="22"/>
                <w:szCs w:val="22"/>
                <w:lang w:val="en-US"/>
              </w:rPr>
              <w:t>Y</w:t>
            </w:r>
            <w:r w:rsidRPr="00897370">
              <w:rPr>
                <w:sz w:val="22"/>
                <w:szCs w:val="22"/>
              </w:rPr>
              <w:t xml:space="preserve"> – «Замена обеспечения без подбора»</w:t>
            </w:r>
          </w:p>
        </w:tc>
        <w:tc>
          <w:tcPr>
            <w:tcW w:w="1560" w:type="dxa"/>
          </w:tcPr>
          <w:p w14:paraId="686AF51E" w14:textId="77777777" w:rsidR="005C647B" w:rsidRPr="00897370" w:rsidRDefault="005C647B" w:rsidP="0098146F">
            <w:pPr>
              <w:widowControl w:val="0"/>
              <w:jc w:val="center"/>
              <w:rPr>
                <w:b/>
                <w:sz w:val="22"/>
                <w:szCs w:val="22"/>
              </w:rPr>
            </w:pPr>
            <w:r w:rsidRPr="00897370">
              <w:rPr>
                <w:b/>
                <w:sz w:val="22"/>
                <w:szCs w:val="22"/>
              </w:rPr>
              <w:t>О</w:t>
            </w:r>
          </w:p>
          <w:p w14:paraId="6A4A705D" w14:textId="77777777" w:rsidR="005C647B" w:rsidRPr="00897370" w:rsidRDefault="005C647B" w:rsidP="0098146F">
            <w:pPr>
              <w:widowControl w:val="0"/>
              <w:jc w:val="center"/>
              <w:rPr>
                <w:b/>
                <w:sz w:val="22"/>
                <w:szCs w:val="22"/>
              </w:rPr>
            </w:pPr>
          </w:p>
        </w:tc>
      </w:tr>
      <w:tr w:rsidR="00B7093D" w:rsidRPr="00897370" w14:paraId="63AB0A59" w14:textId="77777777" w:rsidTr="0098146F">
        <w:trPr>
          <w:trHeight w:val="358"/>
        </w:trPr>
        <w:tc>
          <w:tcPr>
            <w:tcW w:w="2269" w:type="dxa"/>
            <w:vAlign w:val="center"/>
          </w:tcPr>
          <w:p w14:paraId="6A89763F" w14:textId="77777777" w:rsidR="005C647B" w:rsidRPr="00897370" w:rsidRDefault="005C647B" w:rsidP="0098146F">
            <w:pPr>
              <w:widowControl w:val="0"/>
              <w:rPr>
                <w:i/>
                <w:sz w:val="22"/>
                <w:szCs w:val="22"/>
              </w:rPr>
            </w:pPr>
            <w:r w:rsidRPr="00897370">
              <w:rPr>
                <w:i/>
                <w:sz w:val="22"/>
                <w:szCs w:val="22"/>
              </w:rPr>
              <w:t>Сторона по обязательству</w:t>
            </w:r>
          </w:p>
        </w:tc>
        <w:tc>
          <w:tcPr>
            <w:tcW w:w="6945" w:type="dxa"/>
          </w:tcPr>
          <w:p w14:paraId="368A4187" w14:textId="77777777" w:rsidR="005C647B" w:rsidRPr="00897370" w:rsidRDefault="005C647B" w:rsidP="0098146F">
            <w:pPr>
              <w:widowControl w:val="0"/>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 xml:space="preserve">(не более 120 символов) </w:t>
            </w:r>
            <w:r w:rsidRPr="00897370">
              <w:rPr>
                <w:sz w:val="22"/>
                <w:szCs w:val="22"/>
              </w:rPr>
              <w:t>Заемщика (владельца требования по ценным бумагам).</w:t>
            </w:r>
          </w:p>
        </w:tc>
        <w:tc>
          <w:tcPr>
            <w:tcW w:w="1560" w:type="dxa"/>
          </w:tcPr>
          <w:p w14:paraId="7100AE6F" w14:textId="77777777" w:rsidR="005C647B" w:rsidRPr="00897370" w:rsidRDefault="005C647B" w:rsidP="0098146F">
            <w:pPr>
              <w:widowControl w:val="0"/>
              <w:jc w:val="center"/>
              <w:rPr>
                <w:b/>
                <w:sz w:val="22"/>
                <w:szCs w:val="22"/>
              </w:rPr>
            </w:pPr>
            <w:r w:rsidRPr="00897370">
              <w:rPr>
                <w:b/>
                <w:sz w:val="22"/>
                <w:szCs w:val="22"/>
              </w:rPr>
              <w:t>О</w:t>
            </w:r>
          </w:p>
          <w:p w14:paraId="4230C2B9" w14:textId="77777777" w:rsidR="005C647B" w:rsidRPr="00897370" w:rsidRDefault="005C647B" w:rsidP="0098146F">
            <w:pPr>
              <w:widowControl w:val="0"/>
              <w:jc w:val="center"/>
              <w:rPr>
                <w:b/>
                <w:sz w:val="22"/>
                <w:szCs w:val="22"/>
              </w:rPr>
            </w:pPr>
          </w:p>
        </w:tc>
      </w:tr>
      <w:tr w:rsidR="00B7093D" w:rsidRPr="00897370" w14:paraId="2A1B8036" w14:textId="77777777" w:rsidTr="0098146F">
        <w:trPr>
          <w:cantSplit/>
          <w:trHeight w:val="520"/>
        </w:trPr>
        <w:tc>
          <w:tcPr>
            <w:tcW w:w="2269" w:type="dxa"/>
            <w:vAlign w:val="center"/>
          </w:tcPr>
          <w:p w14:paraId="33B8DBB0" w14:textId="77777777" w:rsidR="005C647B" w:rsidRPr="00897370" w:rsidRDefault="005C647B" w:rsidP="0098146F">
            <w:pPr>
              <w:widowControl w:val="0"/>
              <w:rPr>
                <w:i/>
                <w:sz w:val="22"/>
                <w:szCs w:val="22"/>
              </w:rPr>
            </w:pPr>
            <w:r w:rsidRPr="00897370">
              <w:rPr>
                <w:i/>
                <w:sz w:val="22"/>
                <w:szCs w:val="22"/>
              </w:rPr>
              <w:t>Контрагент:</w:t>
            </w:r>
          </w:p>
        </w:tc>
        <w:tc>
          <w:tcPr>
            <w:tcW w:w="6945" w:type="dxa"/>
          </w:tcPr>
          <w:p w14:paraId="55D0C33B" w14:textId="0BC9FB46" w:rsidR="005C647B" w:rsidRPr="00897370" w:rsidRDefault="005C647B" w:rsidP="0098146F">
            <w:pPr>
              <w:widowControl w:val="0"/>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Контрагента по Сделке</w:t>
            </w:r>
            <w:r w:rsidR="00E12413" w:rsidRPr="00897370">
              <w:rPr>
                <w:sz w:val="22"/>
                <w:szCs w:val="22"/>
              </w:rPr>
              <w:t xml:space="preserve"> РЕПО</w:t>
            </w:r>
            <w:r w:rsidRPr="00897370">
              <w:rPr>
                <w:sz w:val="22"/>
                <w:szCs w:val="22"/>
              </w:rPr>
              <w:t xml:space="preserve">. </w:t>
            </w:r>
          </w:p>
        </w:tc>
        <w:tc>
          <w:tcPr>
            <w:tcW w:w="1560" w:type="dxa"/>
          </w:tcPr>
          <w:p w14:paraId="44DE9589" w14:textId="77777777" w:rsidR="005C647B" w:rsidRPr="00897370" w:rsidRDefault="005C647B" w:rsidP="0098146F">
            <w:pPr>
              <w:widowControl w:val="0"/>
              <w:jc w:val="center"/>
              <w:rPr>
                <w:b/>
                <w:sz w:val="22"/>
                <w:szCs w:val="22"/>
              </w:rPr>
            </w:pPr>
            <w:r w:rsidRPr="00897370">
              <w:rPr>
                <w:b/>
                <w:sz w:val="22"/>
                <w:szCs w:val="22"/>
              </w:rPr>
              <w:t>Н</w:t>
            </w:r>
          </w:p>
        </w:tc>
      </w:tr>
      <w:tr w:rsidR="00B7093D" w:rsidRPr="00897370" w14:paraId="6A7208DB" w14:textId="77777777" w:rsidTr="0098146F">
        <w:trPr>
          <w:trHeight w:val="358"/>
        </w:trPr>
        <w:tc>
          <w:tcPr>
            <w:tcW w:w="10774" w:type="dxa"/>
            <w:gridSpan w:val="3"/>
            <w:tcBorders>
              <w:top w:val="single" w:sz="4" w:space="0" w:color="auto"/>
              <w:left w:val="single" w:sz="4" w:space="0" w:color="auto"/>
              <w:bottom w:val="single" w:sz="4" w:space="0" w:color="auto"/>
              <w:right w:val="single" w:sz="4" w:space="0" w:color="auto"/>
            </w:tcBorders>
            <w:vAlign w:val="center"/>
          </w:tcPr>
          <w:p w14:paraId="7C12707B" w14:textId="77777777" w:rsidR="005C647B" w:rsidRPr="00897370" w:rsidRDefault="005C647B" w:rsidP="0098146F">
            <w:pPr>
              <w:widowControl w:val="0"/>
              <w:spacing w:line="360" w:lineRule="auto"/>
              <w:jc w:val="center"/>
              <w:rPr>
                <w:b/>
                <w:sz w:val="22"/>
                <w:szCs w:val="22"/>
              </w:rPr>
            </w:pPr>
            <w:r w:rsidRPr="00897370">
              <w:rPr>
                <w:b/>
                <w:i/>
                <w:sz w:val="22"/>
                <w:szCs w:val="22"/>
              </w:rPr>
              <w:t>Блок по ценным бумагам</w:t>
            </w:r>
          </w:p>
        </w:tc>
      </w:tr>
      <w:tr w:rsidR="00B7093D" w:rsidRPr="00897370" w14:paraId="175828B3" w14:textId="77777777" w:rsidTr="0098146F">
        <w:trPr>
          <w:trHeight w:val="520"/>
        </w:trPr>
        <w:tc>
          <w:tcPr>
            <w:tcW w:w="2269" w:type="dxa"/>
            <w:vAlign w:val="center"/>
          </w:tcPr>
          <w:p w14:paraId="33CAA23C" w14:textId="77777777" w:rsidR="005C647B" w:rsidRPr="00897370" w:rsidRDefault="005C647B" w:rsidP="0098146F">
            <w:pPr>
              <w:widowControl w:val="0"/>
              <w:rPr>
                <w:i/>
                <w:sz w:val="22"/>
                <w:szCs w:val="22"/>
              </w:rPr>
            </w:pPr>
            <w:r w:rsidRPr="00897370">
              <w:rPr>
                <w:i/>
                <w:sz w:val="22"/>
                <w:szCs w:val="22"/>
              </w:rPr>
              <w:t xml:space="preserve">Код ценной бумаги </w:t>
            </w:r>
          </w:p>
        </w:tc>
        <w:tc>
          <w:tcPr>
            <w:tcW w:w="6945" w:type="dxa"/>
          </w:tcPr>
          <w:p w14:paraId="7FBEA81E" w14:textId="77777777" w:rsidR="005C647B" w:rsidRPr="00897370" w:rsidRDefault="005C647B" w:rsidP="0098146F">
            <w:pPr>
              <w:widowControl w:val="0"/>
              <w:jc w:val="both"/>
              <w:rPr>
                <w:i/>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r w:rsidRPr="00897370">
              <w:rPr>
                <w:sz w:val="22"/>
                <w:szCs w:val="22"/>
              </w:rPr>
              <w:t xml:space="preserve">и ее краткое наименование </w:t>
            </w:r>
            <w:r w:rsidRPr="00897370">
              <w:rPr>
                <w:i/>
                <w:sz w:val="22"/>
                <w:szCs w:val="22"/>
              </w:rPr>
              <w:t xml:space="preserve">(не более 120 символов). </w:t>
            </w:r>
          </w:p>
          <w:p w14:paraId="50447C4F" w14:textId="77777777" w:rsidR="005C647B" w:rsidRPr="00897370" w:rsidRDefault="005C647B" w:rsidP="0098146F">
            <w:pPr>
              <w:widowControl w:val="0"/>
              <w:jc w:val="both"/>
              <w:rPr>
                <w:sz w:val="22"/>
                <w:szCs w:val="22"/>
              </w:rPr>
            </w:pPr>
            <w:r w:rsidRPr="00897370">
              <w:rPr>
                <w:sz w:val="22"/>
                <w:szCs w:val="22"/>
              </w:rPr>
              <w:t>Для проведения замены обязательно указывается одна Заменяемая ценная бумага. Для проведения принудительного компенсационного взноса Заменяемая ценная бумага не указывается.</w:t>
            </w:r>
          </w:p>
          <w:p w14:paraId="6E61D4D0" w14:textId="77777777" w:rsidR="005C647B" w:rsidRPr="00897370" w:rsidRDefault="005C647B" w:rsidP="0098146F">
            <w:pPr>
              <w:widowControl w:val="0"/>
              <w:jc w:val="both"/>
              <w:rPr>
                <w:sz w:val="22"/>
                <w:szCs w:val="22"/>
              </w:rPr>
            </w:pPr>
            <w:r w:rsidRPr="00897370">
              <w:rPr>
                <w:sz w:val="22"/>
                <w:szCs w:val="22"/>
              </w:rPr>
              <w:t xml:space="preserve">Могут быть указаны ценные бумаги, предпочтительные для замещения. </w:t>
            </w:r>
          </w:p>
          <w:p w14:paraId="3A2E21E7" w14:textId="77777777" w:rsidR="005C647B" w:rsidRPr="00897370" w:rsidRDefault="005C647B" w:rsidP="0098146F">
            <w:pPr>
              <w:widowControl w:val="0"/>
              <w:jc w:val="both"/>
              <w:rPr>
                <w:sz w:val="22"/>
                <w:szCs w:val="22"/>
              </w:rPr>
            </w:pPr>
            <w:r w:rsidRPr="00897370">
              <w:rPr>
                <w:sz w:val="22"/>
                <w:szCs w:val="22"/>
              </w:rPr>
              <w:t>Указание кода корзины не допускается.</w:t>
            </w:r>
          </w:p>
        </w:tc>
        <w:tc>
          <w:tcPr>
            <w:tcW w:w="1560" w:type="dxa"/>
          </w:tcPr>
          <w:p w14:paraId="16D77BF4" w14:textId="77777777" w:rsidR="005C647B" w:rsidRPr="00897370" w:rsidRDefault="005C647B" w:rsidP="0098146F">
            <w:pPr>
              <w:widowControl w:val="0"/>
              <w:jc w:val="center"/>
              <w:rPr>
                <w:b/>
                <w:sz w:val="22"/>
                <w:szCs w:val="22"/>
              </w:rPr>
            </w:pPr>
            <w:r w:rsidRPr="00897370">
              <w:rPr>
                <w:b/>
                <w:sz w:val="22"/>
                <w:szCs w:val="22"/>
              </w:rPr>
              <w:t>О</w:t>
            </w:r>
          </w:p>
          <w:p w14:paraId="63BAFBBB" w14:textId="77777777" w:rsidR="005C647B" w:rsidRPr="00897370" w:rsidRDefault="005C647B" w:rsidP="0098146F">
            <w:pPr>
              <w:widowControl w:val="0"/>
              <w:jc w:val="center"/>
              <w:rPr>
                <w:b/>
                <w:sz w:val="22"/>
                <w:szCs w:val="22"/>
              </w:rPr>
            </w:pPr>
          </w:p>
        </w:tc>
      </w:tr>
      <w:tr w:rsidR="00B7093D" w:rsidRPr="00897370" w14:paraId="4E571A7D" w14:textId="77777777" w:rsidTr="0098146F">
        <w:trPr>
          <w:trHeight w:val="520"/>
        </w:trPr>
        <w:tc>
          <w:tcPr>
            <w:tcW w:w="2269" w:type="dxa"/>
            <w:vAlign w:val="center"/>
          </w:tcPr>
          <w:p w14:paraId="2C1E26DB" w14:textId="77777777" w:rsidR="005C647B" w:rsidRPr="00897370" w:rsidRDefault="005C647B" w:rsidP="0098146F">
            <w:pPr>
              <w:widowControl w:val="0"/>
              <w:rPr>
                <w:i/>
                <w:sz w:val="22"/>
                <w:szCs w:val="22"/>
              </w:rPr>
            </w:pPr>
            <w:r w:rsidRPr="00897370">
              <w:rPr>
                <w:i/>
                <w:sz w:val="22"/>
                <w:szCs w:val="22"/>
              </w:rPr>
              <w:t>Направление движения</w:t>
            </w:r>
          </w:p>
        </w:tc>
        <w:tc>
          <w:tcPr>
            <w:tcW w:w="6945" w:type="dxa"/>
          </w:tcPr>
          <w:p w14:paraId="1BC57282" w14:textId="77777777" w:rsidR="005C647B" w:rsidRPr="00897370" w:rsidRDefault="005C647B" w:rsidP="0098146F">
            <w:pPr>
              <w:widowControl w:val="0"/>
              <w:jc w:val="both"/>
              <w:rPr>
                <w:sz w:val="22"/>
                <w:szCs w:val="22"/>
              </w:rPr>
            </w:pPr>
            <w:r w:rsidRPr="00897370">
              <w:rPr>
                <w:sz w:val="22"/>
                <w:szCs w:val="22"/>
              </w:rPr>
              <w:t>По Заменяемой ценной бумаге – «</w:t>
            </w:r>
            <w:r w:rsidRPr="00897370">
              <w:rPr>
                <w:sz w:val="22"/>
                <w:szCs w:val="22"/>
                <w:lang w:val="en-US"/>
              </w:rPr>
              <w:t>COLO</w:t>
            </w:r>
            <w:r w:rsidRPr="00897370">
              <w:rPr>
                <w:sz w:val="22"/>
                <w:szCs w:val="22"/>
              </w:rPr>
              <w:t>» («-»)</w:t>
            </w:r>
          </w:p>
          <w:p w14:paraId="00C69BA1" w14:textId="77777777" w:rsidR="005C647B" w:rsidRPr="00897370" w:rsidRDefault="005C647B" w:rsidP="0098146F">
            <w:pPr>
              <w:widowControl w:val="0"/>
              <w:jc w:val="both"/>
              <w:rPr>
                <w:sz w:val="22"/>
                <w:szCs w:val="22"/>
              </w:rPr>
            </w:pPr>
            <w:r w:rsidRPr="00897370">
              <w:rPr>
                <w:sz w:val="22"/>
                <w:szCs w:val="22"/>
              </w:rPr>
              <w:t>По бумаге, предпочтительной для замещения – «</w:t>
            </w:r>
            <w:r w:rsidRPr="00897370">
              <w:rPr>
                <w:sz w:val="22"/>
                <w:szCs w:val="22"/>
                <w:lang w:val="en-US"/>
              </w:rPr>
              <w:t>COLI</w:t>
            </w:r>
            <w:r w:rsidRPr="00897370">
              <w:rPr>
                <w:sz w:val="22"/>
                <w:szCs w:val="22"/>
              </w:rPr>
              <w:t>» («+»)</w:t>
            </w:r>
          </w:p>
        </w:tc>
        <w:tc>
          <w:tcPr>
            <w:tcW w:w="1560" w:type="dxa"/>
          </w:tcPr>
          <w:p w14:paraId="5E4D1E04" w14:textId="77777777" w:rsidR="005C647B" w:rsidRPr="00897370" w:rsidRDefault="005C647B" w:rsidP="0098146F">
            <w:pPr>
              <w:widowControl w:val="0"/>
              <w:jc w:val="center"/>
              <w:rPr>
                <w:b/>
                <w:sz w:val="22"/>
                <w:szCs w:val="22"/>
              </w:rPr>
            </w:pPr>
            <w:r w:rsidRPr="00897370">
              <w:rPr>
                <w:b/>
                <w:sz w:val="22"/>
                <w:szCs w:val="22"/>
                <w:lang w:val="en-US"/>
              </w:rPr>
              <w:t>O</w:t>
            </w:r>
          </w:p>
          <w:p w14:paraId="4F8577F0" w14:textId="77777777" w:rsidR="005C647B" w:rsidRPr="00897370" w:rsidRDefault="005C647B" w:rsidP="0098146F">
            <w:pPr>
              <w:widowControl w:val="0"/>
              <w:jc w:val="center"/>
              <w:rPr>
                <w:b/>
                <w:sz w:val="22"/>
                <w:szCs w:val="22"/>
              </w:rPr>
            </w:pPr>
          </w:p>
        </w:tc>
      </w:tr>
      <w:tr w:rsidR="00B7093D" w:rsidRPr="00897370" w14:paraId="6A5D5FE0" w14:textId="77777777" w:rsidTr="007933B0">
        <w:trPr>
          <w:trHeight w:val="1827"/>
        </w:trPr>
        <w:tc>
          <w:tcPr>
            <w:tcW w:w="2269" w:type="dxa"/>
            <w:vAlign w:val="center"/>
          </w:tcPr>
          <w:p w14:paraId="7EA00140" w14:textId="77777777" w:rsidR="005C647B" w:rsidRPr="00897370" w:rsidRDefault="005C647B" w:rsidP="0098146F">
            <w:pPr>
              <w:widowControl w:val="0"/>
              <w:rPr>
                <w:i/>
                <w:sz w:val="22"/>
                <w:szCs w:val="22"/>
              </w:rPr>
            </w:pPr>
            <w:r w:rsidRPr="00897370">
              <w:rPr>
                <w:i/>
                <w:sz w:val="22"/>
                <w:szCs w:val="22"/>
              </w:rPr>
              <w:t>Количество ценных бумаг</w:t>
            </w:r>
          </w:p>
        </w:tc>
        <w:tc>
          <w:tcPr>
            <w:tcW w:w="6945" w:type="dxa"/>
          </w:tcPr>
          <w:p w14:paraId="5B5CFE44" w14:textId="77777777" w:rsidR="005C647B" w:rsidRPr="00897370" w:rsidRDefault="005C647B" w:rsidP="0098146F">
            <w:pPr>
              <w:widowControl w:val="0"/>
              <w:ind w:hanging="2"/>
              <w:jc w:val="both"/>
              <w:rPr>
                <w:sz w:val="22"/>
                <w:szCs w:val="22"/>
              </w:rPr>
            </w:pPr>
            <w:r w:rsidRPr="00897370">
              <w:rPr>
                <w:sz w:val="22"/>
                <w:szCs w:val="22"/>
              </w:rPr>
              <w:t xml:space="preserve">Указывается количество ценных бумаг, отличное от «0», которое требуется либо изъять из обеспечения, либо использовать для замещения – в соответствии с указанным направлением. </w:t>
            </w:r>
          </w:p>
          <w:p w14:paraId="19936706" w14:textId="77777777" w:rsidR="005C647B" w:rsidRPr="00897370" w:rsidRDefault="005C647B" w:rsidP="0098146F">
            <w:pPr>
              <w:widowControl w:val="0"/>
              <w:ind w:left="34"/>
              <w:jc w:val="both"/>
              <w:rPr>
                <w:sz w:val="22"/>
                <w:szCs w:val="22"/>
              </w:rPr>
            </w:pPr>
            <w:r w:rsidRPr="00897370">
              <w:rPr>
                <w:sz w:val="22"/>
                <w:szCs w:val="22"/>
              </w:rPr>
              <w:t>Допускается указание одного направления движения ценных бумаг.</w:t>
            </w:r>
          </w:p>
          <w:p w14:paraId="46E40F5F" w14:textId="77777777" w:rsidR="005C647B" w:rsidRPr="00897370" w:rsidRDefault="005C647B" w:rsidP="0098146F">
            <w:pPr>
              <w:widowControl w:val="0"/>
              <w:jc w:val="both"/>
              <w:rPr>
                <w:sz w:val="22"/>
                <w:szCs w:val="22"/>
              </w:rPr>
            </w:pPr>
            <w:r w:rsidRPr="00897370">
              <w:rPr>
                <w:sz w:val="22"/>
                <w:szCs w:val="22"/>
              </w:rPr>
              <w:t>По обоим направлениям движения бумаг допускается указание нескольких записей с количеством как отличным от «0», так и равным «0».</w:t>
            </w:r>
          </w:p>
        </w:tc>
        <w:tc>
          <w:tcPr>
            <w:tcW w:w="1560" w:type="dxa"/>
          </w:tcPr>
          <w:p w14:paraId="362E8036" w14:textId="77777777" w:rsidR="005C647B" w:rsidRPr="00897370" w:rsidRDefault="005C647B" w:rsidP="0098146F">
            <w:pPr>
              <w:widowControl w:val="0"/>
              <w:jc w:val="center"/>
              <w:rPr>
                <w:b/>
                <w:sz w:val="22"/>
                <w:szCs w:val="22"/>
                <w:lang w:val="en-US"/>
              </w:rPr>
            </w:pPr>
            <w:r w:rsidRPr="00897370">
              <w:rPr>
                <w:b/>
                <w:sz w:val="22"/>
                <w:szCs w:val="22"/>
                <w:lang w:val="en-US"/>
              </w:rPr>
              <w:t>O</w:t>
            </w:r>
          </w:p>
          <w:p w14:paraId="30F96325" w14:textId="77777777" w:rsidR="005C647B" w:rsidRPr="00897370" w:rsidRDefault="005C647B" w:rsidP="0098146F">
            <w:pPr>
              <w:widowControl w:val="0"/>
              <w:jc w:val="center"/>
              <w:rPr>
                <w:b/>
                <w:sz w:val="22"/>
                <w:szCs w:val="22"/>
                <w:lang w:val="en-US"/>
              </w:rPr>
            </w:pPr>
          </w:p>
        </w:tc>
      </w:tr>
      <w:tr w:rsidR="00B7093D" w:rsidRPr="00897370" w14:paraId="31D5FF31"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1B34019F" w14:textId="77777777" w:rsidR="005C647B" w:rsidRPr="00897370" w:rsidRDefault="005C647B" w:rsidP="0098146F">
            <w:pPr>
              <w:widowControl w:val="0"/>
              <w:rPr>
                <w:i/>
                <w:sz w:val="22"/>
                <w:szCs w:val="22"/>
              </w:rPr>
            </w:pPr>
            <w:r w:rsidRPr="00897370">
              <w:rPr>
                <w:i/>
                <w:sz w:val="22"/>
                <w:szCs w:val="22"/>
              </w:rPr>
              <w:t>Счет депо*</w:t>
            </w:r>
          </w:p>
        </w:tc>
        <w:tc>
          <w:tcPr>
            <w:tcW w:w="6945" w:type="dxa"/>
            <w:shd w:val="clear" w:color="auto" w:fill="auto"/>
          </w:tcPr>
          <w:p w14:paraId="352F0428" w14:textId="57C55424" w:rsidR="005C647B" w:rsidRPr="00897370" w:rsidRDefault="005C647B" w:rsidP="0098146F">
            <w:pPr>
              <w:widowControl w:val="0"/>
              <w:jc w:val="both"/>
              <w:rPr>
                <w:sz w:val="22"/>
                <w:szCs w:val="22"/>
              </w:rPr>
            </w:pPr>
            <w:r w:rsidRPr="00897370">
              <w:rPr>
                <w:sz w:val="22"/>
                <w:szCs w:val="22"/>
              </w:rPr>
              <w:t>Указывается номер счета депо, на который будут переведены Заменяемые ценные бумаги либо с которого будут переведены Заменяющие ценные бумаги – в соответствии с указанным направлением. Не заполняется при указании идентификатора раздела.</w:t>
            </w:r>
          </w:p>
        </w:tc>
        <w:tc>
          <w:tcPr>
            <w:tcW w:w="1560" w:type="dxa"/>
            <w:shd w:val="clear" w:color="auto" w:fill="auto"/>
          </w:tcPr>
          <w:p w14:paraId="67BF52BD" w14:textId="77777777" w:rsidR="005C647B" w:rsidRPr="00897370" w:rsidRDefault="005C647B" w:rsidP="0098146F">
            <w:pPr>
              <w:widowControl w:val="0"/>
              <w:jc w:val="center"/>
              <w:rPr>
                <w:b/>
                <w:sz w:val="22"/>
                <w:szCs w:val="22"/>
                <w:lang w:val="en-US"/>
              </w:rPr>
            </w:pPr>
            <w:r w:rsidRPr="00897370">
              <w:rPr>
                <w:b/>
                <w:sz w:val="22"/>
                <w:szCs w:val="22"/>
              </w:rPr>
              <w:t>У</w:t>
            </w:r>
          </w:p>
        </w:tc>
      </w:tr>
      <w:tr w:rsidR="00B7093D" w:rsidRPr="00897370" w14:paraId="771483DE"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79ABCF2B" w14:textId="77777777" w:rsidR="005C647B" w:rsidRPr="00897370" w:rsidRDefault="005C647B" w:rsidP="0098146F">
            <w:pPr>
              <w:widowControl w:val="0"/>
              <w:rPr>
                <w:i/>
                <w:sz w:val="22"/>
                <w:szCs w:val="22"/>
              </w:rPr>
            </w:pPr>
            <w:r w:rsidRPr="00897370">
              <w:rPr>
                <w:i/>
                <w:sz w:val="22"/>
                <w:szCs w:val="22"/>
              </w:rPr>
              <w:t>Раздел счета депо*</w:t>
            </w:r>
          </w:p>
        </w:tc>
        <w:tc>
          <w:tcPr>
            <w:tcW w:w="6945" w:type="dxa"/>
            <w:shd w:val="clear" w:color="auto" w:fill="auto"/>
          </w:tcPr>
          <w:p w14:paraId="4F3792B1" w14:textId="4839D041" w:rsidR="005C647B" w:rsidRPr="00897370" w:rsidRDefault="005C647B" w:rsidP="0098146F">
            <w:pPr>
              <w:widowControl w:val="0"/>
              <w:jc w:val="both"/>
              <w:rPr>
                <w:sz w:val="22"/>
                <w:szCs w:val="22"/>
              </w:rPr>
            </w:pPr>
            <w:r w:rsidRPr="00897370">
              <w:rPr>
                <w:sz w:val="22"/>
                <w:szCs w:val="22"/>
              </w:rPr>
              <w:t>Указывается раздел счета депо, на который будут переведены Заменяемые ценные бумаги либо с которого будут переведены Заменяющие ценные бумаги – в соответствии с указанным направлением. Не заполняется при указании идентификатора раздела.</w:t>
            </w:r>
          </w:p>
        </w:tc>
        <w:tc>
          <w:tcPr>
            <w:tcW w:w="1560" w:type="dxa"/>
            <w:shd w:val="clear" w:color="auto" w:fill="auto"/>
          </w:tcPr>
          <w:p w14:paraId="220363B3" w14:textId="77777777" w:rsidR="005C647B" w:rsidRPr="00897370" w:rsidRDefault="005C647B" w:rsidP="0098146F">
            <w:pPr>
              <w:widowControl w:val="0"/>
              <w:jc w:val="center"/>
              <w:rPr>
                <w:b/>
                <w:sz w:val="22"/>
                <w:szCs w:val="22"/>
              </w:rPr>
            </w:pPr>
            <w:r w:rsidRPr="00897370">
              <w:rPr>
                <w:b/>
                <w:sz w:val="22"/>
                <w:szCs w:val="22"/>
              </w:rPr>
              <w:t xml:space="preserve"> У</w:t>
            </w:r>
          </w:p>
        </w:tc>
      </w:tr>
      <w:tr w:rsidR="00B7093D" w:rsidRPr="00897370" w14:paraId="40DB9845"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913E48A" w14:textId="77777777" w:rsidR="005C647B" w:rsidRPr="00897370" w:rsidRDefault="005C647B" w:rsidP="0098146F">
            <w:pPr>
              <w:widowControl w:val="0"/>
              <w:rPr>
                <w:i/>
                <w:sz w:val="22"/>
                <w:szCs w:val="22"/>
              </w:rPr>
            </w:pPr>
            <w:r w:rsidRPr="00897370">
              <w:rPr>
                <w:i/>
                <w:sz w:val="22"/>
                <w:szCs w:val="22"/>
              </w:rPr>
              <w:t>Идентификатор раздела*</w:t>
            </w:r>
          </w:p>
        </w:tc>
        <w:tc>
          <w:tcPr>
            <w:tcW w:w="6945" w:type="dxa"/>
            <w:shd w:val="clear" w:color="auto" w:fill="auto"/>
          </w:tcPr>
          <w:p w14:paraId="3B337CF1" w14:textId="77777777" w:rsidR="005C647B" w:rsidRPr="00897370" w:rsidRDefault="005C647B" w:rsidP="0098146F">
            <w:pPr>
              <w:widowControl w:val="0"/>
              <w:jc w:val="both"/>
              <w:rPr>
                <w:sz w:val="22"/>
                <w:szCs w:val="22"/>
              </w:rPr>
            </w:pPr>
            <w:r w:rsidRPr="00897370">
              <w:rPr>
                <w:sz w:val="22"/>
                <w:szCs w:val="22"/>
              </w:rPr>
              <w:t xml:space="preserve">Указывается идентификатор раздела </w:t>
            </w:r>
            <w:r w:rsidRPr="00897370">
              <w:rPr>
                <w:i/>
                <w:sz w:val="22"/>
                <w:szCs w:val="22"/>
              </w:rPr>
              <w:t>(8 символов).</w:t>
            </w:r>
            <w:r w:rsidRPr="00897370">
              <w:rPr>
                <w:sz w:val="22"/>
                <w:szCs w:val="22"/>
              </w:rPr>
              <w:t xml:space="preserve"> Не заполняется при указании номера счета депо и раздела депо.</w:t>
            </w:r>
          </w:p>
        </w:tc>
        <w:tc>
          <w:tcPr>
            <w:tcW w:w="1560" w:type="dxa"/>
            <w:shd w:val="clear" w:color="auto" w:fill="auto"/>
          </w:tcPr>
          <w:p w14:paraId="414CF83A" w14:textId="77777777" w:rsidR="005C647B" w:rsidRPr="00897370" w:rsidRDefault="005C647B" w:rsidP="0098146F">
            <w:pPr>
              <w:widowControl w:val="0"/>
              <w:jc w:val="center"/>
              <w:rPr>
                <w:b/>
                <w:sz w:val="22"/>
                <w:szCs w:val="22"/>
              </w:rPr>
            </w:pPr>
            <w:r w:rsidRPr="00897370">
              <w:rPr>
                <w:b/>
                <w:sz w:val="22"/>
                <w:szCs w:val="22"/>
              </w:rPr>
              <w:t>У</w:t>
            </w:r>
          </w:p>
        </w:tc>
      </w:tr>
      <w:tr w:rsidR="00B7093D" w:rsidRPr="00897370" w14:paraId="6E989785" w14:textId="77777777" w:rsidTr="0098146F">
        <w:tblPrEx>
          <w:tblCellMar>
            <w:left w:w="108" w:type="dxa"/>
            <w:right w:w="108" w:type="dxa"/>
          </w:tblCellMar>
          <w:tblLook w:val="04A0" w:firstRow="1" w:lastRow="0" w:firstColumn="1" w:lastColumn="0" w:noHBand="0" w:noVBand="1"/>
        </w:tblPrEx>
        <w:tc>
          <w:tcPr>
            <w:tcW w:w="10774" w:type="dxa"/>
            <w:gridSpan w:val="3"/>
            <w:shd w:val="clear" w:color="auto" w:fill="auto"/>
          </w:tcPr>
          <w:p w14:paraId="436D68AE" w14:textId="77777777" w:rsidR="005C647B" w:rsidRPr="00897370" w:rsidRDefault="005C647B" w:rsidP="0098146F">
            <w:pPr>
              <w:widowControl w:val="0"/>
              <w:ind w:firstLine="539"/>
              <w:jc w:val="both"/>
              <w:rPr>
                <w:sz w:val="22"/>
                <w:szCs w:val="22"/>
              </w:rPr>
            </w:pPr>
            <w:r w:rsidRPr="00897370">
              <w:rPr>
                <w:sz w:val="22"/>
                <w:szCs w:val="22"/>
              </w:rPr>
              <w:t>Обязательно должна быть заполнена хотя бы одна из следующих комбинаций полей:</w:t>
            </w:r>
          </w:p>
          <w:p w14:paraId="5755BE57" w14:textId="77777777" w:rsidR="005C647B" w:rsidRPr="00897370" w:rsidRDefault="005C647B" w:rsidP="00D20BD1">
            <w:pPr>
              <w:widowControl w:val="0"/>
              <w:numPr>
                <w:ilvl w:val="0"/>
                <w:numId w:val="27"/>
              </w:numPr>
              <w:jc w:val="both"/>
              <w:rPr>
                <w:sz w:val="22"/>
                <w:szCs w:val="22"/>
              </w:rPr>
            </w:pPr>
            <w:r w:rsidRPr="00897370">
              <w:rPr>
                <w:sz w:val="22"/>
                <w:szCs w:val="22"/>
              </w:rPr>
              <w:t>Номер счета депо и раздел счета депо</w:t>
            </w:r>
          </w:p>
          <w:p w14:paraId="0F73F55D" w14:textId="77777777" w:rsidR="005C647B" w:rsidRPr="00897370" w:rsidRDefault="005C647B" w:rsidP="00D20BD1">
            <w:pPr>
              <w:widowControl w:val="0"/>
              <w:numPr>
                <w:ilvl w:val="0"/>
                <w:numId w:val="27"/>
              </w:numPr>
              <w:rPr>
                <w:b/>
                <w:sz w:val="22"/>
                <w:szCs w:val="22"/>
              </w:rPr>
            </w:pPr>
            <w:r w:rsidRPr="00897370">
              <w:rPr>
                <w:sz w:val="22"/>
                <w:szCs w:val="22"/>
              </w:rPr>
              <w:t>Идентификатор раздела</w:t>
            </w:r>
          </w:p>
        </w:tc>
      </w:tr>
      <w:tr w:rsidR="00B7093D" w:rsidRPr="00897370" w14:paraId="601D399D"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EF9C5FF" w14:textId="77777777" w:rsidR="005C647B" w:rsidRPr="00897370" w:rsidRDefault="005C647B" w:rsidP="0098146F">
            <w:pPr>
              <w:widowControl w:val="0"/>
              <w:rPr>
                <w:i/>
                <w:sz w:val="22"/>
                <w:szCs w:val="22"/>
              </w:rPr>
            </w:pPr>
            <w:r w:rsidRPr="00897370">
              <w:rPr>
                <w:i/>
                <w:sz w:val="22"/>
                <w:szCs w:val="22"/>
              </w:rPr>
              <w:t>Референс обязательства**</w:t>
            </w:r>
          </w:p>
        </w:tc>
        <w:tc>
          <w:tcPr>
            <w:tcW w:w="6945" w:type="dxa"/>
            <w:shd w:val="clear" w:color="auto" w:fill="auto"/>
          </w:tcPr>
          <w:p w14:paraId="7F2DAB10" w14:textId="77777777" w:rsidR="005C647B" w:rsidRPr="00897370" w:rsidRDefault="005C647B" w:rsidP="0098146F">
            <w:pPr>
              <w:widowControl w:val="0"/>
              <w:rPr>
                <w:sz w:val="22"/>
                <w:szCs w:val="22"/>
              </w:rPr>
            </w:pPr>
            <w:r w:rsidRPr="00897370">
              <w:rPr>
                <w:sz w:val="22"/>
                <w:szCs w:val="22"/>
              </w:rPr>
              <w:t>Указывается референс обязательства.</w:t>
            </w:r>
          </w:p>
        </w:tc>
        <w:tc>
          <w:tcPr>
            <w:tcW w:w="1560" w:type="dxa"/>
            <w:shd w:val="clear" w:color="auto" w:fill="auto"/>
          </w:tcPr>
          <w:p w14:paraId="16088684" w14:textId="77777777" w:rsidR="005C647B" w:rsidRPr="00897370" w:rsidRDefault="005C647B" w:rsidP="0098146F">
            <w:pPr>
              <w:widowControl w:val="0"/>
              <w:jc w:val="center"/>
              <w:rPr>
                <w:b/>
                <w:sz w:val="22"/>
                <w:szCs w:val="22"/>
              </w:rPr>
            </w:pPr>
            <w:r w:rsidRPr="00897370">
              <w:rPr>
                <w:b/>
                <w:sz w:val="22"/>
                <w:szCs w:val="22"/>
              </w:rPr>
              <w:t>У</w:t>
            </w:r>
          </w:p>
        </w:tc>
      </w:tr>
      <w:tr w:rsidR="00B7093D" w:rsidRPr="00897370" w14:paraId="20441B35"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5C3816B2" w14:textId="4B6E44D2" w:rsidR="005C647B" w:rsidRPr="00897370" w:rsidRDefault="005C647B" w:rsidP="007F6EAD">
            <w:pPr>
              <w:widowControl w:val="0"/>
              <w:rPr>
                <w:i/>
                <w:sz w:val="22"/>
                <w:szCs w:val="22"/>
              </w:rPr>
            </w:pPr>
            <w:r w:rsidRPr="00897370">
              <w:rPr>
                <w:i/>
                <w:sz w:val="22"/>
                <w:szCs w:val="22"/>
              </w:rPr>
              <w:t>Группа сделок  **</w:t>
            </w:r>
          </w:p>
        </w:tc>
        <w:tc>
          <w:tcPr>
            <w:tcW w:w="6945" w:type="dxa"/>
            <w:shd w:val="clear" w:color="auto" w:fill="auto"/>
          </w:tcPr>
          <w:p w14:paraId="6ECBA29F" w14:textId="77777777" w:rsidR="005C647B" w:rsidRPr="00897370" w:rsidRDefault="005C647B" w:rsidP="0098146F">
            <w:pPr>
              <w:widowControl w:val="0"/>
              <w:rPr>
                <w:sz w:val="22"/>
                <w:szCs w:val="22"/>
              </w:rPr>
            </w:pPr>
            <w:r w:rsidRPr="00897370">
              <w:rPr>
                <w:sz w:val="22"/>
                <w:szCs w:val="22"/>
              </w:rPr>
              <w:t xml:space="preserve">Указывается код Группы СУО </w:t>
            </w:r>
            <w:r w:rsidRPr="00897370">
              <w:rPr>
                <w:i/>
                <w:sz w:val="22"/>
                <w:szCs w:val="22"/>
              </w:rPr>
              <w:t>(например, «</w:t>
            </w:r>
            <w:r w:rsidRPr="00897370">
              <w:rPr>
                <w:i/>
                <w:sz w:val="22"/>
                <w:szCs w:val="22"/>
                <w:lang w:val="en-US"/>
              </w:rPr>
              <w:t>CBR</w:t>
            </w:r>
            <w:r w:rsidRPr="00897370">
              <w:rPr>
                <w:i/>
                <w:sz w:val="22"/>
                <w:szCs w:val="22"/>
              </w:rPr>
              <w:t>1», «</w:t>
            </w:r>
            <w:r w:rsidRPr="00897370">
              <w:rPr>
                <w:i/>
                <w:sz w:val="22"/>
                <w:szCs w:val="22"/>
                <w:lang w:val="en-US"/>
              </w:rPr>
              <w:t>RMBC</w:t>
            </w:r>
            <w:r w:rsidRPr="00897370">
              <w:rPr>
                <w:i/>
                <w:sz w:val="22"/>
                <w:szCs w:val="22"/>
              </w:rPr>
              <w:t xml:space="preserve">») </w:t>
            </w:r>
            <w:r w:rsidRPr="00897370">
              <w:rPr>
                <w:sz w:val="22"/>
                <w:szCs w:val="22"/>
              </w:rPr>
              <w:t xml:space="preserve">и наименование </w:t>
            </w:r>
            <w:r w:rsidRPr="00897370">
              <w:rPr>
                <w:i/>
                <w:sz w:val="22"/>
                <w:szCs w:val="22"/>
              </w:rPr>
              <w:t>(не более 120 символов).</w:t>
            </w:r>
          </w:p>
        </w:tc>
        <w:tc>
          <w:tcPr>
            <w:tcW w:w="1560" w:type="dxa"/>
            <w:shd w:val="clear" w:color="auto" w:fill="auto"/>
          </w:tcPr>
          <w:p w14:paraId="152AA68D" w14:textId="77777777" w:rsidR="005C647B" w:rsidRPr="00897370" w:rsidRDefault="005C647B" w:rsidP="0098146F">
            <w:pPr>
              <w:widowControl w:val="0"/>
              <w:jc w:val="center"/>
              <w:rPr>
                <w:b/>
                <w:sz w:val="22"/>
                <w:szCs w:val="22"/>
              </w:rPr>
            </w:pPr>
            <w:r w:rsidRPr="00897370">
              <w:rPr>
                <w:b/>
                <w:sz w:val="22"/>
                <w:szCs w:val="22"/>
              </w:rPr>
              <w:t>У</w:t>
            </w:r>
          </w:p>
        </w:tc>
      </w:tr>
      <w:tr w:rsidR="00B7093D" w:rsidRPr="00897370" w14:paraId="42F966CE"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FD48BA1" w14:textId="77777777" w:rsidR="005C647B" w:rsidRPr="00897370" w:rsidRDefault="005C647B" w:rsidP="0098146F">
            <w:pPr>
              <w:widowControl w:val="0"/>
              <w:rPr>
                <w:i/>
                <w:sz w:val="22"/>
                <w:szCs w:val="22"/>
              </w:rPr>
            </w:pPr>
            <w:r w:rsidRPr="00897370">
              <w:rPr>
                <w:i/>
                <w:sz w:val="22"/>
                <w:szCs w:val="22"/>
              </w:rPr>
              <w:t>Регистрационный  номер сделки**</w:t>
            </w:r>
          </w:p>
        </w:tc>
        <w:tc>
          <w:tcPr>
            <w:tcW w:w="6945" w:type="dxa"/>
            <w:shd w:val="clear" w:color="auto" w:fill="auto"/>
          </w:tcPr>
          <w:p w14:paraId="47FD955A" w14:textId="77777777" w:rsidR="005C647B" w:rsidRPr="00897370" w:rsidRDefault="005C647B" w:rsidP="0098146F">
            <w:pPr>
              <w:widowControl w:val="0"/>
              <w:rPr>
                <w:sz w:val="22"/>
                <w:szCs w:val="22"/>
              </w:rPr>
            </w:pPr>
            <w:r w:rsidRPr="00897370">
              <w:rPr>
                <w:sz w:val="22"/>
                <w:szCs w:val="22"/>
              </w:rPr>
              <w:t>Указывается регистрационный номер Сделки РЕПО (</w:t>
            </w:r>
            <w:r w:rsidRPr="00897370">
              <w:rPr>
                <w:i/>
                <w:sz w:val="22"/>
                <w:szCs w:val="22"/>
              </w:rPr>
              <w:t>не более 12 символов</w:t>
            </w:r>
            <w:r w:rsidRPr="00897370">
              <w:rPr>
                <w:sz w:val="22"/>
                <w:szCs w:val="22"/>
              </w:rPr>
              <w:t>), присваиваемый НРД при регистрации Сделки РЕПО в СУО НРД. Допустимо использовать только цифры.</w:t>
            </w:r>
          </w:p>
        </w:tc>
        <w:tc>
          <w:tcPr>
            <w:tcW w:w="1560" w:type="dxa"/>
            <w:shd w:val="clear" w:color="auto" w:fill="auto"/>
          </w:tcPr>
          <w:p w14:paraId="66576CE4" w14:textId="77777777" w:rsidR="005C647B" w:rsidRPr="00897370" w:rsidRDefault="005C647B" w:rsidP="0098146F">
            <w:pPr>
              <w:widowControl w:val="0"/>
              <w:jc w:val="center"/>
              <w:rPr>
                <w:b/>
                <w:sz w:val="22"/>
                <w:szCs w:val="22"/>
              </w:rPr>
            </w:pPr>
            <w:r w:rsidRPr="00897370">
              <w:rPr>
                <w:b/>
                <w:sz w:val="22"/>
                <w:szCs w:val="22"/>
              </w:rPr>
              <w:t>У</w:t>
            </w:r>
          </w:p>
        </w:tc>
      </w:tr>
      <w:tr w:rsidR="00B7093D" w:rsidRPr="00897370" w14:paraId="18B4427A" w14:textId="77777777" w:rsidTr="0098146F">
        <w:tblPrEx>
          <w:tblCellMar>
            <w:left w:w="108" w:type="dxa"/>
            <w:right w:w="108" w:type="dxa"/>
          </w:tblCellMar>
          <w:tblLook w:val="04A0" w:firstRow="1" w:lastRow="0" w:firstColumn="1" w:lastColumn="0" w:noHBand="0" w:noVBand="1"/>
        </w:tblPrEx>
        <w:tc>
          <w:tcPr>
            <w:tcW w:w="10774" w:type="dxa"/>
            <w:gridSpan w:val="3"/>
            <w:shd w:val="clear" w:color="auto" w:fill="auto"/>
          </w:tcPr>
          <w:p w14:paraId="74E9CFF7" w14:textId="77777777" w:rsidR="005C647B" w:rsidRPr="00897370" w:rsidRDefault="005C647B" w:rsidP="0098146F">
            <w:pPr>
              <w:widowControl w:val="0"/>
              <w:ind w:left="460" w:hanging="460"/>
              <w:jc w:val="both"/>
              <w:rPr>
                <w:sz w:val="22"/>
                <w:szCs w:val="22"/>
              </w:rPr>
            </w:pPr>
            <w:r w:rsidRPr="00897370">
              <w:rPr>
                <w:sz w:val="22"/>
                <w:szCs w:val="22"/>
              </w:rPr>
              <w:t>*   Допускается указание счета и раздела счета депо, допустимого для маркирования в Группе СУО, в которой заключена данная Сделка РЕПО.</w:t>
            </w:r>
          </w:p>
          <w:p w14:paraId="48DC1C7C" w14:textId="77777777" w:rsidR="005C647B" w:rsidRPr="00897370" w:rsidRDefault="005C647B" w:rsidP="0098146F">
            <w:pPr>
              <w:widowControl w:val="0"/>
              <w:jc w:val="both"/>
              <w:rPr>
                <w:sz w:val="22"/>
                <w:szCs w:val="22"/>
              </w:rPr>
            </w:pPr>
            <w:r w:rsidRPr="00897370">
              <w:rPr>
                <w:sz w:val="22"/>
                <w:szCs w:val="22"/>
              </w:rPr>
              <w:t>** Обязательно должны быть заполнена хотя бы одна из следующих комбинаций полей:</w:t>
            </w:r>
          </w:p>
          <w:p w14:paraId="3F3D8E4C" w14:textId="60531291" w:rsidR="005C647B" w:rsidRPr="00897370" w:rsidRDefault="005C647B" w:rsidP="005C647B">
            <w:pPr>
              <w:widowControl w:val="0"/>
              <w:numPr>
                <w:ilvl w:val="0"/>
                <w:numId w:val="5"/>
              </w:numPr>
              <w:jc w:val="both"/>
              <w:rPr>
                <w:sz w:val="22"/>
                <w:szCs w:val="22"/>
              </w:rPr>
            </w:pPr>
            <w:r w:rsidRPr="00897370">
              <w:rPr>
                <w:sz w:val="22"/>
                <w:szCs w:val="22"/>
              </w:rPr>
              <w:t xml:space="preserve">«Группа сделок» и «Референс обязательства» </w:t>
            </w:r>
          </w:p>
          <w:p w14:paraId="3788DDDD" w14:textId="77777777" w:rsidR="005C647B" w:rsidRPr="00897370" w:rsidRDefault="005C647B" w:rsidP="005C647B">
            <w:pPr>
              <w:widowControl w:val="0"/>
              <w:numPr>
                <w:ilvl w:val="0"/>
                <w:numId w:val="5"/>
              </w:numPr>
              <w:jc w:val="both"/>
              <w:rPr>
                <w:sz w:val="22"/>
                <w:szCs w:val="22"/>
              </w:rPr>
            </w:pPr>
            <w:r w:rsidRPr="00897370">
              <w:rPr>
                <w:sz w:val="22"/>
                <w:szCs w:val="22"/>
              </w:rPr>
              <w:t>«Регистрационный номер сделки»</w:t>
            </w:r>
          </w:p>
        </w:tc>
      </w:tr>
    </w:tbl>
    <w:p w14:paraId="5666F7F8" w14:textId="77777777" w:rsidR="005C647B" w:rsidRPr="00897370" w:rsidRDefault="005C647B" w:rsidP="005C647B">
      <w:pPr>
        <w:jc w:val="both"/>
        <w:rPr>
          <w:sz w:val="12"/>
          <w:szCs w:val="12"/>
        </w:rPr>
      </w:pPr>
    </w:p>
    <w:p w14:paraId="0D5124E1" w14:textId="77777777" w:rsidR="005C647B" w:rsidRPr="00897370" w:rsidRDefault="005C647B" w:rsidP="005C647B">
      <w:pPr>
        <w:spacing w:after="200"/>
        <w:jc w:val="both"/>
      </w:pPr>
    </w:p>
    <w:p w14:paraId="7D007E76" w14:textId="77777777" w:rsidR="005C647B" w:rsidRPr="00897370" w:rsidRDefault="005C647B" w:rsidP="005C647B">
      <w:pPr>
        <w:spacing w:after="200"/>
        <w:jc w:val="both"/>
      </w:pPr>
      <w:r w:rsidRPr="00897370">
        <w:t xml:space="preserve">Спецификации поручения </w:t>
      </w:r>
      <w:r w:rsidRPr="00897370">
        <w:rPr>
          <w:lang w:val="en-US"/>
        </w:rPr>
        <w:t>MF</w:t>
      </w:r>
      <w:r w:rsidRPr="00897370">
        <w:t>018 в электронном виде и правила заполнения сообщения MT527 SWIFT приведены в Правилах ЭДО НРД.</w:t>
      </w:r>
    </w:p>
    <w:p w14:paraId="170073F3" w14:textId="77777777" w:rsidR="005C647B" w:rsidRPr="00897370" w:rsidRDefault="005C647B" w:rsidP="005C647B">
      <w:r w:rsidRPr="00897370">
        <w:br w:type="page"/>
      </w:r>
    </w:p>
    <w:p w14:paraId="076CE728" w14:textId="77777777" w:rsidR="005C647B" w:rsidRPr="00897370" w:rsidRDefault="005C647B" w:rsidP="005C647B">
      <w:pPr>
        <w:spacing w:after="200"/>
        <w:jc w:val="both"/>
      </w:pPr>
    </w:p>
    <w:p w14:paraId="77EC8DA5" w14:textId="5656665B" w:rsidR="005C647B" w:rsidRPr="00897370" w:rsidRDefault="005C647B" w:rsidP="00D20BD1">
      <w:pPr>
        <w:pStyle w:val="3"/>
        <w:numPr>
          <w:ilvl w:val="3"/>
          <w:numId w:val="30"/>
        </w:numPr>
        <w:ind w:left="284" w:hanging="284"/>
        <w:rPr>
          <w:rFonts w:ascii="Times New Roman" w:hAnsi="Times New Roman"/>
          <w:color w:val="auto"/>
        </w:rPr>
      </w:pPr>
      <w:bookmarkStart w:id="226" w:name="_Поручение_на_Маркирование_1"/>
      <w:bookmarkStart w:id="227" w:name="_Toc57969943"/>
      <w:bookmarkStart w:id="228" w:name="_Toc21014771"/>
      <w:bookmarkEnd w:id="226"/>
      <w:r w:rsidRPr="00897370">
        <w:rPr>
          <w:rFonts w:ascii="Times New Roman" w:hAnsi="Times New Roman"/>
          <w:b w:val="0"/>
          <w:color w:val="auto"/>
        </w:rPr>
        <w:t>Поручение на Маркирование ценных бумаг для Подбора Обеспечения</w:t>
      </w:r>
      <w:bookmarkEnd w:id="227"/>
      <w:r w:rsidRPr="00897370">
        <w:rPr>
          <w:rFonts w:ascii="Times New Roman" w:hAnsi="Times New Roman"/>
          <w:b w:val="0"/>
          <w:color w:val="auto"/>
        </w:rPr>
        <w:t xml:space="preserve"> </w:t>
      </w:r>
      <w:bookmarkEnd w:id="228"/>
    </w:p>
    <w:p w14:paraId="4902E1E9" w14:textId="77777777" w:rsidR="005C647B" w:rsidRPr="00897370" w:rsidRDefault="005C647B" w:rsidP="005C647B">
      <w:pPr>
        <w:ind w:left="900"/>
        <w:jc w:val="both"/>
        <w:rPr>
          <w:b/>
        </w:rPr>
      </w:pPr>
    </w:p>
    <w:p w14:paraId="0EA181F0" w14:textId="77777777" w:rsidR="005C647B" w:rsidRPr="00897370" w:rsidRDefault="005C647B" w:rsidP="005C647B">
      <w:pPr>
        <w:jc w:val="right"/>
        <w:rPr>
          <w:b/>
          <w:sz w:val="20"/>
          <w:szCs w:val="20"/>
        </w:rPr>
      </w:pPr>
      <w:r w:rsidRPr="00897370">
        <w:rPr>
          <w:b/>
          <w:sz w:val="20"/>
          <w:szCs w:val="20"/>
        </w:rPr>
        <w:t>Форма MF18M</w:t>
      </w:r>
    </w:p>
    <w:p w14:paraId="650282F1" w14:textId="77777777" w:rsidR="005C647B" w:rsidRPr="00897370" w:rsidRDefault="005C647B" w:rsidP="005C647B">
      <w:pPr>
        <w:ind w:left="900"/>
        <w:jc w:val="both"/>
        <w:rPr>
          <w:b/>
        </w:rPr>
      </w:pPr>
    </w:p>
    <w:p w14:paraId="2C663E94" w14:textId="77777777" w:rsidR="005C647B" w:rsidRPr="00897370" w:rsidRDefault="005C647B" w:rsidP="005C647B">
      <w:pPr>
        <w:jc w:val="center"/>
        <w:rPr>
          <w:b/>
        </w:rPr>
      </w:pPr>
      <w:r w:rsidRPr="00897370">
        <w:rPr>
          <w:b/>
        </w:rPr>
        <w:t>ПОРУЧЕНИЕ № ___</w:t>
      </w:r>
    </w:p>
    <w:p w14:paraId="697B843D" w14:textId="77777777" w:rsidR="005C647B" w:rsidRPr="00897370" w:rsidRDefault="005C647B" w:rsidP="005C647B">
      <w:pPr>
        <w:ind w:right="851"/>
        <w:jc w:val="center"/>
      </w:pPr>
      <w:r w:rsidRPr="00897370">
        <w:t>от «___» ____________ 20__ г.</w:t>
      </w:r>
    </w:p>
    <w:p w14:paraId="428CF525" w14:textId="77777777" w:rsidR="005C647B" w:rsidRPr="00897370" w:rsidRDefault="005C647B" w:rsidP="005C647B">
      <w:pPr>
        <w:ind w:right="850"/>
        <w:jc w:val="center"/>
        <w:rPr>
          <w:noProof/>
        </w:rPr>
      </w:pPr>
    </w:p>
    <w:tbl>
      <w:tblPr>
        <w:tblW w:w="9937"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668"/>
      </w:tblGrid>
      <w:tr w:rsidR="00B7093D" w:rsidRPr="00897370" w14:paraId="5856F913" w14:textId="77777777" w:rsidTr="0098146F">
        <w:trPr>
          <w:cantSplit/>
        </w:trPr>
        <w:tc>
          <w:tcPr>
            <w:tcW w:w="1526" w:type="dxa"/>
            <w:shd w:val="pct5" w:color="auto" w:fill="auto"/>
            <w:hideMark/>
          </w:tcPr>
          <w:p w14:paraId="34A5763E" w14:textId="77777777" w:rsidR="005C647B" w:rsidRPr="00897370" w:rsidRDefault="005C647B" w:rsidP="0098146F">
            <w:pPr>
              <w:jc w:val="center"/>
              <w:rPr>
                <w:b/>
                <w:i/>
                <w:sz w:val="22"/>
                <w:szCs w:val="22"/>
              </w:rPr>
            </w:pPr>
            <w:r w:rsidRPr="00897370">
              <w:rPr>
                <w:b/>
                <w:i/>
                <w:sz w:val="22"/>
                <w:szCs w:val="22"/>
              </w:rPr>
              <w:t>Операция</w:t>
            </w:r>
          </w:p>
        </w:tc>
        <w:tc>
          <w:tcPr>
            <w:tcW w:w="7447" w:type="dxa"/>
            <w:tcBorders>
              <w:top w:val="nil"/>
              <w:left w:val="nil"/>
              <w:bottom w:val="single" w:sz="4" w:space="0" w:color="auto"/>
              <w:right w:val="nil"/>
            </w:tcBorders>
            <w:shd w:val="pct5" w:color="auto" w:fill="auto"/>
          </w:tcPr>
          <w:p w14:paraId="4AB5EE48" w14:textId="77777777" w:rsidR="005C647B" w:rsidRPr="00897370" w:rsidRDefault="005C647B" w:rsidP="0098146F">
            <w:pPr>
              <w:ind w:left="-108" w:right="-108"/>
              <w:jc w:val="center"/>
            </w:pPr>
          </w:p>
        </w:tc>
        <w:tc>
          <w:tcPr>
            <w:tcW w:w="296" w:type="dxa"/>
            <w:gridSpan w:val="2"/>
          </w:tcPr>
          <w:p w14:paraId="40831E1E" w14:textId="77777777" w:rsidR="005C647B" w:rsidRPr="00897370" w:rsidRDefault="005C647B" w:rsidP="0098146F">
            <w:pPr>
              <w:ind w:left="601"/>
            </w:pPr>
          </w:p>
        </w:tc>
        <w:tc>
          <w:tcPr>
            <w:tcW w:w="668" w:type="dxa"/>
            <w:tcBorders>
              <w:top w:val="single" w:sz="6" w:space="0" w:color="auto"/>
              <w:left w:val="single" w:sz="6" w:space="0" w:color="auto"/>
              <w:bottom w:val="single" w:sz="6" w:space="0" w:color="auto"/>
              <w:right w:val="single" w:sz="6" w:space="0" w:color="auto"/>
            </w:tcBorders>
          </w:tcPr>
          <w:p w14:paraId="01273633" w14:textId="77777777" w:rsidR="005C647B" w:rsidRPr="00897370" w:rsidRDefault="005C647B" w:rsidP="0098146F">
            <w:pPr>
              <w:ind w:left="25"/>
              <w:jc w:val="center"/>
              <w:rPr>
                <w:b/>
              </w:rPr>
            </w:pPr>
          </w:p>
        </w:tc>
      </w:tr>
      <w:tr w:rsidR="005C647B" w:rsidRPr="00897370" w14:paraId="0931161F" w14:textId="77777777" w:rsidTr="0098146F">
        <w:trPr>
          <w:cantSplit/>
        </w:trPr>
        <w:tc>
          <w:tcPr>
            <w:tcW w:w="1526" w:type="dxa"/>
            <w:tcMar>
              <w:top w:w="0" w:type="dxa"/>
              <w:left w:w="108" w:type="dxa"/>
              <w:bottom w:w="0" w:type="dxa"/>
              <w:right w:w="108" w:type="dxa"/>
            </w:tcMar>
          </w:tcPr>
          <w:p w14:paraId="1B9E30BD" w14:textId="77777777" w:rsidR="005C647B" w:rsidRPr="00897370" w:rsidRDefault="005C647B" w:rsidP="0098146F">
            <w:pPr>
              <w:rPr>
                <w:sz w:val="12"/>
              </w:rPr>
            </w:pPr>
          </w:p>
        </w:tc>
        <w:tc>
          <w:tcPr>
            <w:tcW w:w="7447" w:type="dxa"/>
            <w:tcMar>
              <w:top w:w="0" w:type="dxa"/>
              <w:left w:w="108" w:type="dxa"/>
              <w:bottom w:w="0" w:type="dxa"/>
              <w:right w:w="108" w:type="dxa"/>
            </w:tcMar>
            <w:hideMark/>
          </w:tcPr>
          <w:p w14:paraId="1EC071A4" w14:textId="77777777" w:rsidR="005C647B" w:rsidRPr="00897370" w:rsidRDefault="005C647B" w:rsidP="0098146F">
            <w:pPr>
              <w:jc w:val="center"/>
              <w:rPr>
                <w:i/>
                <w:iCs/>
                <w:sz w:val="12"/>
              </w:rPr>
            </w:pPr>
            <w:r w:rsidRPr="00897370">
              <w:rPr>
                <w:i/>
                <w:iCs/>
                <w:sz w:val="12"/>
              </w:rPr>
              <w:t>Наименование</w:t>
            </w:r>
          </w:p>
        </w:tc>
        <w:tc>
          <w:tcPr>
            <w:tcW w:w="283" w:type="dxa"/>
            <w:tcMar>
              <w:top w:w="0" w:type="dxa"/>
              <w:left w:w="108" w:type="dxa"/>
              <w:bottom w:w="0" w:type="dxa"/>
              <w:right w:w="108" w:type="dxa"/>
            </w:tcMar>
          </w:tcPr>
          <w:p w14:paraId="57D47625" w14:textId="77777777" w:rsidR="005C647B" w:rsidRPr="00897370" w:rsidRDefault="005C647B" w:rsidP="0098146F">
            <w:pPr>
              <w:jc w:val="center"/>
              <w:rPr>
                <w:i/>
                <w:sz w:val="12"/>
              </w:rPr>
            </w:pPr>
          </w:p>
        </w:tc>
        <w:tc>
          <w:tcPr>
            <w:tcW w:w="681" w:type="dxa"/>
            <w:gridSpan w:val="2"/>
            <w:tcMar>
              <w:top w:w="0" w:type="dxa"/>
              <w:left w:w="108" w:type="dxa"/>
              <w:bottom w:w="0" w:type="dxa"/>
              <w:right w:w="108" w:type="dxa"/>
            </w:tcMar>
            <w:hideMark/>
          </w:tcPr>
          <w:p w14:paraId="0CC553EB" w14:textId="77777777" w:rsidR="005C647B" w:rsidRPr="00897370" w:rsidRDefault="005C647B" w:rsidP="0098146F">
            <w:pPr>
              <w:jc w:val="center"/>
              <w:rPr>
                <w:i/>
                <w:iCs/>
                <w:sz w:val="12"/>
              </w:rPr>
            </w:pPr>
            <w:r w:rsidRPr="00897370">
              <w:rPr>
                <w:i/>
                <w:iCs/>
                <w:sz w:val="12"/>
              </w:rPr>
              <w:t>Код</w:t>
            </w:r>
          </w:p>
        </w:tc>
      </w:tr>
    </w:tbl>
    <w:p w14:paraId="3B2A5C22" w14:textId="77777777" w:rsidR="005C647B" w:rsidRPr="00897370" w:rsidRDefault="005C647B" w:rsidP="005C647B"/>
    <w:tbl>
      <w:tblPr>
        <w:tblW w:w="9923"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79"/>
      </w:tblGrid>
      <w:tr w:rsidR="00B7093D" w:rsidRPr="00897370" w14:paraId="11653003" w14:textId="77777777" w:rsidTr="0098146F">
        <w:tc>
          <w:tcPr>
            <w:tcW w:w="2268" w:type="dxa"/>
            <w:hideMark/>
          </w:tcPr>
          <w:p w14:paraId="631D5905" w14:textId="77777777" w:rsidR="005C647B" w:rsidRPr="00897370" w:rsidRDefault="005C647B" w:rsidP="0098146F">
            <w:pPr>
              <w:rPr>
                <w:sz w:val="16"/>
              </w:rPr>
            </w:pPr>
            <w:r w:rsidRPr="00897370">
              <w:rPr>
                <w:i/>
                <w:sz w:val="18"/>
              </w:rPr>
              <w:t>Получатель поручения:</w:t>
            </w:r>
          </w:p>
        </w:tc>
        <w:tc>
          <w:tcPr>
            <w:tcW w:w="284" w:type="dxa"/>
          </w:tcPr>
          <w:p w14:paraId="77ECF865" w14:textId="77777777" w:rsidR="005C647B" w:rsidRPr="00897370" w:rsidRDefault="005C647B" w:rsidP="0098146F">
            <w:pPr>
              <w:jc w:val="center"/>
              <w:rPr>
                <w:b/>
              </w:rPr>
            </w:pPr>
          </w:p>
        </w:tc>
        <w:tc>
          <w:tcPr>
            <w:tcW w:w="284" w:type="dxa"/>
          </w:tcPr>
          <w:p w14:paraId="590223E4" w14:textId="77777777" w:rsidR="005C647B" w:rsidRPr="00897370" w:rsidRDefault="005C647B" w:rsidP="0098146F">
            <w:pPr>
              <w:jc w:val="center"/>
              <w:rPr>
                <w:b/>
              </w:rPr>
            </w:pPr>
          </w:p>
        </w:tc>
        <w:tc>
          <w:tcPr>
            <w:tcW w:w="284" w:type="dxa"/>
          </w:tcPr>
          <w:p w14:paraId="4227BC91" w14:textId="77777777" w:rsidR="005C647B" w:rsidRPr="00897370" w:rsidRDefault="005C647B" w:rsidP="0098146F">
            <w:pPr>
              <w:jc w:val="center"/>
              <w:rPr>
                <w:b/>
              </w:rPr>
            </w:pPr>
          </w:p>
        </w:tc>
        <w:tc>
          <w:tcPr>
            <w:tcW w:w="284" w:type="dxa"/>
          </w:tcPr>
          <w:p w14:paraId="0979DF3F" w14:textId="77777777" w:rsidR="005C647B" w:rsidRPr="00897370" w:rsidRDefault="005C647B" w:rsidP="0098146F">
            <w:pPr>
              <w:jc w:val="center"/>
              <w:rPr>
                <w:b/>
              </w:rPr>
            </w:pPr>
          </w:p>
        </w:tc>
        <w:tc>
          <w:tcPr>
            <w:tcW w:w="284" w:type="dxa"/>
          </w:tcPr>
          <w:p w14:paraId="23761BD3" w14:textId="77777777" w:rsidR="005C647B" w:rsidRPr="00897370" w:rsidRDefault="005C647B" w:rsidP="0098146F">
            <w:pPr>
              <w:jc w:val="center"/>
              <w:rPr>
                <w:b/>
              </w:rPr>
            </w:pPr>
          </w:p>
        </w:tc>
        <w:tc>
          <w:tcPr>
            <w:tcW w:w="284" w:type="dxa"/>
          </w:tcPr>
          <w:p w14:paraId="05164061" w14:textId="77777777" w:rsidR="005C647B" w:rsidRPr="00897370" w:rsidRDefault="005C647B" w:rsidP="0098146F">
            <w:pPr>
              <w:jc w:val="center"/>
              <w:rPr>
                <w:b/>
              </w:rPr>
            </w:pPr>
          </w:p>
        </w:tc>
        <w:tc>
          <w:tcPr>
            <w:tcW w:w="284" w:type="dxa"/>
          </w:tcPr>
          <w:p w14:paraId="41B06ABB" w14:textId="77777777" w:rsidR="005C647B" w:rsidRPr="00897370" w:rsidRDefault="005C647B" w:rsidP="0098146F">
            <w:pPr>
              <w:jc w:val="center"/>
              <w:rPr>
                <w:b/>
              </w:rPr>
            </w:pPr>
          </w:p>
        </w:tc>
        <w:tc>
          <w:tcPr>
            <w:tcW w:w="284" w:type="dxa"/>
          </w:tcPr>
          <w:p w14:paraId="27FB6931" w14:textId="77777777" w:rsidR="005C647B" w:rsidRPr="00897370" w:rsidRDefault="005C647B" w:rsidP="0098146F">
            <w:pPr>
              <w:jc w:val="center"/>
              <w:rPr>
                <w:b/>
              </w:rPr>
            </w:pPr>
          </w:p>
        </w:tc>
        <w:tc>
          <w:tcPr>
            <w:tcW w:w="284" w:type="dxa"/>
          </w:tcPr>
          <w:p w14:paraId="72FF4DCC" w14:textId="77777777" w:rsidR="005C647B" w:rsidRPr="00897370" w:rsidRDefault="005C647B" w:rsidP="0098146F">
            <w:pPr>
              <w:jc w:val="center"/>
              <w:rPr>
                <w:b/>
              </w:rPr>
            </w:pPr>
          </w:p>
        </w:tc>
        <w:tc>
          <w:tcPr>
            <w:tcW w:w="284" w:type="dxa"/>
          </w:tcPr>
          <w:p w14:paraId="47587283" w14:textId="77777777" w:rsidR="005C647B" w:rsidRPr="00897370" w:rsidRDefault="005C647B" w:rsidP="0098146F">
            <w:pPr>
              <w:jc w:val="center"/>
              <w:rPr>
                <w:b/>
              </w:rPr>
            </w:pPr>
          </w:p>
        </w:tc>
        <w:tc>
          <w:tcPr>
            <w:tcW w:w="284" w:type="dxa"/>
          </w:tcPr>
          <w:p w14:paraId="272DD88B" w14:textId="77777777" w:rsidR="005C647B" w:rsidRPr="00897370" w:rsidRDefault="005C647B" w:rsidP="0098146F">
            <w:pPr>
              <w:jc w:val="center"/>
              <w:rPr>
                <w:b/>
              </w:rPr>
            </w:pPr>
          </w:p>
        </w:tc>
        <w:tc>
          <w:tcPr>
            <w:tcW w:w="284" w:type="dxa"/>
          </w:tcPr>
          <w:p w14:paraId="24D914E1" w14:textId="77777777" w:rsidR="005C647B" w:rsidRPr="00897370" w:rsidRDefault="005C647B" w:rsidP="0098146F">
            <w:pPr>
              <w:jc w:val="center"/>
              <w:rPr>
                <w:b/>
              </w:rPr>
            </w:pPr>
          </w:p>
        </w:tc>
        <w:tc>
          <w:tcPr>
            <w:tcW w:w="284" w:type="dxa"/>
          </w:tcPr>
          <w:p w14:paraId="3702C10C" w14:textId="77777777" w:rsidR="005C647B" w:rsidRPr="00897370" w:rsidRDefault="005C647B" w:rsidP="0098146F">
            <w:pPr>
              <w:jc w:val="center"/>
              <w:rPr>
                <w:b/>
              </w:rPr>
            </w:pPr>
          </w:p>
        </w:tc>
        <w:tc>
          <w:tcPr>
            <w:tcW w:w="284" w:type="dxa"/>
          </w:tcPr>
          <w:p w14:paraId="7FB4C3DF" w14:textId="77777777" w:rsidR="005C647B" w:rsidRPr="00897370" w:rsidRDefault="005C647B" w:rsidP="0098146F">
            <w:pPr>
              <w:jc w:val="center"/>
              <w:rPr>
                <w:b/>
              </w:rPr>
            </w:pPr>
          </w:p>
        </w:tc>
        <w:tc>
          <w:tcPr>
            <w:tcW w:w="3679" w:type="dxa"/>
          </w:tcPr>
          <w:p w14:paraId="54CB2C09" w14:textId="77777777" w:rsidR="005C647B" w:rsidRPr="00897370" w:rsidRDefault="005C647B" w:rsidP="0098146F">
            <w:pPr>
              <w:rPr>
                <w:sz w:val="16"/>
              </w:rPr>
            </w:pPr>
          </w:p>
        </w:tc>
      </w:tr>
      <w:tr w:rsidR="00B7093D" w:rsidRPr="00897370" w14:paraId="580A0176" w14:textId="77777777" w:rsidTr="0098146F">
        <w:tc>
          <w:tcPr>
            <w:tcW w:w="2268" w:type="dxa"/>
          </w:tcPr>
          <w:p w14:paraId="71EF954A"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0F3F2C8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59CC9A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AF100D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ABAAEB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6CCB41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26810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E307767"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04619B6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F93E1B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745EEE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0EB2F8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98BCB9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0EA033"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3324826B" w14:textId="77777777" w:rsidR="005C647B" w:rsidRPr="00897370" w:rsidRDefault="005C647B" w:rsidP="0098146F">
            <w:pPr>
              <w:jc w:val="center"/>
              <w:rPr>
                <w:b/>
                <w:sz w:val="6"/>
              </w:rPr>
            </w:pPr>
          </w:p>
        </w:tc>
        <w:tc>
          <w:tcPr>
            <w:tcW w:w="3679" w:type="dxa"/>
            <w:tcBorders>
              <w:top w:val="nil"/>
              <w:left w:val="nil"/>
              <w:bottom w:val="single" w:sz="4" w:space="0" w:color="auto"/>
              <w:right w:val="nil"/>
            </w:tcBorders>
          </w:tcPr>
          <w:p w14:paraId="1AAC1E10" w14:textId="77777777" w:rsidR="005C647B" w:rsidRPr="00897370" w:rsidRDefault="005C647B" w:rsidP="0098146F">
            <w:pPr>
              <w:rPr>
                <w:sz w:val="6"/>
              </w:rPr>
            </w:pPr>
          </w:p>
        </w:tc>
      </w:tr>
      <w:tr w:rsidR="005C647B" w:rsidRPr="00897370" w14:paraId="37F938CD" w14:textId="77777777" w:rsidTr="0098146F">
        <w:trPr>
          <w:cantSplit/>
        </w:trPr>
        <w:tc>
          <w:tcPr>
            <w:tcW w:w="2268" w:type="dxa"/>
          </w:tcPr>
          <w:p w14:paraId="12E6E7CF" w14:textId="77777777" w:rsidR="005C647B" w:rsidRPr="00897370" w:rsidRDefault="005C647B" w:rsidP="0098146F">
            <w:pPr>
              <w:rPr>
                <w:i/>
                <w:sz w:val="12"/>
              </w:rPr>
            </w:pPr>
          </w:p>
        </w:tc>
        <w:tc>
          <w:tcPr>
            <w:tcW w:w="3692" w:type="dxa"/>
            <w:gridSpan w:val="13"/>
            <w:hideMark/>
          </w:tcPr>
          <w:p w14:paraId="3F579ECE" w14:textId="77777777" w:rsidR="005C647B" w:rsidRPr="00897370" w:rsidRDefault="005C647B" w:rsidP="0098146F">
            <w:pPr>
              <w:jc w:val="center"/>
              <w:rPr>
                <w:i/>
                <w:iCs/>
                <w:sz w:val="12"/>
              </w:rPr>
            </w:pPr>
            <w:r w:rsidRPr="00897370">
              <w:rPr>
                <w:i/>
                <w:iCs/>
                <w:sz w:val="12"/>
              </w:rPr>
              <w:t>Код анкеты</w:t>
            </w:r>
          </w:p>
        </w:tc>
        <w:tc>
          <w:tcPr>
            <w:tcW w:w="284" w:type="dxa"/>
          </w:tcPr>
          <w:p w14:paraId="1F741DEE" w14:textId="77777777" w:rsidR="005C647B" w:rsidRPr="00897370" w:rsidRDefault="005C647B" w:rsidP="0098146F">
            <w:pPr>
              <w:jc w:val="center"/>
              <w:rPr>
                <w:i/>
                <w:sz w:val="12"/>
              </w:rPr>
            </w:pPr>
          </w:p>
        </w:tc>
        <w:tc>
          <w:tcPr>
            <w:tcW w:w="3679" w:type="dxa"/>
            <w:hideMark/>
          </w:tcPr>
          <w:p w14:paraId="44ACE5D0" w14:textId="77777777" w:rsidR="005C647B" w:rsidRPr="00897370" w:rsidRDefault="005C647B" w:rsidP="0098146F">
            <w:pPr>
              <w:jc w:val="center"/>
              <w:rPr>
                <w:i/>
                <w:iCs/>
                <w:sz w:val="12"/>
              </w:rPr>
            </w:pPr>
            <w:r w:rsidRPr="00897370">
              <w:rPr>
                <w:i/>
                <w:iCs/>
                <w:sz w:val="12"/>
              </w:rPr>
              <w:t>Краткое наименование</w:t>
            </w:r>
          </w:p>
        </w:tc>
      </w:tr>
    </w:tbl>
    <w:p w14:paraId="6F04DAF3" w14:textId="77777777" w:rsidR="005C647B" w:rsidRPr="00897370" w:rsidRDefault="005C647B" w:rsidP="005C647B">
      <w:pPr>
        <w:ind w:right="850"/>
        <w:rPr>
          <w:noProof/>
          <w:sz w:val="16"/>
        </w:rPr>
      </w:pPr>
    </w:p>
    <w:tbl>
      <w:tblPr>
        <w:tblW w:w="9937"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93"/>
      </w:tblGrid>
      <w:tr w:rsidR="00B7093D" w:rsidRPr="00897370" w14:paraId="491284AA" w14:textId="77777777" w:rsidTr="0098146F">
        <w:tc>
          <w:tcPr>
            <w:tcW w:w="2268" w:type="dxa"/>
            <w:hideMark/>
          </w:tcPr>
          <w:p w14:paraId="28508B3F" w14:textId="77777777" w:rsidR="005C647B" w:rsidRPr="00897370" w:rsidRDefault="005C647B" w:rsidP="0098146F">
            <w:pPr>
              <w:rPr>
                <w:sz w:val="16"/>
              </w:rPr>
            </w:pPr>
            <w:r w:rsidRPr="00897370">
              <w:rPr>
                <w:i/>
                <w:sz w:val="18"/>
              </w:rPr>
              <w:t>Инициатор поручения:</w:t>
            </w:r>
          </w:p>
        </w:tc>
        <w:tc>
          <w:tcPr>
            <w:tcW w:w="284" w:type="dxa"/>
          </w:tcPr>
          <w:p w14:paraId="34FACA2D" w14:textId="77777777" w:rsidR="005C647B" w:rsidRPr="00897370" w:rsidRDefault="005C647B" w:rsidP="0098146F">
            <w:pPr>
              <w:jc w:val="center"/>
              <w:rPr>
                <w:b/>
              </w:rPr>
            </w:pPr>
          </w:p>
        </w:tc>
        <w:tc>
          <w:tcPr>
            <w:tcW w:w="284" w:type="dxa"/>
          </w:tcPr>
          <w:p w14:paraId="142AF578" w14:textId="77777777" w:rsidR="005C647B" w:rsidRPr="00897370" w:rsidRDefault="005C647B" w:rsidP="0098146F">
            <w:pPr>
              <w:jc w:val="center"/>
              <w:rPr>
                <w:b/>
              </w:rPr>
            </w:pPr>
          </w:p>
        </w:tc>
        <w:tc>
          <w:tcPr>
            <w:tcW w:w="284" w:type="dxa"/>
          </w:tcPr>
          <w:p w14:paraId="4F17BD42" w14:textId="77777777" w:rsidR="005C647B" w:rsidRPr="00897370" w:rsidRDefault="005C647B" w:rsidP="0098146F">
            <w:pPr>
              <w:jc w:val="center"/>
              <w:rPr>
                <w:b/>
              </w:rPr>
            </w:pPr>
          </w:p>
        </w:tc>
        <w:tc>
          <w:tcPr>
            <w:tcW w:w="284" w:type="dxa"/>
          </w:tcPr>
          <w:p w14:paraId="5CC45D73" w14:textId="77777777" w:rsidR="005C647B" w:rsidRPr="00897370" w:rsidRDefault="005C647B" w:rsidP="0098146F">
            <w:pPr>
              <w:jc w:val="center"/>
              <w:rPr>
                <w:b/>
              </w:rPr>
            </w:pPr>
          </w:p>
        </w:tc>
        <w:tc>
          <w:tcPr>
            <w:tcW w:w="284" w:type="dxa"/>
          </w:tcPr>
          <w:p w14:paraId="7441E1C3" w14:textId="77777777" w:rsidR="005C647B" w:rsidRPr="00897370" w:rsidRDefault="005C647B" w:rsidP="0098146F">
            <w:pPr>
              <w:jc w:val="center"/>
              <w:rPr>
                <w:b/>
              </w:rPr>
            </w:pPr>
          </w:p>
        </w:tc>
        <w:tc>
          <w:tcPr>
            <w:tcW w:w="284" w:type="dxa"/>
          </w:tcPr>
          <w:p w14:paraId="1E7EDFA4" w14:textId="77777777" w:rsidR="005C647B" w:rsidRPr="00897370" w:rsidRDefault="005C647B" w:rsidP="0098146F">
            <w:pPr>
              <w:jc w:val="center"/>
              <w:rPr>
                <w:b/>
              </w:rPr>
            </w:pPr>
          </w:p>
        </w:tc>
        <w:tc>
          <w:tcPr>
            <w:tcW w:w="284" w:type="dxa"/>
          </w:tcPr>
          <w:p w14:paraId="04565C57" w14:textId="77777777" w:rsidR="005C647B" w:rsidRPr="00897370" w:rsidRDefault="005C647B" w:rsidP="0098146F">
            <w:pPr>
              <w:jc w:val="center"/>
              <w:rPr>
                <w:b/>
              </w:rPr>
            </w:pPr>
          </w:p>
        </w:tc>
        <w:tc>
          <w:tcPr>
            <w:tcW w:w="284" w:type="dxa"/>
          </w:tcPr>
          <w:p w14:paraId="00212D35" w14:textId="77777777" w:rsidR="005C647B" w:rsidRPr="00897370" w:rsidRDefault="005C647B" w:rsidP="0098146F">
            <w:pPr>
              <w:jc w:val="center"/>
              <w:rPr>
                <w:b/>
              </w:rPr>
            </w:pPr>
          </w:p>
        </w:tc>
        <w:tc>
          <w:tcPr>
            <w:tcW w:w="284" w:type="dxa"/>
          </w:tcPr>
          <w:p w14:paraId="13CFF531" w14:textId="77777777" w:rsidR="005C647B" w:rsidRPr="00897370" w:rsidRDefault="005C647B" w:rsidP="0098146F">
            <w:pPr>
              <w:jc w:val="center"/>
              <w:rPr>
                <w:b/>
              </w:rPr>
            </w:pPr>
          </w:p>
        </w:tc>
        <w:tc>
          <w:tcPr>
            <w:tcW w:w="284" w:type="dxa"/>
          </w:tcPr>
          <w:p w14:paraId="2BFE0F5A" w14:textId="77777777" w:rsidR="005C647B" w:rsidRPr="00897370" w:rsidRDefault="005C647B" w:rsidP="0098146F">
            <w:pPr>
              <w:jc w:val="center"/>
              <w:rPr>
                <w:b/>
              </w:rPr>
            </w:pPr>
          </w:p>
        </w:tc>
        <w:tc>
          <w:tcPr>
            <w:tcW w:w="284" w:type="dxa"/>
          </w:tcPr>
          <w:p w14:paraId="4C9FBA88" w14:textId="77777777" w:rsidR="005C647B" w:rsidRPr="00897370" w:rsidRDefault="005C647B" w:rsidP="0098146F">
            <w:pPr>
              <w:jc w:val="center"/>
              <w:rPr>
                <w:b/>
              </w:rPr>
            </w:pPr>
          </w:p>
        </w:tc>
        <w:tc>
          <w:tcPr>
            <w:tcW w:w="284" w:type="dxa"/>
          </w:tcPr>
          <w:p w14:paraId="26C3C05C" w14:textId="77777777" w:rsidR="005C647B" w:rsidRPr="00897370" w:rsidRDefault="005C647B" w:rsidP="0098146F">
            <w:pPr>
              <w:jc w:val="center"/>
              <w:rPr>
                <w:b/>
              </w:rPr>
            </w:pPr>
          </w:p>
        </w:tc>
        <w:tc>
          <w:tcPr>
            <w:tcW w:w="284" w:type="dxa"/>
          </w:tcPr>
          <w:p w14:paraId="3EB751CE" w14:textId="77777777" w:rsidR="005C647B" w:rsidRPr="00897370" w:rsidRDefault="005C647B" w:rsidP="0098146F">
            <w:pPr>
              <w:jc w:val="center"/>
              <w:rPr>
                <w:b/>
              </w:rPr>
            </w:pPr>
          </w:p>
        </w:tc>
        <w:tc>
          <w:tcPr>
            <w:tcW w:w="284" w:type="dxa"/>
          </w:tcPr>
          <w:p w14:paraId="19CA1126" w14:textId="77777777" w:rsidR="005C647B" w:rsidRPr="00897370" w:rsidRDefault="005C647B" w:rsidP="0098146F">
            <w:pPr>
              <w:jc w:val="center"/>
              <w:rPr>
                <w:b/>
              </w:rPr>
            </w:pPr>
          </w:p>
        </w:tc>
        <w:tc>
          <w:tcPr>
            <w:tcW w:w="3693" w:type="dxa"/>
          </w:tcPr>
          <w:p w14:paraId="780092F4" w14:textId="77777777" w:rsidR="005C647B" w:rsidRPr="00897370" w:rsidRDefault="005C647B" w:rsidP="0098146F">
            <w:pPr>
              <w:rPr>
                <w:sz w:val="16"/>
              </w:rPr>
            </w:pPr>
          </w:p>
        </w:tc>
      </w:tr>
      <w:tr w:rsidR="00B7093D" w:rsidRPr="00897370" w14:paraId="0E8B1371" w14:textId="77777777" w:rsidTr="0098146F">
        <w:tc>
          <w:tcPr>
            <w:tcW w:w="2268" w:type="dxa"/>
          </w:tcPr>
          <w:p w14:paraId="6678487E"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F8208B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94AFB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524EC0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47F6A0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713BC8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34580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225F1C"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6BA7891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54321F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7B5FF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71C7E8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2E38E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493960"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0F2AFAB5" w14:textId="77777777" w:rsidR="005C647B" w:rsidRPr="00897370" w:rsidRDefault="005C647B" w:rsidP="0098146F">
            <w:pPr>
              <w:jc w:val="center"/>
              <w:rPr>
                <w:b/>
                <w:sz w:val="6"/>
              </w:rPr>
            </w:pPr>
          </w:p>
        </w:tc>
        <w:tc>
          <w:tcPr>
            <w:tcW w:w="3693" w:type="dxa"/>
            <w:tcBorders>
              <w:top w:val="nil"/>
              <w:left w:val="nil"/>
              <w:bottom w:val="single" w:sz="4" w:space="0" w:color="auto"/>
              <w:right w:val="nil"/>
            </w:tcBorders>
          </w:tcPr>
          <w:p w14:paraId="7EE0BBA1" w14:textId="77777777" w:rsidR="005C647B" w:rsidRPr="00897370" w:rsidRDefault="005C647B" w:rsidP="0098146F">
            <w:pPr>
              <w:rPr>
                <w:sz w:val="6"/>
              </w:rPr>
            </w:pPr>
          </w:p>
        </w:tc>
      </w:tr>
      <w:tr w:rsidR="00B7093D" w:rsidRPr="00897370" w14:paraId="3987608F" w14:textId="77777777" w:rsidTr="0098146F">
        <w:trPr>
          <w:cantSplit/>
        </w:trPr>
        <w:tc>
          <w:tcPr>
            <w:tcW w:w="2268" w:type="dxa"/>
          </w:tcPr>
          <w:p w14:paraId="08758496" w14:textId="77777777" w:rsidR="005C647B" w:rsidRPr="00897370" w:rsidRDefault="005C647B" w:rsidP="0098146F">
            <w:pPr>
              <w:rPr>
                <w:i/>
                <w:sz w:val="12"/>
              </w:rPr>
            </w:pPr>
          </w:p>
        </w:tc>
        <w:tc>
          <w:tcPr>
            <w:tcW w:w="3692" w:type="dxa"/>
            <w:gridSpan w:val="13"/>
            <w:hideMark/>
          </w:tcPr>
          <w:p w14:paraId="1F6C1A41" w14:textId="77777777" w:rsidR="005C647B" w:rsidRPr="00897370" w:rsidRDefault="005C647B" w:rsidP="0098146F">
            <w:pPr>
              <w:jc w:val="center"/>
              <w:rPr>
                <w:i/>
                <w:iCs/>
                <w:sz w:val="12"/>
              </w:rPr>
            </w:pPr>
            <w:r w:rsidRPr="00897370">
              <w:rPr>
                <w:i/>
                <w:iCs/>
                <w:sz w:val="12"/>
              </w:rPr>
              <w:t>Код анкеты</w:t>
            </w:r>
          </w:p>
        </w:tc>
        <w:tc>
          <w:tcPr>
            <w:tcW w:w="284" w:type="dxa"/>
          </w:tcPr>
          <w:p w14:paraId="1137E617" w14:textId="77777777" w:rsidR="005C647B" w:rsidRPr="00897370" w:rsidRDefault="005C647B" w:rsidP="0098146F">
            <w:pPr>
              <w:jc w:val="center"/>
              <w:rPr>
                <w:i/>
                <w:sz w:val="12"/>
              </w:rPr>
            </w:pPr>
          </w:p>
        </w:tc>
        <w:tc>
          <w:tcPr>
            <w:tcW w:w="3693" w:type="dxa"/>
            <w:hideMark/>
          </w:tcPr>
          <w:p w14:paraId="2882B5DB"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0A264855" w14:textId="77777777" w:rsidTr="0098146F">
        <w:tc>
          <w:tcPr>
            <w:tcW w:w="2268" w:type="dxa"/>
            <w:hideMark/>
          </w:tcPr>
          <w:p w14:paraId="19902B2A" w14:textId="77777777" w:rsidR="005C647B" w:rsidRPr="00897370" w:rsidRDefault="005C647B" w:rsidP="0098146F">
            <w:pPr>
              <w:rPr>
                <w:sz w:val="16"/>
              </w:rPr>
            </w:pPr>
            <w:r w:rsidRPr="00897370">
              <w:rPr>
                <w:i/>
                <w:sz w:val="18"/>
              </w:rPr>
              <w:t>Депонент:</w:t>
            </w:r>
          </w:p>
        </w:tc>
        <w:tc>
          <w:tcPr>
            <w:tcW w:w="284" w:type="dxa"/>
          </w:tcPr>
          <w:p w14:paraId="4AD49C3C" w14:textId="77777777" w:rsidR="005C647B" w:rsidRPr="00897370" w:rsidRDefault="005C647B" w:rsidP="0098146F">
            <w:pPr>
              <w:jc w:val="center"/>
              <w:rPr>
                <w:b/>
              </w:rPr>
            </w:pPr>
          </w:p>
        </w:tc>
        <w:tc>
          <w:tcPr>
            <w:tcW w:w="284" w:type="dxa"/>
          </w:tcPr>
          <w:p w14:paraId="597A898E" w14:textId="77777777" w:rsidR="005C647B" w:rsidRPr="00897370" w:rsidRDefault="005C647B" w:rsidP="0098146F">
            <w:pPr>
              <w:jc w:val="center"/>
              <w:rPr>
                <w:b/>
              </w:rPr>
            </w:pPr>
          </w:p>
        </w:tc>
        <w:tc>
          <w:tcPr>
            <w:tcW w:w="284" w:type="dxa"/>
          </w:tcPr>
          <w:p w14:paraId="4CFBEBAB" w14:textId="77777777" w:rsidR="005C647B" w:rsidRPr="00897370" w:rsidRDefault="005C647B" w:rsidP="0098146F">
            <w:pPr>
              <w:jc w:val="center"/>
              <w:rPr>
                <w:b/>
              </w:rPr>
            </w:pPr>
          </w:p>
        </w:tc>
        <w:tc>
          <w:tcPr>
            <w:tcW w:w="284" w:type="dxa"/>
          </w:tcPr>
          <w:p w14:paraId="778CEC37" w14:textId="77777777" w:rsidR="005C647B" w:rsidRPr="00897370" w:rsidRDefault="005C647B" w:rsidP="0098146F">
            <w:pPr>
              <w:jc w:val="center"/>
              <w:rPr>
                <w:b/>
              </w:rPr>
            </w:pPr>
          </w:p>
        </w:tc>
        <w:tc>
          <w:tcPr>
            <w:tcW w:w="284" w:type="dxa"/>
          </w:tcPr>
          <w:p w14:paraId="744EE5CD" w14:textId="77777777" w:rsidR="005C647B" w:rsidRPr="00897370" w:rsidRDefault="005C647B" w:rsidP="0098146F">
            <w:pPr>
              <w:jc w:val="center"/>
              <w:rPr>
                <w:b/>
              </w:rPr>
            </w:pPr>
          </w:p>
        </w:tc>
        <w:tc>
          <w:tcPr>
            <w:tcW w:w="284" w:type="dxa"/>
          </w:tcPr>
          <w:p w14:paraId="11D2D200" w14:textId="77777777" w:rsidR="005C647B" w:rsidRPr="00897370" w:rsidRDefault="005C647B" w:rsidP="0098146F">
            <w:pPr>
              <w:jc w:val="center"/>
              <w:rPr>
                <w:b/>
              </w:rPr>
            </w:pPr>
          </w:p>
        </w:tc>
        <w:tc>
          <w:tcPr>
            <w:tcW w:w="284" w:type="dxa"/>
          </w:tcPr>
          <w:p w14:paraId="5FCF0C76" w14:textId="77777777" w:rsidR="005C647B" w:rsidRPr="00897370" w:rsidRDefault="005C647B" w:rsidP="0098146F">
            <w:pPr>
              <w:jc w:val="center"/>
              <w:rPr>
                <w:b/>
              </w:rPr>
            </w:pPr>
          </w:p>
        </w:tc>
        <w:tc>
          <w:tcPr>
            <w:tcW w:w="284" w:type="dxa"/>
          </w:tcPr>
          <w:p w14:paraId="251DE921" w14:textId="77777777" w:rsidR="005C647B" w:rsidRPr="00897370" w:rsidRDefault="005C647B" w:rsidP="0098146F">
            <w:pPr>
              <w:jc w:val="center"/>
              <w:rPr>
                <w:b/>
              </w:rPr>
            </w:pPr>
          </w:p>
        </w:tc>
        <w:tc>
          <w:tcPr>
            <w:tcW w:w="284" w:type="dxa"/>
          </w:tcPr>
          <w:p w14:paraId="07855DCD" w14:textId="77777777" w:rsidR="005C647B" w:rsidRPr="00897370" w:rsidRDefault="005C647B" w:rsidP="0098146F">
            <w:pPr>
              <w:jc w:val="center"/>
              <w:rPr>
                <w:b/>
              </w:rPr>
            </w:pPr>
          </w:p>
        </w:tc>
        <w:tc>
          <w:tcPr>
            <w:tcW w:w="284" w:type="dxa"/>
          </w:tcPr>
          <w:p w14:paraId="226C278A" w14:textId="77777777" w:rsidR="005C647B" w:rsidRPr="00897370" w:rsidRDefault="005C647B" w:rsidP="0098146F">
            <w:pPr>
              <w:jc w:val="center"/>
              <w:rPr>
                <w:b/>
              </w:rPr>
            </w:pPr>
          </w:p>
        </w:tc>
        <w:tc>
          <w:tcPr>
            <w:tcW w:w="284" w:type="dxa"/>
          </w:tcPr>
          <w:p w14:paraId="2A35971A" w14:textId="77777777" w:rsidR="005C647B" w:rsidRPr="00897370" w:rsidRDefault="005C647B" w:rsidP="0098146F">
            <w:pPr>
              <w:jc w:val="center"/>
              <w:rPr>
                <w:b/>
              </w:rPr>
            </w:pPr>
          </w:p>
        </w:tc>
        <w:tc>
          <w:tcPr>
            <w:tcW w:w="284" w:type="dxa"/>
          </w:tcPr>
          <w:p w14:paraId="64F27C3C" w14:textId="77777777" w:rsidR="005C647B" w:rsidRPr="00897370" w:rsidRDefault="005C647B" w:rsidP="0098146F">
            <w:pPr>
              <w:jc w:val="center"/>
              <w:rPr>
                <w:b/>
              </w:rPr>
            </w:pPr>
          </w:p>
        </w:tc>
        <w:tc>
          <w:tcPr>
            <w:tcW w:w="284" w:type="dxa"/>
          </w:tcPr>
          <w:p w14:paraId="4595080D" w14:textId="77777777" w:rsidR="005C647B" w:rsidRPr="00897370" w:rsidRDefault="005C647B" w:rsidP="0098146F">
            <w:pPr>
              <w:jc w:val="center"/>
              <w:rPr>
                <w:b/>
              </w:rPr>
            </w:pPr>
          </w:p>
        </w:tc>
        <w:tc>
          <w:tcPr>
            <w:tcW w:w="284" w:type="dxa"/>
          </w:tcPr>
          <w:p w14:paraId="0162B70A" w14:textId="77777777" w:rsidR="005C647B" w:rsidRPr="00897370" w:rsidRDefault="005C647B" w:rsidP="0098146F">
            <w:pPr>
              <w:jc w:val="center"/>
              <w:rPr>
                <w:b/>
              </w:rPr>
            </w:pPr>
          </w:p>
        </w:tc>
        <w:tc>
          <w:tcPr>
            <w:tcW w:w="3693" w:type="dxa"/>
          </w:tcPr>
          <w:p w14:paraId="4314A5B7" w14:textId="77777777" w:rsidR="005C647B" w:rsidRPr="00897370" w:rsidRDefault="005C647B" w:rsidP="0098146F">
            <w:pPr>
              <w:rPr>
                <w:sz w:val="16"/>
              </w:rPr>
            </w:pPr>
          </w:p>
        </w:tc>
      </w:tr>
      <w:tr w:rsidR="00B7093D" w:rsidRPr="00897370" w14:paraId="7FB785FC" w14:textId="77777777" w:rsidTr="0098146F">
        <w:tc>
          <w:tcPr>
            <w:tcW w:w="2268" w:type="dxa"/>
          </w:tcPr>
          <w:p w14:paraId="79B1A491"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F0337A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97AC79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6473E4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62DD90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EBBF3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A1309A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7671F3D"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4A266ED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F779F9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B329AD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F6AA69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858DC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39DCBFC"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37A76C92" w14:textId="77777777" w:rsidR="005C647B" w:rsidRPr="00897370" w:rsidRDefault="005C647B" w:rsidP="0098146F">
            <w:pPr>
              <w:jc w:val="center"/>
              <w:rPr>
                <w:b/>
                <w:sz w:val="6"/>
              </w:rPr>
            </w:pPr>
          </w:p>
        </w:tc>
        <w:tc>
          <w:tcPr>
            <w:tcW w:w="3693" w:type="dxa"/>
            <w:tcBorders>
              <w:top w:val="nil"/>
              <w:left w:val="nil"/>
              <w:bottom w:val="single" w:sz="4" w:space="0" w:color="auto"/>
              <w:right w:val="nil"/>
            </w:tcBorders>
          </w:tcPr>
          <w:p w14:paraId="2CFCF7B4" w14:textId="77777777" w:rsidR="005C647B" w:rsidRPr="00897370" w:rsidRDefault="005C647B" w:rsidP="0098146F">
            <w:pPr>
              <w:rPr>
                <w:sz w:val="6"/>
              </w:rPr>
            </w:pPr>
          </w:p>
        </w:tc>
      </w:tr>
      <w:tr w:rsidR="00B7093D" w:rsidRPr="00897370" w14:paraId="71E735EA" w14:textId="77777777" w:rsidTr="0098146F">
        <w:trPr>
          <w:cantSplit/>
        </w:trPr>
        <w:tc>
          <w:tcPr>
            <w:tcW w:w="2268" w:type="dxa"/>
          </w:tcPr>
          <w:p w14:paraId="3E9C0D55" w14:textId="77777777" w:rsidR="005C647B" w:rsidRPr="00897370" w:rsidRDefault="005C647B" w:rsidP="0098146F">
            <w:pPr>
              <w:rPr>
                <w:i/>
                <w:sz w:val="12"/>
              </w:rPr>
            </w:pPr>
          </w:p>
        </w:tc>
        <w:tc>
          <w:tcPr>
            <w:tcW w:w="3692" w:type="dxa"/>
            <w:gridSpan w:val="13"/>
            <w:hideMark/>
          </w:tcPr>
          <w:p w14:paraId="03B8483B" w14:textId="77777777" w:rsidR="005C647B" w:rsidRPr="00897370" w:rsidRDefault="005C647B" w:rsidP="0098146F">
            <w:pPr>
              <w:jc w:val="center"/>
              <w:rPr>
                <w:i/>
                <w:iCs/>
                <w:sz w:val="12"/>
              </w:rPr>
            </w:pPr>
            <w:r w:rsidRPr="00897370">
              <w:rPr>
                <w:i/>
                <w:iCs/>
                <w:sz w:val="12"/>
              </w:rPr>
              <w:t>Код анкеты</w:t>
            </w:r>
          </w:p>
        </w:tc>
        <w:tc>
          <w:tcPr>
            <w:tcW w:w="284" w:type="dxa"/>
          </w:tcPr>
          <w:p w14:paraId="4FB7A473" w14:textId="77777777" w:rsidR="005C647B" w:rsidRPr="00897370" w:rsidRDefault="005C647B" w:rsidP="0098146F">
            <w:pPr>
              <w:jc w:val="center"/>
              <w:rPr>
                <w:i/>
                <w:sz w:val="12"/>
              </w:rPr>
            </w:pPr>
          </w:p>
        </w:tc>
        <w:tc>
          <w:tcPr>
            <w:tcW w:w="3693" w:type="dxa"/>
            <w:hideMark/>
          </w:tcPr>
          <w:p w14:paraId="532C9F47" w14:textId="77777777" w:rsidR="005C647B" w:rsidRPr="00897370" w:rsidRDefault="005C647B" w:rsidP="0098146F">
            <w:pPr>
              <w:jc w:val="center"/>
              <w:rPr>
                <w:i/>
                <w:iCs/>
                <w:sz w:val="12"/>
              </w:rPr>
            </w:pPr>
            <w:r w:rsidRPr="00897370">
              <w:rPr>
                <w:i/>
                <w:iCs/>
                <w:sz w:val="12"/>
              </w:rPr>
              <w:t>Краткое наименование</w:t>
            </w:r>
          </w:p>
        </w:tc>
      </w:tr>
    </w:tbl>
    <w:p w14:paraId="4E0C4B04" w14:textId="77777777" w:rsidR="005C647B" w:rsidRPr="00897370" w:rsidRDefault="005C647B" w:rsidP="005C647B">
      <w:pPr>
        <w:rPr>
          <w:sz w:val="22"/>
          <w:szCs w:val="22"/>
        </w:rPr>
      </w:pPr>
      <w:r w:rsidRPr="00897370">
        <w:rPr>
          <w:b/>
          <w:i/>
          <w:sz w:val="22"/>
          <w:szCs w:val="22"/>
        </w:rPr>
        <w:t>Распределение ресурсов</w:t>
      </w:r>
    </w:p>
    <w:p w14:paraId="48A6BFC7" w14:textId="77777777" w:rsidR="005C647B" w:rsidRPr="00897370" w:rsidRDefault="005C647B" w:rsidP="005C647B"/>
    <w:tbl>
      <w:tblPr>
        <w:tblW w:w="5031" w:type="pct"/>
        <w:tblInd w:w="93" w:type="dxa"/>
        <w:tblLayout w:type="fixed"/>
        <w:tblLook w:val="04A0" w:firstRow="1" w:lastRow="0" w:firstColumn="1" w:lastColumn="0" w:noHBand="0" w:noVBand="1"/>
      </w:tblPr>
      <w:tblGrid>
        <w:gridCol w:w="904"/>
        <w:gridCol w:w="861"/>
        <w:gridCol w:w="719"/>
        <w:gridCol w:w="777"/>
        <w:gridCol w:w="749"/>
        <w:gridCol w:w="688"/>
        <w:gridCol w:w="951"/>
        <w:gridCol w:w="875"/>
        <w:gridCol w:w="628"/>
        <w:gridCol w:w="943"/>
        <w:gridCol w:w="1006"/>
        <w:gridCol w:w="863"/>
      </w:tblGrid>
      <w:tr w:rsidR="00B7093D" w:rsidRPr="00897370" w14:paraId="36B5AE24" w14:textId="77777777" w:rsidTr="0098146F">
        <w:trPr>
          <w:trHeight w:val="875"/>
        </w:trPr>
        <w:tc>
          <w:tcPr>
            <w:tcW w:w="454" w:type="pct"/>
            <w:tcBorders>
              <w:top w:val="single" w:sz="8" w:space="0" w:color="auto"/>
              <w:left w:val="single" w:sz="8" w:space="0" w:color="auto"/>
              <w:bottom w:val="single" w:sz="8" w:space="0" w:color="auto"/>
              <w:right w:val="single" w:sz="8" w:space="0" w:color="auto"/>
            </w:tcBorders>
            <w:shd w:val="clear" w:color="auto" w:fill="FFFFFF"/>
          </w:tcPr>
          <w:p w14:paraId="401821A4" w14:textId="77777777" w:rsidR="005C647B" w:rsidRPr="00897370" w:rsidRDefault="005C647B" w:rsidP="0098146F">
            <w:pPr>
              <w:rPr>
                <w:i/>
                <w:sz w:val="16"/>
                <w:szCs w:val="16"/>
              </w:rPr>
            </w:pPr>
            <w:r w:rsidRPr="00897370">
              <w:rPr>
                <w:i/>
                <w:sz w:val="16"/>
                <w:szCs w:val="16"/>
              </w:rPr>
              <w:t>Приори</w:t>
            </w:r>
            <w:r w:rsidRPr="00897370">
              <w:rPr>
                <w:i/>
                <w:sz w:val="16"/>
                <w:szCs w:val="16"/>
                <w:lang w:val="en-US"/>
              </w:rPr>
              <w:t>-</w:t>
            </w:r>
            <w:r w:rsidRPr="00897370">
              <w:rPr>
                <w:i/>
                <w:sz w:val="16"/>
                <w:szCs w:val="16"/>
              </w:rPr>
              <w:t xml:space="preserve">тет </w:t>
            </w:r>
          </w:p>
        </w:tc>
        <w:tc>
          <w:tcPr>
            <w:tcW w:w="432" w:type="pct"/>
            <w:tcBorders>
              <w:top w:val="single" w:sz="8" w:space="0" w:color="auto"/>
              <w:left w:val="single" w:sz="8" w:space="0" w:color="auto"/>
              <w:bottom w:val="single" w:sz="8" w:space="0" w:color="auto"/>
              <w:right w:val="single" w:sz="8" w:space="0" w:color="auto"/>
            </w:tcBorders>
            <w:shd w:val="clear" w:color="auto" w:fill="FFFFFF"/>
          </w:tcPr>
          <w:p w14:paraId="78CF5D14" w14:textId="77777777" w:rsidR="005C647B" w:rsidRPr="00897370" w:rsidRDefault="005C647B" w:rsidP="0098146F">
            <w:pPr>
              <w:rPr>
                <w:i/>
                <w:sz w:val="16"/>
                <w:szCs w:val="16"/>
              </w:rPr>
            </w:pPr>
            <w:r w:rsidRPr="00897370">
              <w:rPr>
                <w:i/>
                <w:sz w:val="16"/>
                <w:szCs w:val="16"/>
              </w:rPr>
              <w:t>Тип маркирования</w:t>
            </w:r>
          </w:p>
        </w:tc>
        <w:tc>
          <w:tcPr>
            <w:tcW w:w="361" w:type="pct"/>
            <w:tcBorders>
              <w:top w:val="single" w:sz="8" w:space="0" w:color="auto"/>
              <w:left w:val="single" w:sz="8" w:space="0" w:color="auto"/>
              <w:bottom w:val="single" w:sz="8" w:space="0" w:color="auto"/>
              <w:right w:val="single" w:sz="8" w:space="0" w:color="auto"/>
            </w:tcBorders>
            <w:shd w:val="clear" w:color="auto" w:fill="FFFFFF"/>
          </w:tcPr>
          <w:p w14:paraId="4632B390" w14:textId="77777777" w:rsidR="005C647B" w:rsidRPr="00897370" w:rsidRDefault="005C647B" w:rsidP="0098146F">
            <w:pPr>
              <w:rPr>
                <w:i/>
                <w:sz w:val="16"/>
                <w:szCs w:val="16"/>
              </w:rPr>
            </w:pPr>
            <w:r w:rsidRPr="00897370">
              <w:rPr>
                <w:i/>
                <w:sz w:val="16"/>
                <w:szCs w:val="16"/>
              </w:rPr>
              <w:t>Правило</w:t>
            </w:r>
          </w:p>
        </w:tc>
        <w:tc>
          <w:tcPr>
            <w:tcW w:w="390" w:type="pct"/>
            <w:tcBorders>
              <w:top w:val="single" w:sz="8" w:space="0" w:color="auto"/>
              <w:left w:val="single" w:sz="8" w:space="0" w:color="auto"/>
              <w:bottom w:val="single" w:sz="8" w:space="0" w:color="auto"/>
              <w:right w:val="single" w:sz="8" w:space="0" w:color="auto"/>
            </w:tcBorders>
            <w:shd w:val="clear" w:color="auto" w:fill="FFFFFF"/>
          </w:tcPr>
          <w:p w14:paraId="221F795A" w14:textId="77777777" w:rsidR="005C647B" w:rsidRPr="00897370" w:rsidRDefault="005C647B" w:rsidP="0098146F">
            <w:pPr>
              <w:rPr>
                <w:i/>
                <w:sz w:val="16"/>
                <w:szCs w:val="16"/>
              </w:rPr>
            </w:pPr>
            <w:r w:rsidRPr="00897370">
              <w:rPr>
                <w:i/>
                <w:sz w:val="16"/>
                <w:szCs w:val="16"/>
              </w:rPr>
              <w:t>Группы сделок СУО</w:t>
            </w:r>
          </w:p>
        </w:tc>
        <w:tc>
          <w:tcPr>
            <w:tcW w:w="3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C7F2399" w14:textId="77777777" w:rsidR="005C647B" w:rsidRPr="00897370" w:rsidRDefault="005C647B" w:rsidP="0098146F">
            <w:pPr>
              <w:rPr>
                <w:i/>
                <w:sz w:val="16"/>
                <w:szCs w:val="16"/>
              </w:rPr>
            </w:pPr>
            <w:r w:rsidRPr="00897370">
              <w:rPr>
                <w:i/>
                <w:sz w:val="16"/>
                <w:szCs w:val="16"/>
              </w:rPr>
              <w:t>Номер счета депо</w:t>
            </w:r>
          </w:p>
        </w:tc>
        <w:tc>
          <w:tcPr>
            <w:tcW w:w="34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4857D60" w14:textId="77777777" w:rsidR="005C647B" w:rsidRPr="00897370" w:rsidRDefault="005C647B" w:rsidP="0098146F">
            <w:pPr>
              <w:rPr>
                <w:i/>
                <w:sz w:val="16"/>
                <w:szCs w:val="16"/>
              </w:rPr>
            </w:pPr>
            <w:r w:rsidRPr="00897370">
              <w:rPr>
                <w:i/>
                <w:sz w:val="16"/>
                <w:szCs w:val="16"/>
              </w:rPr>
              <w:t>Раздел счета депо</w:t>
            </w:r>
          </w:p>
        </w:tc>
        <w:tc>
          <w:tcPr>
            <w:tcW w:w="477" w:type="pct"/>
            <w:tcBorders>
              <w:top w:val="single" w:sz="8" w:space="0" w:color="auto"/>
              <w:left w:val="single" w:sz="8" w:space="0" w:color="auto"/>
              <w:bottom w:val="single" w:sz="8" w:space="0" w:color="auto"/>
              <w:right w:val="single" w:sz="8" w:space="0" w:color="auto"/>
            </w:tcBorders>
            <w:shd w:val="clear" w:color="auto" w:fill="FFFFFF"/>
          </w:tcPr>
          <w:p w14:paraId="302788B8" w14:textId="77777777" w:rsidR="005C647B" w:rsidRPr="00897370" w:rsidRDefault="005C647B" w:rsidP="0098146F">
            <w:pPr>
              <w:rPr>
                <w:i/>
                <w:sz w:val="16"/>
                <w:szCs w:val="16"/>
              </w:rPr>
            </w:pPr>
            <w:r w:rsidRPr="00897370">
              <w:rPr>
                <w:i/>
                <w:sz w:val="16"/>
                <w:szCs w:val="16"/>
              </w:rPr>
              <w:t>Иденти</w:t>
            </w:r>
          </w:p>
          <w:p w14:paraId="77B4C133" w14:textId="77777777" w:rsidR="005C647B" w:rsidRPr="00897370" w:rsidRDefault="005C647B" w:rsidP="0098146F">
            <w:pPr>
              <w:rPr>
                <w:i/>
                <w:sz w:val="16"/>
                <w:szCs w:val="16"/>
              </w:rPr>
            </w:pPr>
            <w:r w:rsidRPr="00897370">
              <w:rPr>
                <w:i/>
                <w:sz w:val="16"/>
                <w:szCs w:val="16"/>
              </w:rPr>
              <w:t>фикатор раздела</w:t>
            </w:r>
          </w:p>
        </w:tc>
        <w:tc>
          <w:tcPr>
            <w:tcW w:w="43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C64B0DE" w14:textId="77777777" w:rsidR="005C647B" w:rsidRPr="00897370" w:rsidRDefault="005C647B" w:rsidP="0098146F">
            <w:pPr>
              <w:rPr>
                <w:i/>
                <w:sz w:val="16"/>
                <w:szCs w:val="16"/>
              </w:rPr>
            </w:pPr>
            <w:r w:rsidRPr="00897370">
              <w:rPr>
                <w:i/>
                <w:sz w:val="16"/>
                <w:szCs w:val="16"/>
              </w:rPr>
              <w:t>Код ценной бумаги</w:t>
            </w:r>
          </w:p>
        </w:tc>
        <w:tc>
          <w:tcPr>
            <w:tcW w:w="31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DE231DA" w14:textId="77777777" w:rsidR="005C647B" w:rsidRPr="00897370" w:rsidRDefault="005C647B" w:rsidP="0098146F">
            <w:pPr>
              <w:rPr>
                <w:i/>
                <w:sz w:val="16"/>
                <w:szCs w:val="16"/>
              </w:rPr>
            </w:pPr>
            <w:r w:rsidRPr="00897370">
              <w:rPr>
                <w:i/>
                <w:sz w:val="16"/>
                <w:szCs w:val="16"/>
              </w:rPr>
              <w:t>Коли</w:t>
            </w:r>
          </w:p>
          <w:p w14:paraId="199F661E" w14:textId="77777777" w:rsidR="005C647B" w:rsidRPr="00897370" w:rsidRDefault="005C647B" w:rsidP="0098146F">
            <w:pPr>
              <w:rPr>
                <w:i/>
                <w:sz w:val="16"/>
                <w:szCs w:val="16"/>
              </w:rPr>
            </w:pPr>
            <w:r w:rsidRPr="00897370">
              <w:rPr>
                <w:i/>
                <w:sz w:val="16"/>
                <w:szCs w:val="16"/>
              </w:rPr>
              <w:t>чество</w:t>
            </w:r>
          </w:p>
        </w:tc>
        <w:tc>
          <w:tcPr>
            <w:tcW w:w="473" w:type="pct"/>
            <w:tcBorders>
              <w:top w:val="single" w:sz="8" w:space="0" w:color="auto"/>
              <w:left w:val="single" w:sz="8" w:space="0" w:color="auto"/>
              <w:bottom w:val="single" w:sz="8" w:space="0" w:color="auto"/>
              <w:right w:val="single" w:sz="8" w:space="0" w:color="auto"/>
            </w:tcBorders>
            <w:shd w:val="clear" w:color="auto" w:fill="FFFFFF"/>
          </w:tcPr>
          <w:p w14:paraId="131D525C" w14:textId="77777777" w:rsidR="005C647B" w:rsidRPr="00897370" w:rsidRDefault="005C647B" w:rsidP="0098146F">
            <w:pPr>
              <w:rPr>
                <w:i/>
                <w:sz w:val="16"/>
                <w:szCs w:val="16"/>
              </w:rPr>
            </w:pPr>
            <w:r w:rsidRPr="00897370">
              <w:rPr>
                <w:i/>
                <w:sz w:val="16"/>
                <w:szCs w:val="16"/>
              </w:rPr>
              <w:t>Счет депо поставки</w:t>
            </w:r>
          </w:p>
        </w:tc>
        <w:tc>
          <w:tcPr>
            <w:tcW w:w="505" w:type="pct"/>
            <w:tcBorders>
              <w:top w:val="single" w:sz="8" w:space="0" w:color="auto"/>
              <w:left w:val="single" w:sz="8" w:space="0" w:color="auto"/>
              <w:bottom w:val="single" w:sz="8" w:space="0" w:color="auto"/>
              <w:right w:val="single" w:sz="8" w:space="0" w:color="auto"/>
            </w:tcBorders>
            <w:shd w:val="clear" w:color="auto" w:fill="FFFFFF"/>
          </w:tcPr>
          <w:p w14:paraId="66ED5582" w14:textId="77777777" w:rsidR="005C647B" w:rsidRPr="00897370" w:rsidRDefault="005C647B" w:rsidP="0098146F">
            <w:pPr>
              <w:rPr>
                <w:i/>
                <w:sz w:val="16"/>
                <w:szCs w:val="16"/>
              </w:rPr>
            </w:pPr>
            <w:r w:rsidRPr="00897370">
              <w:rPr>
                <w:i/>
                <w:sz w:val="16"/>
                <w:szCs w:val="16"/>
              </w:rPr>
              <w:t>Раздел счета депо поставки</w:t>
            </w:r>
          </w:p>
        </w:tc>
        <w:tc>
          <w:tcPr>
            <w:tcW w:w="433" w:type="pct"/>
            <w:tcBorders>
              <w:top w:val="single" w:sz="8" w:space="0" w:color="auto"/>
              <w:left w:val="single" w:sz="8" w:space="0" w:color="auto"/>
              <w:bottom w:val="single" w:sz="8" w:space="0" w:color="auto"/>
              <w:right w:val="single" w:sz="8" w:space="0" w:color="auto"/>
            </w:tcBorders>
            <w:shd w:val="clear" w:color="auto" w:fill="FFFFFF"/>
          </w:tcPr>
          <w:p w14:paraId="39F63E02" w14:textId="77777777" w:rsidR="005C647B" w:rsidRPr="00897370" w:rsidRDefault="005C647B" w:rsidP="0098146F">
            <w:pPr>
              <w:rPr>
                <w:i/>
                <w:sz w:val="16"/>
                <w:szCs w:val="16"/>
              </w:rPr>
            </w:pPr>
            <w:r w:rsidRPr="00897370">
              <w:rPr>
                <w:i/>
                <w:sz w:val="16"/>
                <w:szCs w:val="16"/>
              </w:rPr>
              <w:t>Иденти фикатор раздела</w:t>
            </w:r>
          </w:p>
        </w:tc>
      </w:tr>
      <w:tr w:rsidR="00B7093D" w:rsidRPr="00897370" w14:paraId="6E236562" w14:textId="77777777" w:rsidTr="0098146F">
        <w:trPr>
          <w:trHeight w:val="426"/>
        </w:trPr>
        <w:tc>
          <w:tcPr>
            <w:tcW w:w="454" w:type="pct"/>
            <w:tcBorders>
              <w:top w:val="single" w:sz="8" w:space="0" w:color="auto"/>
              <w:left w:val="single" w:sz="8" w:space="0" w:color="auto"/>
              <w:bottom w:val="single" w:sz="8" w:space="0" w:color="auto"/>
              <w:right w:val="single" w:sz="8" w:space="0" w:color="auto"/>
            </w:tcBorders>
            <w:shd w:val="clear" w:color="auto" w:fill="FFFFFF"/>
          </w:tcPr>
          <w:p w14:paraId="72E665A1" w14:textId="77777777" w:rsidR="005C647B" w:rsidRPr="00897370" w:rsidRDefault="005C647B" w:rsidP="0098146F">
            <w:pPr>
              <w:rPr>
                <w:i/>
                <w:sz w:val="18"/>
              </w:rPr>
            </w:pPr>
          </w:p>
        </w:tc>
        <w:tc>
          <w:tcPr>
            <w:tcW w:w="432" w:type="pct"/>
            <w:tcBorders>
              <w:top w:val="single" w:sz="8" w:space="0" w:color="auto"/>
              <w:left w:val="single" w:sz="8" w:space="0" w:color="auto"/>
              <w:bottom w:val="single" w:sz="8" w:space="0" w:color="auto"/>
              <w:right w:val="single" w:sz="8" w:space="0" w:color="auto"/>
            </w:tcBorders>
            <w:shd w:val="clear" w:color="auto" w:fill="FFFFFF"/>
          </w:tcPr>
          <w:p w14:paraId="0BD5C76E" w14:textId="77777777" w:rsidR="005C647B" w:rsidRPr="00897370" w:rsidRDefault="005C647B" w:rsidP="0098146F">
            <w:pPr>
              <w:rPr>
                <w:i/>
                <w:sz w:val="18"/>
              </w:rPr>
            </w:pPr>
          </w:p>
        </w:tc>
        <w:tc>
          <w:tcPr>
            <w:tcW w:w="361" w:type="pct"/>
            <w:tcBorders>
              <w:top w:val="single" w:sz="8" w:space="0" w:color="auto"/>
              <w:left w:val="single" w:sz="8" w:space="0" w:color="auto"/>
              <w:bottom w:val="single" w:sz="8" w:space="0" w:color="auto"/>
              <w:right w:val="single" w:sz="8" w:space="0" w:color="auto"/>
            </w:tcBorders>
            <w:shd w:val="clear" w:color="auto" w:fill="FFFFFF"/>
          </w:tcPr>
          <w:p w14:paraId="235076D8" w14:textId="77777777" w:rsidR="005C647B" w:rsidRPr="00897370" w:rsidRDefault="005C647B" w:rsidP="0098146F">
            <w:pPr>
              <w:rPr>
                <w:i/>
                <w:sz w:val="18"/>
              </w:rPr>
            </w:pPr>
          </w:p>
        </w:tc>
        <w:tc>
          <w:tcPr>
            <w:tcW w:w="390" w:type="pct"/>
            <w:tcBorders>
              <w:top w:val="single" w:sz="8" w:space="0" w:color="auto"/>
              <w:left w:val="single" w:sz="8" w:space="0" w:color="auto"/>
              <w:bottom w:val="single" w:sz="8" w:space="0" w:color="auto"/>
              <w:right w:val="single" w:sz="8" w:space="0" w:color="auto"/>
            </w:tcBorders>
            <w:shd w:val="clear" w:color="auto" w:fill="FFFFFF"/>
            <w:vAlign w:val="center"/>
          </w:tcPr>
          <w:p w14:paraId="60EBF291" w14:textId="77777777" w:rsidR="005C647B" w:rsidRPr="00897370" w:rsidRDefault="005C647B" w:rsidP="0098146F">
            <w:pPr>
              <w:rPr>
                <w:i/>
                <w:sz w:val="18"/>
              </w:rPr>
            </w:pPr>
          </w:p>
        </w:tc>
        <w:tc>
          <w:tcPr>
            <w:tcW w:w="3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6C5840F" w14:textId="77777777" w:rsidR="005C647B" w:rsidRPr="00897370" w:rsidRDefault="005C647B" w:rsidP="0098146F">
            <w:pPr>
              <w:rPr>
                <w:i/>
                <w:sz w:val="18"/>
              </w:rPr>
            </w:pPr>
          </w:p>
        </w:tc>
        <w:tc>
          <w:tcPr>
            <w:tcW w:w="34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268160D" w14:textId="77777777" w:rsidR="005C647B" w:rsidRPr="00897370" w:rsidRDefault="005C647B" w:rsidP="0098146F">
            <w:pPr>
              <w:rPr>
                <w:i/>
                <w:sz w:val="18"/>
              </w:rPr>
            </w:pPr>
          </w:p>
        </w:tc>
        <w:tc>
          <w:tcPr>
            <w:tcW w:w="47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E22F26D" w14:textId="77777777" w:rsidR="005C647B" w:rsidRPr="00897370" w:rsidRDefault="005C647B" w:rsidP="0098146F">
            <w:pPr>
              <w:rPr>
                <w:i/>
                <w:sz w:val="18"/>
              </w:rPr>
            </w:pPr>
          </w:p>
        </w:tc>
        <w:tc>
          <w:tcPr>
            <w:tcW w:w="43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DBB0342" w14:textId="77777777" w:rsidR="005C647B" w:rsidRPr="00897370" w:rsidRDefault="005C647B" w:rsidP="0098146F">
            <w:pPr>
              <w:rPr>
                <w:i/>
                <w:sz w:val="18"/>
              </w:rPr>
            </w:pPr>
          </w:p>
        </w:tc>
        <w:tc>
          <w:tcPr>
            <w:tcW w:w="315" w:type="pct"/>
            <w:tcBorders>
              <w:top w:val="single" w:sz="8" w:space="0" w:color="auto"/>
              <w:left w:val="single" w:sz="8" w:space="0" w:color="auto"/>
              <w:bottom w:val="single" w:sz="8" w:space="0" w:color="auto"/>
              <w:right w:val="single" w:sz="8" w:space="0" w:color="auto"/>
            </w:tcBorders>
            <w:shd w:val="clear" w:color="auto" w:fill="FFFFFF"/>
          </w:tcPr>
          <w:p w14:paraId="4A78D5A4" w14:textId="77777777" w:rsidR="005C647B" w:rsidRPr="00897370"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Pr>
          <w:p w14:paraId="18A8C62E" w14:textId="77777777" w:rsidR="005C647B" w:rsidRPr="00897370" w:rsidRDefault="005C647B" w:rsidP="0098146F">
            <w:pPr>
              <w:rPr>
                <w:i/>
                <w:sz w:val="18"/>
              </w:rPr>
            </w:pPr>
          </w:p>
        </w:tc>
        <w:tc>
          <w:tcPr>
            <w:tcW w:w="505" w:type="pct"/>
            <w:tcBorders>
              <w:top w:val="single" w:sz="8" w:space="0" w:color="auto"/>
              <w:left w:val="single" w:sz="8" w:space="0" w:color="auto"/>
              <w:bottom w:val="single" w:sz="8" w:space="0" w:color="auto"/>
              <w:right w:val="single" w:sz="8" w:space="0" w:color="auto"/>
            </w:tcBorders>
            <w:shd w:val="clear" w:color="auto" w:fill="FFFFFF"/>
          </w:tcPr>
          <w:p w14:paraId="1DC77EC5" w14:textId="77777777" w:rsidR="005C647B" w:rsidRPr="00897370" w:rsidRDefault="005C647B" w:rsidP="0098146F">
            <w:pPr>
              <w:rPr>
                <w:i/>
                <w:sz w:val="18"/>
              </w:rPr>
            </w:pPr>
          </w:p>
        </w:tc>
        <w:tc>
          <w:tcPr>
            <w:tcW w:w="433" w:type="pct"/>
            <w:tcBorders>
              <w:top w:val="single" w:sz="8" w:space="0" w:color="auto"/>
              <w:left w:val="single" w:sz="8" w:space="0" w:color="auto"/>
              <w:bottom w:val="single" w:sz="8" w:space="0" w:color="auto"/>
              <w:right w:val="single" w:sz="8" w:space="0" w:color="auto"/>
            </w:tcBorders>
            <w:shd w:val="clear" w:color="auto" w:fill="FFFFFF"/>
          </w:tcPr>
          <w:p w14:paraId="09571DEB" w14:textId="77777777" w:rsidR="005C647B" w:rsidRPr="00897370" w:rsidRDefault="005C647B" w:rsidP="0098146F">
            <w:pPr>
              <w:rPr>
                <w:i/>
                <w:sz w:val="18"/>
              </w:rPr>
            </w:pPr>
          </w:p>
        </w:tc>
      </w:tr>
    </w:tbl>
    <w:p w14:paraId="5EF55676" w14:textId="77777777" w:rsidR="005C647B" w:rsidRPr="00897370" w:rsidRDefault="005C647B" w:rsidP="005C647B"/>
    <w:p w14:paraId="0502E26F" w14:textId="77777777" w:rsidR="005C647B" w:rsidRPr="00897370" w:rsidRDefault="005C647B" w:rsidP="005C647B">
      <w:pPr>
        <w:ind w:right="850"/>
        <w:rPr>
          <w:noProof/>
          <w:sz w:val="16"/>
        </w:rPr>
      </w:pPr>
    </w:p>
    <w:p w14:paraId="5AB56F93" w14:textId="77777777" w:rsidR="005C647B" w:rsidRPr="00897370"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897370" w14:paraId="231F0CDB" w14:textId="77777777" w:rsidTr="0098146F">
        <w:tc>
          <w:tcPr>
            <w:tcW w:w="3686" w:type="dxa"/>
            <w:gridSpan w:val="4"/>
          </w:tcPr>
          <w:p w14:paraId="7D863D87" w14:textId="77777777" w:rsidR="005C647B" w:rsidRPr="00897370" w:rsidRDefault="005C647B" w:rsidP="0098146F">
            <w:pPr>
              <w:pStyle w:val="af7"/>
              <w:spacing w:after="0"/>
              <w:jc w:val="center"/>
              <w:rPr>
                <w:b/>
                <w:bCs/>
                <w:sz w:val="20"/>
              </w:rPr>
            </w:pPr>
            <w:r w:rsidRPr="00897370">
              <w:rPr>
                <w:b/>
                <w:bCs/>
                <w:sz w:val="20"/>
              </w:rPr>
              <w:t>Дата/период исполнения поручения с:</w:t>
            </w:r>
          </w:p>
        </w:tc>
        <w:tc>
          <w:tcPr>
            <w:tcW w:w="2797" w:type="dxa"/>
            <w:gridSpan w:val="8"/>
            <w:tcBorders>
              <w:bottom w:val="single" w:sz="4" w:space="0" w:color="auto"/>
            </w:tcBorders>
          </w:tcPr>
          <w:p w14:paraId="21F37029" w14:textId="77777777" w:rsidR="005C647B" w:rsidRPr="00897370" w:rsidRDefault="005C647B" w:rsidP="0098146F">
            <w:pPr>
              <w:pStyle w:val="af7"/>
              <w:spacing w:after="0"/>
              <w:jc w:val="center"/>
              <w:rPr>
                <w:b/>
                <w:bCs/>
                <w:sz w:val="20"/>
              </w:rPr>
            </w:pPr>
          </w:p>
        </w:tc>
        <w:tc>
          <w:tcPr>
            <w:tcW w:w="476" w:type="dxa"/>
            <w:gridSpan w:val="3"/>
          </w:tcPr>
          <w:p w14:paraId="1322A226" w14:textId="77777777" w:rsidR="005C647B" w:rsidRPr="00897370" w:rsidRDefault="005C647B" w:rsidP="0098146F">
            <w:pPr>
              <w:pStyle w:val="af7"/>
              <w:spacing w:after="0"/>
              <w:jc w:val="center"/>
              <w:rPr>
                <w:b/>
                <w:bCs/>
                <w:sz w:val="20"/>
              </w:rPr>
            </w:pPr>
            <w:r w:rsidRPr="00897370">
              <w:rPr>
                <w:b/>
                <w:bCs/>
                <w:sz w:val="20"/>
              </w:rPr>
              <w:t>по</w:t>
            </w:r>
          </w:p>
        </w:tc>
        <w:tc>
          <w:tcPr>
            <w:tcW w:w="2828" w:type="dxa"/>
            <w:gridSpan w:val="9"/>
            <w:tcBorders>
              <w:bottom w:val="single" w:sz="4" w:space="0" w:color="auto"/>
            </w:tcBorders>
          </w:tcPr>
          <w:p w14:paraId="32B349B2" w14:textId="77777777" w:rsidR="005C647B" w:rsidRPr="00897370" w:rsidRDefault="005C647B" w:rsidP="0098146F">
            <w:pPr>
              <w:pStyle w:val="af7"/>
              <w:spacing w:after="0"/>
              <w:jc w:val="center"/>
              <w:rPr>
                <w:b/>
                <w:bCs/>
                <w:sz w:val="20"/>
              </w:rPr>
            </w:pPr>
          </w:p>
        </w:tc>
      </w:tr>
      <w:tr w:rsidR="00B7093D" w:rsidRPr="00897370" w14:paraId="43FACAD4" w14:textId="77777777" w:rsidTr="0098146F">
        <w:tblPrEx>
          <w:tblCellMar>
            <w:left w:w="70" w:type="dxa"/>
            <w:right w:w="70" w:type="dxa"/>
          </w:tblCellMar>
        </w:tblPrEx>
        <w:tc>
          <w:tcPr>
            <w:tcW w:w="2410" w:type="dxa"/>
            <w:tcBorders>
              <w:bottom w:val="single" w:sz="6" w:space="0" w:color="auto"/>
            </w:tcBorders>
          </w:tcPr>
          <w:p w14:paraId="793CE334" w14:textId="77777777" w:rsidR="005C647B" w:rsidRPr="00897370" w:rsidRDefault="005C647B" w:rsidP="0098146F">
            <w:pPr>
              <w:pStyle w:val="af7"/>
              <w:spacing w:after="0"/>
              <w:ind w:firstLine="425"/>
              <w:jc w:val="both"/>
              <w:rPr>
                <w:sz w:val="20"/>
                <w:lang w:val="en-US"/>
              </w:rPr>
            </w:pPr>
          </w:p>
        </w:tc>
        <w:tc>
          <w:tcPr>
            <w:tcW w:w="314" w:type="dxa"/>
          </w:tcPr>
          <w:p w14:paraId="2FE54431" w14:textId="77777777" w:rsidR="005C647B" w:rsidRPr="00897370"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0975E0D9" w14:textId="77777777" w:rsidR="005C647B" w:rsidRPr="00897370" w:rsidRDefault="005C647B" w:rsidP="0098146F">
            <w:pPr>
              <w:pStyle w:val="af7"/>
              <w:spacing w:after="0"/>
              <w:ind w:firstLine="425"/>
              <w:jc w:val="both"/>
              <w:rPr>
                <w:sz w:val="20"/>
                <w:lang w:val="en-US"/>
              </w:rPr>
            </w:pPr>
          </w:p>
        </w:tc>
        <w:tc>
          <w:tcPr>
            <w:tcW w:w="1317" w:type="dxa"/>
            <w:gridSpan w:val="7"/>
          </w:tcPr>
          <w:p w14:paraId="0A3F9E88" w14:textId="77777777" w:rsidR="005C647B" w:rsidRPr="00897370"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45B175A3" w14:textId="77777777" w:rsidR="005C647B" w:rsidRPr="00897370" w:rsidRDefault="005C647B" w:rsidP="0098146F">
            <w:pPr>
              <w:pStyle w:val="af7"/>
              <w:spacing w:after="0"/>
              <w:ind w:firstLine="425"/>
              <w:jc w:val="both"/>
              <w:rPr>
                <w:sz w:val="20"/>
                <w:lang w:val="en-US"/>
              </w:rPr>
            </w:pPr>
          </w:p>
        </w:tc>
      </w:tr>
      <w:tr w:rsidR="00B7093D" w:rsidRPr="00897370" w14:paraId="7321B753" w14:textId="77777777" w:rsidTr="0098146F">
        <w:tblPrEx>
          <w:tblCellMar>
            <w:left w:w="70" w:type="dxa"/>
            <w:right w:w="70" w:type="dxa"/>
          </w:tblCellMar>
        </w:tblPrEx>
        <w:tc>
          <w:tcPr>
            <w:tcW w:w="2410" w:type="dxa"/>
          </w:tcPr>
          <w:p w14:paraId="0743EDFA"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14" w:type="dxa"/>
          </w:tcPr>
          <w:p w14:paraId="540D43D2" w14:textId="77777777" w:rsidR="005C647B" w:rsidRPr="00897370" w:rsidRDefault="005C647B" w:rsidP="0098146F">
            <w:pPr>
              <w:pStyle w:val="af7"/>
              <w:spacing w:after="0"/>
              <w:jc w:val="center"/>
              <w:rPr>
                <w:sz w:val="12"/>
                <w:szCs w:val="12"/>
              </w:rPr>
            </w:pPr>
          </w:p>
        </w:tc>
        <w:tc>
          <w:tcPr>
            <w:tcW w:w="3773" w:type="dxa"/>
            <w:gridSpan w:val="11"/>
          </w:tcPr>
          <w:p w14:paraId="1BEFAB61" w14:textId="77777777" w:rsidR="005C647B" w:rsidRPr="00897370" w:rsidRDefault="005C647B" w:rsidP="0098146F">
            <w:pPr>
              <w:pStyle w:val="af7"/>
              <w:spacing w:after="0"/>
              <w:jc w:val="center"/>
              <w:rPr>
                <w:sz w:val="12"/>
                <w:szCs w:val="12"/>
              </w:rPr>
            </w:pPr>
            <w:r w:rsidRPr="00897370">
              <w:rPr>
                <w:sz w:val="12"/>
                <w:szCs w:val="12"/>
              </w:rPr>
              <w:t>(ФИО)</w:t>
            </w:r>
          </w:p>
        </w:tc>
        <w:tc>
          <w:tcPr>
            <w:tcW w:w="1317" w:type="dxa"/>
            <w:gridSpan w:val="7"/>
          </w:tcPr>
          <w:p w14:paraId="548E64C8" w14:textId="77777777" w:rsidR="005C647B" w:rsidRPr="00897370" w:rsidRDefault="005C647B" w:rsidP="0098146F">
            <w:pPr>
              <w:pStyle w:val="af7"/>
              <w:spacing w:after="0"/>
              <w:jc w:val="center"/>
              <w:rPr>
                <w:sz w:val="12"/>
                <w:szCs w:val="12"/>
              </w:rPr>
            </w:pPr>
          </w:p>
        </w:tc>
        <w:tc>
          <w:tcPr>
            <w:tcW w:w="1973" w:type="dxa"/>
            <w:gridSpan w:val="4"/>
          </w:tcPr>
          <w:p w14:paraId="75BD1D80"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6336256F" w14:textId="77777777" w:rsidTr="0098146F">
        <w:tblPrEx>
          <w:tblCellMar>
            <w:left w:w="70" w:type="dxa"/>
            <w:right w:w="70" w:type="dxa"/>
          </w:tblCellMar>
        </w:tblPrEx>
        <w:tc>
          <w:tcPr>
            <w:tcW w:w="2410" w:type="dxa"/>
          </w:tcPr>
          <w:p w14:paraId="6F82E6DB" w14:textId="77777777" w:rsidR="005C647B" w:rsidRPr="00897370" w:rsidRDefault="005C647B" w:rsidP="0098146F">
            <w:pPr>
              <w:pStyle w:val="af7"/>
              <w:spacing w:after="0"/>
              <w:ind w:firstLine="425"/>
              <w:jc w:val="both"/>
              <w:rPr>
                <w:sz w:val="20"/>
                <w:lang w:val="en-US"/>
              </w:rPr>
            </w:pPr>
          </w:p>
        </w:tc>
        <w:tc>
          <w:tcPr>
            <w:tcW w:w="314" w:type="dxa"/>
          </w:tcPr>
          <w:p w14:paraId="0BDF5B92" w14:textId="77777777" w:rsidR="005C647B" w:rsidRPr="00897370" w:rsidRDefault="005C647B" w:rsidP="0098146F">
            <w:pPr>
              <w:pStyle w:val="af7"/>
              <w:spacing w:after="0"/>
              <w:ind w:firstLine="425"/>
              <w:jc w:val="both"/>
              <w:rPr>
                <w:sz w:val="20"/>
                <w:lang w:val="en-US"/>
              </w:rPr>
            </w:pPr>
          </w:p>
        </w:tc>
        <w:tc>
          <w:tcPr>
            <w:tcW w:w="3773" w:type="dxa"/>
            <w:gridSpan w:val="11"/>
          </w:tcPr>
          <w:p w14:paraId="12C894D5" w14:textId="77777777" w:rsidR="005C647B" w:rsidRPr="00897370" w:rsidRDefault="005C647B" w:rsidP="0098146F">
            <w:pPr>
              <w:pStyle w:val="af7"/>
              <w:spacing w:after="0"/>
              <w:ind w:firstLine="425"/>
              <w:jc w:val="both"/>
              <w:rPr>
                <w:sz w:val="20"/>
                <w:lang w:val="en-US"/>
              </w:rPr>
            </w:pPr>
          </w:p>
        </w:tc>
        <w:tc>
          <w:tcPr>
            <w:tcW w:w="1317" w:type="dxa"/>
            <w:gridSpan w:val="7"/>
          </w:tcPr>
          <w:p w14:paraId="340269F9" w14:textId="77777777" w:rsidR="005C647B" w:rsidRPr="00897370" w:rsidRDefault="005C647B" w:rsidP="0098146F">
            <w:pPr>
              <w:pStyle w:val="af7"/>
              <w:spacing w:after="0"/>
              <w:rPr>
                <w:sz w:val="20"/>
                <w:lang w:val="en-US"/>
              </w:rPr>
            </w:pPr>
            <w:r w:rsidRPr="00897370">
              <w:rPr>
                <w:sz w:val="20"/>
                <w:lang w:val="en-US"/>
              </w:rPr>
              <w:t>М.П.</w:t>
            </w:r>
          </w:p>
        </w:tc>
        <w:tc>
          <w:tcPr>
            <w:tcW w:w="1973" w:type="dxa"/>
            <w:gridSpan w:val="4"/>
          </w:tcPr>
          <w:p w14:paraId="5BA850F1" w14:textId="77777777" w:rsidR="005C647B" w:rsidRPr="00897370" w:rsidRDefault="005C647B" w:rsidP="0098146F">
            <w:pPr>
              <w:pStyle w:val="af7"/>
              <w:spacing w:after="0"/>
              <w:ind w:firstLine="425"/>
              <w:jc w:val="both"/>
              <w:rPr>
                <w:sz w:val="20"/>
                <w:lang w:val="en-US"/>
              </w:rPr>
            </w:pPr>
          </w:p>
        </w:tc>
      </w:tr>
      <w:tr w:rsidR="00B7093D" w:rsidRPr="00897370" w14:paraId="529D0C8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2F470524" w14:textId="77777777" w:rsidR="005C647B" w:rsidRPr="00897370" w:rsidRDefault="005C647B" w:rsidP="0098146F">
            <w:pPr>
              <w:pStyle w:val="af7"/>
              <w:spacing w:after="0"/>
              <w:jc w:val="center"/>
              <w:rPr>
                <w:i/>
                <w:iCs/>
                <w:sz w:val="14"/>
                <w:szCs w:val="16"/>
                <w:lang w:val="ru-RU"/>
              </w:rPr>
            </w:pPr>
            <w:r w:rsidRPr="00897370">
              <w:rPr>
                <w:i/>
                <w:iCs/>
                <w:sz w:val="14"/>
                <w:szCs w:val="16"/>
              </w:rPr>
              <w:t>Заполняется сотрудником Депозитария</w:t>
            </w:r>
          </w:p>
        </w:tc>
      </w:tr>
      <w:tr w:rsidR="00B7093D" w:rsidRPr="00897370" w14:paraId="4089BF3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DF721DC"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252" w:type="dxa"/>
            <w:gridSpan w:val="5"/>
            <w:tcBorders>
              <w:top w:val="nil"/>
              <w:left w:val="nil"/>
              <w:bottom w:val="single" w:sz="4" w:space="0" w:color="auto"/>
            </w:tcBorders>
            <w:vAlign w:val="bottom"/>
          </w:tcPr>
          <w:p w14:paraId="3CDAEE4E"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35F50A11"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148FFEF4"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733482C5" w14:textId="77777777" w:rsidR="005C647B" w:rsidRPr="00897370" w:rsidRDefault="005C647B" w:rsidP="0098146F">
            <w:pPr>
              <w:pStyle w:val="af7"/>
              <w:spacing w:after="0"/>
              <w:ind w:firstLine="425"/>
              <w:jc w:val="center"/>
              <w:rPr>
                <w:sz w:val="20"/>
                <w:lang w:val="en-US"/>
              </w:rPr>
            </w:pPr>
          </w:p>
        </w:tc>
      </w:tr>
      <w:tr w:rsidR="00B7093D" w:rsidRPr="00897370" w14:paraId="31D274F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F7A9B24"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1D9EAA51"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6AF8B12D"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61B1FDB0" w14:textId="77777777" w:rsidR="005C647B" w:rsidRPr="00897370"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045E29F9" w14:textId="77777777" w:rsidR="005C647B" w:rsidRPr="00897370" w:rsidRDefault="005C647B" w:rsidP="0098146F">
            <w:pPr>
              <w:pStyle w:val="af7"/>
              <w:spacing w:after="0"/>
              <w:ind w:firstLine="425"/>
            </w:pPr>
          </w:p>
        </w:tc>
        <w:tc>
          <w:tcPr>
            <w:tcW w:w="1044" w:type="dxa"/>
            <w:gridSpan w:val="4"/>
            <w:tcBorders>
              <w:top w:val="nil"/>
              <w:left w:val="nil"/>
              <w:bottom w:val="nil"/>
              <w:right w:val="nil"/>
            </w:tcBorders>
            <w:vAlign w:val="bottom"/>
          </w:tcPr>
          <w:p w14:paraId="2B7CF18D" w14:textId="77777777" w:rsidR="005C647B" w:rsidRPr="00897370" w:rsidRDefault="005C647B" w:rsidP="0098146F">
            <w:pPr>
              <w:pStyle w:val="af7"/>
              <w:spacing w:after="0"/>
              <w:ind w:firstLine="425"/>
            </w:pPr>
          </w:p>
        </w:tc>
        <w:tc>
          <w:tcPr>
            <w:tcW w:w="1227" w:type="dxa"/>
            <w:tcBorders>
              <w:top w:val="nil"/>
              <w:left w:val="nil"/>
              <w:bottom w:val="nil"/>
              <w:right w:val="nil"/>
            </w:tcBorders>
            <w:vAlign w:val="bottom"/>
          </w:tcPr>
          <w:p w14:paraId="734B7B9F" w14:textId="77777777" w:rsidR="005C647B" w:rsidRPr="00897370" w:rsidRDefault="005C647B" w:rsidP="0098146F">
            <w:pPr>
              <w:pStyle w:val="af7"/>
              <w:spacing w:after="0"/>
              <w:ind w:firstLine="425"/>
            </w:pPr>
          </w:p>
        </w:tc>
      </w:tr>
      <w:tr w:rsidR="00B7093D" w:rsidRPr="00897370" w14:paraId="17BF336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1DD8795"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5AA76241"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62712CA8"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2ACB0917" w14:textId="77777777" w:rsidR="005C647B" w:rsidRPr="00897370"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A288BF3" w14:textId="77777777" w:rsidR="005C647B" w:rsidRPr="00897370" w:rsidRDefault="005C647B" w:rsidP="0098146F">
            <w:pPr>
              <w:pStyle w:val="af7"/>
              <w:spacing w:after="0"/>
              <w:ind w:firstLine="425"/>
            </w:pPr>
          </w:p>
        </w:tc>
        <w:tc>
          <w:tcPr>
            <w:tcW w:w="957" w:type="dxa"/>
            <w:gridSpan w:val="3"/>
            <w:tcBorders>
              <w:top w:val="nil"/>
              <w:left w:val="nil"/>
              <w:bottom w:val="nil"/>
              <w:right w:val="nil"/>
            </w:tcBorders>
            <w:vAlign w:val="bottom"/>
          </w:tcPr>
          <w:p w14:paraId="108DC5E4" w14:textId="77777777" w:rsidR="005C647B" w:rsidRPr="00897370" w:rsidRDefault="005C647B" w:rsidP="0098146F">
            <w:pPr>
              <w:pStyle w:val="af7"/>
              <w:spacing w:after="0"/>
              <w:ind w:firstLine="425"/>
            </w:pPr>
          </w:p>
        </w:tc>
        <w:tc>
          <w:tcPr>
            <w:tcW w:w="1341" w:type="dxa"/>
            <w:gridSpan w:val="3"/>
            <w:tcBorders>
              <w:top w:val="nil"/>
              <w:left w:val="nil"/>
              <w:bottom w:val="nil"/>
              <w:right w:val="nil"/>
            </w:tcBorders>
            <w:vAlign w:val="bottom"/>
          </w:tcPr>
          <w:p w14:paraId="29ED82C9" w14:textId="77777777" w:rsidR="005C647B" w:rsidRPr="00897370" w:rsidRDefault="005C647B" w:rsidP="0098146F">
            <w:pPr>
              <w:pStyle w:val="af7"/>
              <w:spacing w:after="0"/>
              <w:ind w:firstLine="425"/>
            </w:pPr>
          </w:p>
        </w:tc>
      </w:tr>
      <w:tr w:rsidR="00B7093D" w:rsidRPr="00897370" w14:paraId="70B4C08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D2312B1"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6590CCD7" w14:textId="77777777" w:rsidR="005C647B" w:rsidRPr="00897370"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7F0F4B50"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08C93BE5" w14:textId="77777777" w:rsidR="005C647B" w:rsidRPr="00897370" w:rsidRDefault="005C647B" w:rsidP="0098146F">
            <w:pPr>
              <w:pStyle w:val="af7"/>
              <w:spacing w:after="0"/>
              <w:rPr>
                <w:b/>
                <w:sz w:val="18"/>
                <w:szCs w:val="18"/>
              </w:rPr>
            </w:pPr>
            <w:r w:rsidRPr="00897370">
              <w:rPr>
                <w:b/>
                <w:sz w:val="18"/>
                <w:szCs w:val="18"/>
              </w:rPr>
              <w:t>Оператор</w:t>
            </w:r>
          </w:p>
        </w:tc>
        <w:tc>
          <w:tcPr>
            <w:tcW w:w="2606" w:type="dxa"/>
            <w:gridSpan w:val="8"/>
            <w:tcBorders>
              <w:top w:val="nil"/>
              <w:left w:val="nil"/>
              <w:bottom w:val="single" w:sz="4" w:space="0" w:color="auto"/>
              <w:right w:val="nil"/>
            </w:tcBorders>
            <w:vAlign w:val="bottom"/>
          </w:tcPr>
          <w:p w14:paraId="2B0B6F2C" w14:textId="77777777" w:rsidR="005C647B" w:rsidRPr="00897370" w:rsidRDefault="005C647B" w:rsidP="0098146F">
            <w:pPr>
              <w:pStyle w:val="af7"/>
              <w:spacing w:after="0"/>
              <w:ind w:firstLine="425"/>
              <w:jc w:val="both"/>
              <w:rPr>
                <w:sz w:val="20"/>
                <w:lang w:val="en-US"/>
              </w:rPr>
            </w:pPr>
          </w:p>
        </w:tc>
      </w:tr>
      <w:tr w:rsidR="00B7093D" w:rsidRPr="00897370" w14:paraId="1206BF6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14BCBB2" w14:textId="77777777" w:rsidR="005C647B" w:rsidRPr="00897370"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3D249DA"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392" w:type="dxa"/>
            <w:gridSpan w:val="2"/>
            <w:tcBorders>
              <w:top w:val="nil"/>
              <w:left w:val="single" w:sz="4" w:space="0" w:color="auto"/>
              <w:bottom w:val="single" w:sz="4" w:space="0" w:color="auto"/>
              <w:right w:val="nil"/>
            </w:tcBorders>
          </w:tcPr>
          <w:p w14:paraId="2567F009" w14:textId="77777777" w:rsidR="005C647B" w:rsidRPr="00897370"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1F7059D2" w14:textId="77777777" w:rsidR="005C647B" w:rsidRPr="00897370"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4328AE2"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543533F2"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27EA3201"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5E8D2ACD" w14:textId="77777777" w:rsidR="005C647B" w:rsidRPr="00897370"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68AFDD87"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236" w:type="dxa"/>
            <w:gridSpan w:val="2"/>
            <w:tcBorders>
              <w:top w:val="single" w:sz="4" w:space="0" w:color="auto"/>
              <w:left w:val="nil"/>
              <w:bottom w:val="nil"/>
              <w:right w:val="nil"/>
            </w:tcBorders>
            <w:vAlign w:val="center"/>
          </w:tcPr>
          <w:p w14:paraId="3DD262D4" w14:textId="77777777" w:rsidR="005C647B" w:rsidRPr="00897370" w:rsidRDefault="005C647B" w:rsidP="0098146F">
            <w:pPr>
              <w:pStyle w:val="af7"/>
              <w:spacing w:after="0"/>
              <w:jc w:val="center"/>
              <w:rPr>
                <w:iCs/>
                <w:sz w:val="16"/>
                <w:szCs w:val="16"/>
              </w:rPr>
            </w:pPr>
            <w:r w:rsidRPr="00897370">
              <w:rPr>
                <w:iCs/>
                <w:sz w:val="16"/>
                <w:szCs w:val="16"/>
              </w:rPr>
              <w:t>«</w:t>
            </w:r>
          </w:p>
        </w:tc>
        <w:tc>
          <w:tcPr>
            <w:tcW w:w="526" w:type="dxa"/>
            <w:tcBorders>
              <w:top w:val="single" w:sz="4" w:space="0" w:color="auto"/>
              <w:left w:val="nil"/>
              <w:bottom w:val="single" w:sz="4" w:space="0" w:color="auto"/>
              <w:right w:val="nil"/>
            </w:tcBorders>
            <w:vAlign w:val="center"/>
          </w:tcPr>
          <w:p w14:paraId="4B26303D" w14:textId="77777777" w:rsidR="005C647B" w:rsidRPr="00897370"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13156A1B" w14:textId="77777777" w:rsidR="005C647B" w:rsidRPr="00897370" w:rsidRDefault="005C647B" w:rsidP="0098146F">
            <w:pPr>
              <w:pStyle w:val="af7"/>
              <w:spacing w:before="80" w:after="0"/>
              <w:jc w:val="center"/>
              <w:rPr>
                <w:sz w:val="16"/>
                <w:szCs w:val="16"/>
              </w:rPr>
            </w:pPr>
            <w:r w:rsidRPr="00897370">
              <w:rPr>
                <w:sz w:val="16"/>
                <w:szCs w:val="16"/>
              </w:rPr>
              <w:t>»</w:t>
            </w:r>
          </w:p>
        </w:tc>
        <w:tc>
          <w:tcPr>
            <w:tcW w:w="851" w:type="dxa"/>
            <w:gridSpan w:val="3"/>
            <w:tcBorders>
              <w:top w:val="single" w:sz="4" w:space="0" w:color="auto"/>
              <w:left w:val="nil"/>
              <w:bottom w:val="nil"/>
              <w:right w:val="nil"/>
            </w:tcBorders>
            <w:vAlign w:val="center"/>
          </w:tcPr>
          <w:p w14:paraId="37944E66" w14:textId="77777777" w:rsidR="005C647B" w:rsidRPr="00897370"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4F90688F" w14:textId="77777777" w:rsidR="005C647B" w:rsidRPr="00897370"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7208170E"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227" w:type="dxa"/>
            <w:tcBorders>
              <w:top w:val="single" w:sz="4" w:space="0" w:color="auto"/>
              <w:left w:val="nil"/>
              <w:bottom w:val="single" w:sz="4" w:space="0" w:color="auto"/>
              <w:right w:val="nil"/>
            </w:tcBorders>
            <w:vAlign w:val="center"/>
          </w:tcPr>
          <w:p w14:paraId="3B695D83" w14:textId="77777777" w:rsidR="005C647B" w:rsidRPr="00897370" w:rsidRDefault="005C647B" w:rsidP="0098146F">
            <w:pPr>
              <w:pStyle w:val="af7"/>
              <w:spacing w:before="80" w:after="0"/>
              <w:jc w:val="center"/>
              <w:rPr>
                <w:sz w:val="16"/>
                <w:szCs w:val="16"/>
              </w:rPr>
            </w:pPr>
          </w:p>
        </w:tc>
      </w:tr>
      <w:tr w:rsidR="005C647B" w:rsidRPr="00897370" w14:paraId="650E367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18169E16" w14:textId="77777777" w:rsidR="005C647B" w:rsidRPr="00897370"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36BB7D4C" w14:textId="77777777" w:rsidR="005C647B" w:rsidRPr="00897370"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51C29524" w14:textId="77777777" w:rsidR="005C647B" w:rsidRPr="00897370"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30E05953" w14:textId="77777777" w:rsidR="005C647B" w:rsidRPr="00897370"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9CF976D" w14:textId="77777777" w:rsidR="005C647B" w:rsidRPr="00897370"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1BF0F502" w14:textId="77777777" w:rsidR="005C647B" w:rsidRPr="00897370"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05F4215A" w14:textId="77777777" w:rsidR="005C647B" w:rsidRPr="00897370"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01B02216" w14:textId="77777777" w:rsidR="005C647B" w:rsidRPr="00897370"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5D1855CC" w14:textId="77777777" w:rsidR="005C647B" w:rsidRPr="00897370"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09A0489C"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6D4BD94E" w14:textId="77777777" w:rsidR="005C647B" w:rsidRPr="00897370" w:rsidRDefault="005C647B" w:rsidP="005C647B"/>
    <w:p w14:paraId="11DC6506" w14:textId="77777777" w:rsidR="005C647B" w:rsidRPr="00897370" w:rsidRDefault="005C647B" w:rsidP="005C647B">
      <w:pPr>
        <w:spacing w:after="200" w:line="276" w:lineRule="auto"/>
      </w:pPr>
      <w:r w:rsidRPr="00897370">
        <w:br w:type="page"/>
      </w:r>
    </w:p>
    <w:p w14:paraId="4F1C4902" w14:textId="77777777" w:rsidR="005C647B" w:rsidRPr="00897370" w:rsidRDefault="005C647B" w:rsidP="00D20BD1">
      <w:pPr>
        <w:pStyle w:val="13"/>
        <w:numPr>
          <w:ilvl w:val="1"/>
          <w:numId w:val="57"/>
        </w:numPr>
        <w:spacing w:before="120" w:after="120"/>
        <w:ind w:left="567" w:hanging="567"/>
        <w:jc w:val="both"/>
        <w:rPr>
          <w:caps/>
        </w:rPr>
      </w:pPr>
      <w:r w:rsidRPr="00897370">
        <w:t>Правила заполнения поручения по форме MF18М</w:t>
      </w:r>
    </w:p>
    <w:p w14:paraId="0B29A38D" w14:textId="77777777" w:rsidR="005C647B" w:rsidRPr="00897370" w:rsidRDefault="005C647B" w:rsidP="005C647B">
      <w:pPr>
        <w:pStyle w:val="13"/>
        <w:jc w:val="both"/>
        <w:rPr>
          <w:caps/>
          <w:sz w:val="16"/>
          <w:szCs w:val="16"/>
        </w:rPr>
      </w:pPr>
    </w:p>
    <w:tbl>
      <w:tblPr>
        <w:tblW w:w="103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560"/>
      </w:tblGrid>
      <w:tr w:rsidR="00B7093D" w:rsidRPr="00897370" w14:paraId="77BE4F40" w14:textId="77777777" w:rsidTr="0098146F">
        <w:trPr>
          <w:cantSplit/>
          <w:tblHeader/>
        </w:trPr>
        <w:tc>
          <w:tcPr>
            <w:tcW w:w="2127" w:type="dxa"/>
            <w:vAlign w:val="center"/>
          </w:tcPr>
          <w:p w14:paraId="5774192F" w14:textId="77777777" w:rsidR="005C647B" w:rsidRPr="00897370" w:rsidRDefault="005C647B" w:rsidP="0098146F">
            <w:pPr>
              <w:jc w:val="center"/>
              <w:rPr>
                <w:b/>
                <w:sz w:val="22"/>
                <w:szCs w:val="22"/>
              </w:rPr>
            </w:pPr>
            <w:r w:rsidRPr="00897370">
              <w:rPr>
                <w:b/>
                <w:sz w:val="22"/>
                <w:szCs w:val="22"/>
              </w:rPr>
              <w:t>Наименование полей</w:t>
            </w:r>
          </w:p>
        </w:tc>
        <w:tc>
          <w:tcPr>
            <w:tcW w:w="6662" w:type="dxa"/>
            <w:vAlign w:val="center"/>
          </w:tcPr>
          <w:p w14:paraId="1BF70C6C" w14:textId="77777777" w:rsidR="005C647B" w:rsidRPr="00897370" w:rsidRDefault="005C647B" w:rsidP="0098146F">
            <w:pPr>
              <w:jc w:val="center"/>
              <w:rPr>
                <w:b/>
                <w:sz w:val="22"/>
                <w:szCs w:val="22"/>
              </w:rPr>
            </w:pPr>
            <w:r w:rsidRPr="00897370">
              <w:rPr>
                <w:b/>
                <w:sz w:val="22"/>
                <w:szCs w:val="22"/>
              </w:rPr>
              <w:t>Пояснения</w:t>
            </w:r>
          </w:p>
        </w:tc>
        <w:tc>
          <w:tcPr>
            <w:tcW w:w="1560" w:type="dxa"/>
          </w:tcPr>
          <w:p w14:paraId="6FA457BC" w14:textId="77777777" w:rsidR="005C647B" w:rsidRPr="00897370" w:rsidRDefault="005C647B" w:rsidP="0098146F">
            <w:pPr>
              <w:jc w:val="center"/>
              <w:rPr>
                <w:b/>
                <w:sz w:val="22"/>
                <w:szCs w:val="22"/>
              </w:rPr>
            </w:pPr>
            <w:r w:rsidRPr="00897370">
              <w:rPr>
                <w:b/>
                <w:sz w:val="22"/>
                <w:szCs w:val="22"/>
              </w:rPr>
              <w:t>Обязатель</w:t>
            </w:r>
          </w:p>
          <w:p w14:paraId="0EC6B299" w14:textId="77777777" w:rsidR="005C647B" w:rsidRPr="00897370" w:rsidRDefault="005C647B" w:rsidP="0098146F">
            <w:pPr>
              <w:jc w:val="center"/>
              <w:rPr>
                <w:b/>
                <w:sz w:val="22"/>
                <w:szCs w:val="22"/>
              </w:rPr>
            </w:pPr>
            <w:r w:rsidRPr="00897370">
              <w:rPr>
                <w:b/>
                <w:sz w:val="22"/>
                <w:szCs w:val="22"/>
              </w:rPr>
              <w:t>ность</w:t>
            </w:r>
          </w:p>
        </w:tc>
      </w:tr>
      <w:tr w:rsidR="00B7093D" w:rsidRPr="00897370" w14:paraId="27CFB90F" w14:textId="77777777" w:rsidTr="0098146F">
        <w:trPr>
          <w:trHeight w:val="358"/>
        </w:trPr>
        <w:tc>
          <w:tcPr>
            <w:tcW w:w="2127" w:type="dxa"/>
            <w:vAlign w:val="center"/>
          </w:tcPr>
          <w:p w14:paraId="5AF348E1" w14:textId="77777777" w:rsidR="005C647B" w:rsidRPr="00897370" w:rsidRDefault="005C647B" w:rsidP="0098146F">
            <w:pPr>
              <w:rPr>
                <w:i/>
                <w:sz w:val="22"/>
                <w:szCs w:val="22"/>
              </w:rPr>
            </w:pPr>
            <w:r w:rsidRPr="00897370">
              <w:rPr>
                <w:i/>
                <w:sz w:val="22"/>
                <w:szCs w:val="22"/>
              </w:rPr>
              <w:t>Операция</w:t>
            </w:r>
          </w:p>
        </w:tc>
        <w:tc>
          <w:tcPr>
            <w:tcW w:w="6662" w:type="dxa"/>
          </w:tcPr>
          <w:p w14:paraId="423FB8AE"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219CB5FE" w14:textId="1214EBCE" w:rsidR="005C647B" w:rsidRPr="00897370" w:rsidRDefault="005C647B" w:rsidP="0098146F">
            <w:pPr>
              <w:jc w:val="both"/>
              <w:rPr>
                <w:sz w:val="22"/>
                <w:szCs w:val="22"/>
              </w:rPr>
            </w:pPr>
            <w:r w:rsidRPr="00897370">
              <w:rPr>
                <w:sz w:val="22"/>
                <w:szCs w:val="22"/>
              </w:rPr>
              <w:t>18/</w:t>
            </w:r>
            <w:r w:rsidRPr="00897370">
              <w:rPr>
                <w:sz w:val="22"/>
                <w:szCs w:val="22"/>
                <w:lang w:val="en-US"/>
              </w:rPr>
              <w:t>MARK</w:t>
            </w:r>
            <w:r w:rsidRPr="00897370">
              <w:rPr>
                <w:sz w:val="22"/>
                <w:szCs w:val="22"/>
              </w:rPr>
              <w:t xml:space="preserve"> – «Маркирование ценных бумаг</w:t>
            </w:r>
            <w:r w:rsidRPr="00897370" w:rsidDel="008600BB">
              <w:rPr>
                <w:sz w:val="22"/>
                <w:szCs w:val="22"/>
              </w:rPr>
              <w:t xml:space="preserve"> </w:t>
            </w:r>
            <w:r w:rsidRPr="00897370">
              <w:rPr>
                <w:sz w:val="22"/>
                <w:szCs w:val="22"/>
              </w:rPr>
              <w:t>для Подбора обеспечения»</w:t>
            </w:r>
          </w:p>
        </w:tc>
        <w:tc>
          <w:tcPr>
            <w:tcW w:w="1560" w:type="dxa"/>
          </w:tcPr>
          <w:p w14:paraId="13FE8F64" w14:textId="77777777" w:rsidR="005C647B" w:rsidRPr="00897370" w:rsidRDefault="005C647B" w:rsidP="0098146F">
            <w:pPr>
              <w:jc w:val="center"/>
              <w:rPr>
                <w:b/>
                <w:sz w:val="22"/>
                <w:szCs w:val="22"/>
              </w:rPr>
            </w:pPr>
            <w:r w:rsidRPr="00897370">
              <w:rPr>
                <w:b/>
                <w:sz w:val="22"/>
                <w:szCs w:val="22"/>
              </w:rPr>
              <w:t>О</w:t>
            </w:r>
          </w:p>
        </w:tc>
      </w:tr>
      <w:tr w:rsidR="00B7093D" w:rsidRPr="00897370" w14:paraId="6CB2F778" w14:textId="77777777" w:rsidTr="0098146F">
        <w:trPr>
          <w:cantSplit/>
          <w:trHeight w:val="644"/>
          <w:tblHeader/>
        </w:trPr>
        <w:tc>
          <w:tcPr>
            <w:tcW w:w="2127" w:type="dxa"/>
            <w:vAlign w:val="center"/>
          </w:tcPr>
          <w:p w14:paraId="66FB4419" w14:textId="77777777" w:rsidR="005C647B" w:rsidRPr="00897370" w:rsidRDefault="005C647B" w:rsidP="0098146F">
            <w:pPr>
              <w:rPr>
                <w:i/>
                <w:sz w:val="22"/>
                <w:szCs w:val="22"/>
              </w:rPr>
            </w:pPr>
            <w:r w:rsidRPr="00897370">
              <w:rPr>
                <w:i/>
                <w:sz w:val="22"/>
                <w:szCs w:val="22"/>
              </w:rPr>
              <w:t>Депонент</w:t>
            </w:r>
          </w:p>
        </w:tc>
        <w:tc>
          <w:tcPr>
            <w:tcW w:w="6662" w:type="dxa"/>
            <w:vAlign w:val="center"/>
          </w:tcPr>
          <w:p w14:paraId="50705024" w14:textId="77777777" w:rsidR="005C647B" w:rsidRPr="00897370" w:rsidRDefault="005C647B" w:rsidP="0098146F">
            <w:pPr>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Владельца счета</w:t>
            </w:r>
          </w:p>
        </w:tc>
        <w:tc>
          <w:tcPr>
            <w:tcW w:w="1560" w:type="dxa"/>
          </w:tcPr>
          <w:p w14:paraId="7FBF65D7" w14:textId="77777777" w:rsidR="005C647B" w:rsidRPr="00897370" w:rsidRDefault="005C647B" w:rsidP="0098146F">
            <w:pPr>
              <w:jc w:val="center"/>
              <w:rPr>
                <w:b/>
                <w:sz w:val="22"/>
                <w:szCs w:val="22"/>
              </w:rPr>
            </w:pPr>
            <w:r w:rsidRPr="00897370">
              <w:rPr>
                <w:b/>
                <w:sz w:val="22"/>
                <w:szCs w:val="22"/>
              </w:rPr>
              <w:t>О</w:t>
            </w:r>
          </w:p>
        </w:tc>
      </w:tr>
      <w:tr w:rsidR="00B7093D" w:rsidRPr="00897370" w14:paraId="66A8FBD3"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8CC94EE" w14:textId="77777777" w:rsidR="005C647B" w:rsidRPr="00897370" w:rsidRDefault="005C647B" w:rsidP="0098146F">
            <w:pPr>
              <w:widowControl w:val="0"/>
              <w:rPr>
                <w:i/>
                <w:sz w:val="22"/>
                <w:szCs w:val="22"/>
              </w:rPr>
            </w:pPr>
            <w:r w:rsidRPr="00897370">
              <w:rPr>
                <w:i/>
                <w:sz w:val="22"/>
                <w:szCs w:val="22"/>
              </w:rPr>
              <w:t>Приоритет</w:t>
            </w:r>
          </w:p>
        </w:tc>
        <w:tc>
          <w:tcPr>
            <w:tcW w:w="6662" w:type="dxa"/>
            <w:tcBorders>
              <w:top w:val="single" w:sz="4" w:space="0" w:color="auto"/>
              <w:left w:val="single" w:sz="4" w:space="0" w:color="auto"/>
              <w:bottom w:val="single" w:sz="4" w:space="0" w:color="auto"/>
              <w:right w:val="single" w:sz="4" w:space="0" w:color="auto"/>
            </w:tcBorders>
            <w:vAlign w:val="center"/>
          </w:tcPr>
          <w:p w14:paraId="4B7A3C50" w14:textId="6D0AB675" w:rsidR="005C647B" w:rsidRPr="00897370" w:rsidRDefault="005C647B" w:rsidP="007C6912">
            <w:pPr>
              <w:widowControl w:val="0"/>
              <w:jc w:val="both"/>
              <w:rPr>
                <w:sz w:val="22"/>
                <w:szCs w:val="22"/>
              </w:rPr>
            </w:pPr>
            <w:r w:rsidRPr="00897370">
              <w:rPr>
                <w:sz w:val="22"/>
                <w:szCs w:val="22"/>
              </w:rPr>
              <w:t xml:space="preserve">Указывается приоритет строки </w:t>
            </w:r>
            <w:r w:rsidR="007C6912" w:rsidRPr="00897370">
              <w:rPr>
                <w:sz w:val="22"/>
                <w:szCs w:val="22"/>
              </w:rPr>
              <w:t>М</w:t>
            </w:r>
            <w:r w:rsidRPr="00897370">
              <w:rPr>
                <w:sz w:val="22"/>
                <w:szCs w:val="22"/>
              </w:rPr>
              <w:t xml:space="preserve">аркирования от 1 и далее (1 – наиболее приоритетное значение). Повторение введенных значений допускается только для разных Групп СУО, а внутри одной Группы СУО - для различных типов </w:t>
            </w:r>
            <w:r w:rsidR="007C6912" w:rsidRPr="00897370">
              <w:rPr>
                <w:sz w:val="22"/>
                <w:szCs w:val="22"/>
              </w:rPr>
              <w:t>М</w:t>
            </w:r>
            <w:r w:rsidRPr="00897370">
              <w:rPr>
                <w:sz w:val="22"/>
                <w:szCs w:val="22"/>
              </w:rPr>
              <w:t xml:space="preserve">аркирования (при этом </w:t>
            </w:r>
            <w:r w:rsidRPr="00897370">
              <w:rPr>
                <w:iCs/>
                <w:sz w:val="22"/>
                <w:szCs w:val="22"/>
                <w:lang w:val="en-US"/>
              </w:rPr>
              <w:t>DEBT</w:t>
            </w:r>
            <w:r w:rsidRPr="00897370">
              <w:rPr>
                <w:iCs/>
                <w:sz w:val="22"/>
                <w:szCs w:val="22"/>
              </w:rPr>
              <w:t xml:space="preserve"> и </w:t>
            </w:r>
            <w:r w:rsidRPr="00897370">
              <w:rPr>
                <w:iCs/>
                <w:sz w:val="22"/>
                <w:szCs w:val="22"/>
                <w:lang w:val="en-US"/>
              </w:rPr>
              <w:t>ALL</w:t>
            </w:r>
            <w:r w:rsidRPr="00897370">
              <w:rPr>
                <w:iCs/>
                <w:sz w:val="22"/>
                <w:szCs w:val="22"/>
              </w:rPr>
              <w:t xml:space="preserve"> считаются одним типом </w:t>
            </w:r>
            <w:r w:rsidR="007C6912" w:rsidRPr="00897370">
              <w:rPr>
                <w:iCs/>
                <w:sz w:val="22"/>
                <w:szCs w:val="22"/>
              </w:rPr>
              <w:t>М</w:t>
            </w:r>
            <w:r w:rsidRPr="00897370">
              <w:rPr>
                <w:iCs/>
                <w:sz w:val="22"/>
                <w:szCs w:val="22"/>
              </w:rPr>
              <w:t>аркирования)</w:t>
            </w:r>
            <w:r w:rsidRPr="00897370">
              <w:rPr>
                <w:sz w:val="22"/>
                <w:szCs w:val="22"/>
              </w:rPr>
              <w:t xml:space="preserve">. Строка </w:t>
            </w:r>
            <w:r w:rsidR="007C6912" w:rsidRPr="00897370">
              <w:rPr>
                <w:sz w:val="22"/>
                <w:szCs w:val="22"/>
              </w:rPr>
              <w:t>М</w:t>
            </w:r>
            <w:r w:rsidRPr="00897370">
              <w:rPr>
                <w:sz w:val="22"/>
                <w:szCs w:val="22"/>
              </w:rPr>
              <w:t xml:space="preserve">аркирования, определяющая исключение ценной бумаги из Подбора, имеет наивысший приоритет, независимо от приоритетного значения, указанного в данном поле (в такой строке </w:t>
            </w:r>
            <w:r w:rsidR="007C6912" w:rsidRPr="00897370">
              <w:rPr>
                <w:sz w:val="22"/>
                <w:szCs w:val="22"/>
              </w:rPr>
              <w:t>М</w:t>
            </w:r>
            <w:r w:rsidRPr="00897370">
              <w:rPr>
                <w:sz w:val="22"/>
                <w:szCs w:val="22"/>
              </w:rPr>
              <w:t>аркирования возможно указание приоритетного значения 0).</w:t>
            </w:r>
          </w:p>
        </w:tc>
        <w:tc>
          <w:tcPr>
            <w:tcW w:w="1560" w:type="dxa"/>
            <w:tcBorders>
              <w:top w:val="single" w:sz="4" w:space="0" w:color="auto"/>
              <w:left w:val="single" w:sz="4" w:space="0" w:color="auto"/>
              <w:bottom w:val="single" w:sz="4" w:space="0" w:color="auto"/>
              <w:right w:val="single" w:sz="4" w:space="0" w:color="auto"/>
            </w:tcBorders>
          </w:tcPr>
          <w:p w14:paraId="2B689857" w14:textId="77777777" w:rsidR="005C647B" w:rsidRPr="00897370" w:rsidRDefault="005C647B" w:rsidP="0098146F">
            <w:pPr>
              <w:jc w:val="center"/>
              <w:rPr>
                <w:b/>
                <w:sz w:val="22"/>
                <w:szCs w:val="22"/>
              </w:rPr>
            </w:pPr>
            <w:r w:rsidRPr="00897370">
              <w:rPr>
                <w:b/>
                <w:sz w:val="22"/>
                <w:szCs w:val="22"/>
              </w:rPr>
              <w:t>О</w:t>
            </w:r>
          </w:p>
        </w:tc>
      </w:tr>
      <w:tr w:rsidR="00B7093D" w:rsidRPr="00897370" w14:paraId="4865C99C"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7BD1ACA8" w14:textId="77777777" w:rsidR="005C647B" w:rsidRPr="00897370" w:rsidRDefault="005C647B" w:rsidP="0098146F">
            <w:pPr>
              <w:widowControl w:val="0"/>
              <w:rPr>
                <w:i/>
                <w:sz w:val="22"/>
                <w:szCs w:val="22"/>
              </w:rPr>
            </w:pPr>
            <w:r w:rsidRPr="00897370">
              <w:rPr>
                <w:i/>
                <w:sz w:val="22"/>
                <w:szCs w:val="22"/>
              </w:rPr>
              <w:t>Тип маркирования</w:t>
            </w:r>
          </w:p>
        </w:tc>
        <w:tc>
          <w:tcPr>
            <w:tcW w:w="6662" w:type="dxa"/>
            <w:tcBorders>
              <w:top w:val="single" w:sz="4" w:space="0" w:color="auto"/>
              <w:left w:val="single" w:sz="4" w:space="0" w:color="auto"/>
              <w:bottom w:val="single" w:sz="4" w:space="0" w:color="auto"/>
              <w:right w:val="single" w:sz="4" w:space="0" w:color="auto"/>
            </w:tcBorders>
            <w:vAlign w:val="center"/>
          </w:tcPr>
          <w:p w14:paraId="35D9B586" w14:textId="77777777" w:rsidR="005C647B" w:rsidRPr="00897370" w:rsidRDefault="005C647B" w:rsidP="0098146F">
            <w:pPr>
              <w:widowControl w:val="0"/>
              <w:jc w:val="both"/>
              <w:rPr>
                <w:sz w:val="22"/>
                <w:szCs w:val="22"/>
              </w:rPr>
            </w:pPr>
            <w:r w:rsidRPr="00897370">
              <w:rPr>
                <w:sz w:val="22"/>
                <w:szCs w:val="22"/>
              </w:rPr>
              <w:t>Указывается один из двух типов:</w:t>
            </w:r>
          </w:p>
          <w:p w14:paraId="7C159F55" w14:textId="4F06A522" w:rsidR="005C647B" w:rsidRPr="00897370" w:rsidRDefault="005C647B" w:rsidP="005C647B">
            <w:pPr>
              <w:pStyle w:val="ac"/>
              <w:widowControl w:val="0"/>
              <w:numPr>
                <w:ilvl w:val="0"/>
                <w:numId w:val="15"/>
              </w:numPr>
              <w:tabs>
                <w:tab w:val="left" w:pos="551"/>
              </w:tabs>
              <w:ind w:left="36" w:firstLine="141"/>
              <w:jc w:val="both"/>
              <w:rPr>
                <w:sz w:val="22"/>
                <w:szCs w:val="22"/>
              </w:rPr>
            </w:pPr>
            <w:r w:rsidRPr="00897370">
              <w:rPr>
                <w:sz w:val="22"/>
                <w:szCs w:val="22"/>
                <w:lang w:val="en-US"/>
              </w:rPr>
              <w:t>CRED</w:t>
            </w:r>
            <w:r w:rsidRPr="00897370">
              <w:rPr>
                <w:sz w:val="22"/>
                <w:szCs w:val="22"/>
              </w:rPr>
              <w:t xml:space="preserve"> – используется только в Группе сделок междилерского РЕПО организацией, выступающей в роли Кредитора по Сделке РЕПО, для </w:t>
            </w:r>
            <w:r w:rsidR="007C6912" w:rsidRPr="00897370">
              <w:rPr>
                <w:sz w:val="22"/>
                <w:szCs w:val="22"/>
              </w:rPr>
              <w:t>М</w:t>
            </w:r>
            <w:r w:rsidRPr="00897370">
              <w:rPr>
                <w:sz w:val="22"/>
                <w:szCs w:val="22"/>
              </w:rPr>
              <w:t xml:space="preserve">аркирования разделов счетов депо, с которых осуществляется Подбор ценных бумаг перед расчетом второй части Сделки РЕПО, Подбор Заменяемых ценных бумаг для передачи Заемщику при исполнении </w:t>
            </w:r>
            <w:hyperlink w:anchor="_Поручение_на_изменение" w:history="1">
              <w:r w:rsidRPr="00897370">
                <w:rPr>
                  <w:rStyle w:val="aa"/>
                  <w:color w:val="auto"/>
                  <w:sz w:val="22"/>
                  <w:szCs w:val="22"/>
                  <w:u w:val="none"/>
                </w:rPr>
                <w:t>Поручения на замену</w:t>
              </w:r>
            </w:hyperlink>
            <w:r w:rsidRPr="00897370">
              <w:rPr>
                <w:sz w:val="22"/>
                <w:szCs w:val="22"/>
              </w:rPr>
              <w:t>, а также Подбор ценных бумаг для внесения Компенсационного взноса Кредитором;</w:t>
            </w:r>
          </w:p>
          <w:p w14:paraId="648E6EEC" w14:textId="77777777" w:rsidR="005C647B" w:rsidRPr="00897370" w:rsidRDefault="005C647B" w:rsidP="005C647B">
            <w:pPr>
              <w:pStyle w:val="ac"/>
              <w:widowControl w:val="0"/>
              <w:numPr>
                <w:ilvl w:val="0"/>
                <w:numId w:val="15"/>
              </w:numPr>
              <w:tabs>
                <w:tab w:val="left" w:pos="383"/>
              </w:tabs>
              <w:ind w:left="36" w:firstLine="141"/>
              <w:jc w:val="both"/>
              <w:rPr>
                <w:sz w:val="22"/>
                <w:szCs w:val="22"/>
              </w:rPr>
            </w:pPr>
            <w:r w:rsidRPr="00897370">
              <w:rPr>
                <w:sz w:val="22"/>
                <w:szCs w:val="22"/>
              </w:rPr>
              <w:t xml:space="preserve"> </w:t>
            </w:r>
            <w:r w:rsidRPr="00897370">
              <w:rPr>
                <w:sz w:val="22"/>
                <w:szCs w:val="22"/>
                <w:lang w:val="en-US"/>
              </w:rPr>
              <w:t>DEBT</w:t>
            </w:r>
            <w:r w:rsidRPr="00897370">
              <w:rPr>
                <w:sz w:val="22"/>
                <w:szCs w:val="22"/>
              </w:rPr>
              <w:t xml:space="preserve"> или </w:t>
            </w:r>
            <w:r w:rsidRPr="00897370">
              <w:rPr>
                <w:sz w:val="22"/>
                <w:szCs w:val="22"/>
                <w:lang w:val="en-US"/>
              </w:rPr>
              <w:t>ALL</w:t>
            </w:r>
            <w:r w:rsidRPr="00897370">
              <w:rPr>
                <w:sz w:val="22"/>
                <w:szCs w:val="22"/>
              </w:rPr>
              <w:t xml:space="preserve"> (рекомендуется – </w:t>
            </w:r>
            <w:r w:rsidRPr="00897370">
              <w:rPr>
                <w:sz w:val="22"/>
                <w:szCs w:val="22"/>
                <w:lang w:val="en-US"/>
              </w:rPr>
              <w:t>DEBT</w:t>
            </w:r>
            <w:r w:rsidRPr="00897370">
              <w:rPr>
                <w:sz w:val="22"/>
                <w:szCs w:val="22"/>
              </w:rPr>
              <w:t>) – используется:</w:t>
            </w:r>
          </w:p>
          <w:p w14:paraId="47423511" w14:textId="4CF9E24A" w:rsidR="005C647B" w:rsidRPr="00897370" w:rsidRDefault="005C647B" w:rsidP="0098146F">
            <w:pPr>
              <w:widowControl w:val="0"/>
              <w:ind w:left="35" w:firstLine="325"/>
              <w:jc w:val="both"/>
              <w:rPr>
                <w:sz w:val="22"/>
                <w:szCs w:val="22"/>
              </w:rPr>
            </w:pPr>
            <w:r w:rsidRPr="00897370">
              <w:rPr>
                <w:sz w:val="22"/>
                <w:szCs w:val="22"/>
              </w:rPr>
              <w:t xml:space="preserve">  - организацией, выступающей в роли Заемщика по сделке РЕПО, для </w:t>
            </w:r>
            <w:r w:rsidR="007C6912" w:rsidRPr="00897370">
              <w:rPr>
                <w:sz w:val="22"/>
                <w:szCs w:val="22"/>
              </w:rPr>
              <w:t>М</w:t>
            </w:r>
            <w:r w:rsidRPr="00897370">
              <w:rPr>
                <w:sz w:val="22"/>
                <w:szCs w:val="22"/>
              </w:rPr>
              <w:t>аркирования разделов счетов депо, с которых осуществляется Подбор ценных бумаг для расчета первой части Сделки РЕПО, для внесения Компенсационного взноса, а также для Замены ценных бумаг;</w:t>
            </w:r>
          </w:p>
          <w:p w14:paraId="51FAA524" w14:textId="77777777" w:rsidR="005C647B" w:rsidRPr="00897370" w:rsidRDefault="005C647B" w:rsidP="0098146F">
            <w:pPr>
              <w:widowControl w:val="0"/>
              <w:ind w:left="35" w:firstLine="325"/>
              <w:jc w:val="both"/>
              <w:rPr>
                <w:sz w:val="22"/>
                <w:szCs w:val="22"/>
              </w:rPr>
            </w:pPr>
            <w:r w:rsidRPr="00897370">
              <w:rPr>
                <w:sz w:val="22"/>
                <w:szCs w:val="22"/>
              </w:rPr>
              <w:t xml:space="preserve"> - организацией, выступающей в роли поставщика ценных бумаг </w:t>
            </w:r>
            <w:r w:rsidRPr="00897370">
              <w:rPr>
                <w:rStyle w:val="aa"/>
                <w:color w:val="auto"/>
                <w:sz w:val="22"/>
                <w:szCs w:val="22"/>
                <w:u w:val="none"/>
              </w:rPr>
              <w:t>на определенный счет депо/раздел счета депо/субсчет депо для обслуживания клиринговой деятельности НКЦ</w:t>
            </w:r>
            <w:r w:rsidRPr="00897370">
              <w:rPr>
                <w:sz w:val="22"/>
                <w:szCs w:val="22"/>
              </w:rPr>
              <w:t>;</w:t>
            </w:r>
          </w:p>
          <w:p w14:paraId="179E395C" w14:textId="0D3E5C79" w:rsidR="005C647B" w:rsidRPr="00897370" w:rsidRDefault="005C647B" w:rsidP="0098146F">
            <w:pPr>
              <w:widowControl w:val="0"/>
              <w:ind w:left="35" w:firstLine="325"/>
              <w:jc w:val="both"/>
              <w:rPr>
                <w:sz w:val="22"/>
                <w:szCs w:val="22"/>
              </w:rPr>
            </w:pPr>
            <w:r w:rsidRPr="00897370">
              <w:rPr>
                <w:sz w:val="22"/>
                <w:szCs w:val="22"/>
              </w:rPr>
              <w:t xml:space="preserve">- организацией, являющейся Продавцом по Сделке </w:t>
            </w:r>
            <w:r w:rsidRPr="00897370">
              <w:rPr>
                <w:sz w:val="22"/>
                <w:szCs w:val="22"/>
                <w:lang w:val="en-US"/>
              </w:rPr>
              <w:t>DVP</w:t>
            </w:r>
            <w:r w:rsidRPr="00897370">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C0B4BC0" w14:textId="77777777" w:rsidR="005C647B" w:rsidRPr="00897370" w:rsidRDefault="005C647B" w:rsidP="0098146F">
            <w:pPr>
              <w:jc w:val="center"/>
              <w:rPr>
                <w:b/>
                <w:sz w:val="22"/>
                <w:szCs w:val="22"/>
              </w:rPr>
            </w:pPr>
            <w:r w:rsidRPr="00897370">
              <w:rPr>
                <w:b/>
                <w:sz w:val="22"/>
                <w:szCs w:val="22"/>
              </w:rPr>
              <w:t>О</w:t>
            </w:r>
          </w:p>
        </w:tc>
      </w:tr>
      <w:tr w:rsidR="00B7093D" w:rsidRPr="00897370" w14:paraId="5C6149BE"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03F43CBE" w14:textId="77777777" w:rsidR="005C647B" w:rsidRPr="00897370" w:rsidRDefault="005C647B" w:rsidP="0098146F">
            <w:pPr>
              <w:widowControl w:val="0"/>
              <w:rPr>
                <w:i/>
                <w:sz w:val="22"/>
                <w:szCs w:val="22"/>
              </w:rPr>
            </w:pPr>
            <w:r w:rsidRPr="00897370">
              <w:rPr>
                <w:i/>
                <w:sz w:val="22"/>
                <w:szCs w:val="22"/>
              </w:rPr>
              <w:t>Правило</w:t>
            </w:r>
          </w:p>
        </w:tc>
        <w:tc>
          <w:tcPr>
            <w:tcW w:w="6662" w:type="dxa"/>
            <w:tcBorders>
              <w:top w:val="single" w:sz="4" w:space="0" w:color="auto"/>
              <w:left w:val="single" w:sz="4" w:space="0" w:color="auto"/>
              <w:bottom w:val="single" w:sz="4" w:space="0" w:color="auto"/>
              <w:right w:val="single" w:sz="4" w:space="0" w:color="auto"/>
            </w:tcBorders>
            <w:vAlign w:val="center"/>
          </w:tcPr>
          <w:p w14:paraId="4BCAFB0C" w14:textId="77777777" w:rsidR="005C647B" w:rsidRPr="00897370" w:rsidRDefault="005C647B" w:rsidP="0098146F">
            <w:pPr>
              <w:widowControl w:val="0"/>
              <w:jc w:val="both"/>
              <w:rPr>
                <w:sz w:val="22"/>
                <w:szCs w:val="22"/>
              </w:rPr>
            </w:pPr>
            <w:r w:rsidRPr="00897370">
              <w:rPr>
                <w:sz w:val="22"/>
                <w:szCs w:val="22"/>
              </w:rPr>
              <w:t>Указываются значения:</w:t>
            </w:r>
          </w:p>
          <w:p w14:paraId="450DD3C6" w14:textId="77777777" w:rsidR="005C647B" w:rsidRPr="00897370" w:rsidRDefault="005C647B" w:rsidP="005C647B">
            <w:pPr>
              <w:pStyle w:val="ac"/>
              <w:widowControl w:val="0"/>
              <w:numPr>
                <w:ilvl w:val="0"/>
                <w:numId w:val="16"/>
              </w:numPr>
              <w:jc w:val="both"/>
              <w:rPr>
                <w:sz w:val="22"/>
                <w:szCs w:val="22"/>
              </w:rPr>
            </w:pPr>
            <w:r w:rsidRPr="00897370">
              <w:rPr>
                <w:sz w:val="22"/>
                <w:szCs w:val="22"/>
              </w:rPr>
              <w:t>«включить в Подбор» (установлено по умолчанию) – доступны все поля в поручении;</w:t>
            </w:r>
          </w:p>
          <w:p w14:paraId="3E8239A8" w14:textId="77777777" w:rsidR="005C647B" w:rsidRPr="00897370" w:rsidRDefault="005C647B" w:rsidP="005C647B">
            <w:pPr>
              <w:pStyle w:val="ac"/>
              <w:widowControl w:val="0"/>
              <w:numPr>
                <w:ilvl w:val="0"/>
                <w:numId w:val="16"/>
              </w:numPr>
              <w:jc w:val="both"/>
              <w:rPr>
                <w:sz w:val="22"/>
                <w:szCs w:val="22"/>
              </w:rPr>
            </w:pPr>
            <w:r w:rsidRPr="00897370">
              <w:rPr>
                <w:sz w:val="22"/>
                <w:szCs w:val="22"/>
              </w:rPr>
              <w:t>«исключить из Подбора» - недоступны поля «Счет депо поставки», «Раздел счета депо поставки».</w:t>
            </w:r>
          </w:p>
        </w:tc>
        <w:tc>
          <w:tcPr>
            <w:tcW w:w="1560" w:type="dxa"/>
            <w:tcBorders>
              <w:top w:val="single" w:sz="4" w:space="0" w:color="auto"/>
              <w:left w:val="single" w:sz="4" w:space="0" w:color="auto"/>
              <w:bottom w:val="single" w:sz="4" w:space="0" w:color="auto"/>
              <w:right w:val="single" w:sz="4" w:space="0" w:color="auto"/>
            </w:tcBorders>
          </w:tcPr>
          <w:p w14:paraId="24EABCFF" w14:textId="77777777" w:rsidR="005C647B" w:rsidRPr="00897370" w:rsidRDefault="005C647B" w:rsidP="0098146F">
            <w:pPr>
              <w:jc w:val="center"/>
              <w:rPr>
                <w:b/>
                <w:sz w:val="22"/>
                <w:szCs w:val="22"/>
              </w:rPr>
            </w:pPr>
            <w:r w:rsidRPr="00897370">
              <w:rPr>
                <w:b/>
                <w:sz w:val="22"/>
                <w:szCs w:val="22"/>
              </w:rPr>
              <w:t>О</w:t>
            </w:r>
          </w:p>
        </w:tc>
      </w:tr>
      <w:tr w:rsidR="00B7093D" w:rsidRPr="00897370" w14:paraId="7B339232"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B56E654" w14:textId="77777777" w:rsidR="005C647B" w:rsidRPr="00897370" w:rsidRDefault="005C647B" w:rsidP="0098146F">
            <w:pPr>
              <w:widowControl w:val="0"/>
              <w:rPr>
                <w:i/>
                <w:sz w:val="22"/>
                <w:szCs w:val="22"/>
              </w:rPr>
            </w:pPr>
            <w:r w:rsidRPr="00897370">
              <w:rPr>
                <w:i/>
                <w:sz w:val="22"/>
                <w:szCs w:val="22"/>
              </w:rPr>
              <w:t>Группы сделок СУО*</w:t>
            </w:r>
          </w:p>
        </w:tc>
        <w:tc>
          <w:tcPr>
            <w:tcW w:w="6662" w:type="dxa"/>
            <w:tcBorders>
              <w:top w:val="single" w:sz="4" w:space="0" w:color="auto"/>
              <w:left w:val="single" w:sz="4" w:space="0" w:color="auto"/>
              <w:bottom w:val="single" w:sz="4" w:space="0" w:color="auto"/>
              <w:right w:val="single" w:sz="4" w:space="0" w:color="auto"/>
            </w:tcBorders>
            <w:vAlign w:val="center"/>
          </w:tcPr>
          <w:p w14:paraId="6FCED1FF" w14:textId="77777777" w:rsidR="005C647B" w:rsidRPr="00897370" w:rsidRDefault="005C647B" w:rsidP="0098146F">
            <w:pPr>
              <w:widowControl w:val="0"/>
              <w:jc w:val="both"/>
              <w:rPr>
                <w:sz w:val="22"/>
                <w:szCs w:val="22"/>
              </w:rPr>
            </w:pPr>
            <w:r w:rsidRPr="00897370">
              <w:rPr>
                <w:sz w:val="22"/>
                <w:szCs w:val="22"/>
              </w:rPr>
              <w:t>Указывается код (</w:t>
            </w:r>
            <w:r w:rsidRPr="00897370">
              <w:rPr>
                <w:i/>
                <w:sz w:val="22"/>
                <w:szCs w:val="22"/>
              </w:rPr>
              <w:t>4 символа</w:t>
            </w:r>
            <w:r w:rsidRPr="00897370">
              <w:rPr>
                <w:sz w:val="22"/>
                <w:szCs w:val="22"/>
              </w:rPr>
              <w:t>) и наименование (</w:t>
            </w:r>
            <w:r w:rsidRPr="00897370">
              <w:rPr>
                <w:i/>
                <w:sz w:val="22"/>
                <w:szCs w:val="22"/>
              </w:rPr>
              <w:t>не более 120 символов</w:t>
            </w:r>
            <w:r w:rsidRPr="00897370">
              <w:rPr>
                <w:sz w:val="22"/>
                <w:szCs w:val="22"/>
              </w:rPr>
              <w:t>) Группы.</w:t>
            </w:r>
          </w:p>
        </w:tc>
        <w:tc>
          <w:tcPr>
            <w:tcW w:w="1560" w:type="dxa"/>
            <w:tcBorders>
              <w:top w:val="single" w:sz="4" w:space="0" w:color="auto"/>
              <w:left w:val="single" w:sz="4" w:space="0" w:color="auto"/>
              <w:bottom w:val="single" w:sz="4" w:space="0" w:color="auto"/>
              <w:right w:val="single" w:sz="4" w:space="0" w:color="auto"/>
            </w:tcBorders>
          </w:tcPr>
          <w:p w14:paraId="6C5B074A" w14:textId="77777777" w:rsidR="005C647B" w:rsidRPr="00897370" w:rsidRDefault="005C647B" w:rsidP="0098146F">
            <w:pPr>
              <w:jc w:val="center"/>
              <w:rPr>
                <w:b/>
                <w:sz w:val="22"/>
                <w:szCs w:val="22"/>
              </w:rPr>
            </w:pPr>
            <w:r w:rsidRPr="00897370">
              <w:rPr>
                <w:b/>
                <w:sz w:val="22"/>
                <w:szCs w:val="22"/>
              </w:rPr>
              <w:t>О</w:t>
            </w:r>
          </w:p>
        </w:tc>
      </w:tr>
      <w:tr w:rsidR="00B7093D" w:rsidRPr="00897370" w14:paraId="4DD2DC86"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047C9329" w14:textId="77777777" w:rsidR="005C647B" w:rsidRPr="00897370" w:rsidRDefault="005C647B" w:rsidP="0098146F">
            <w:pPr>
              <w:widowControl w:val="0"/>
              <w:rPr>
                <w:i/>
                <w:sz w:val="22"/>
                <w:szCs w:val="22"/>
              </w:rPr>
            </w:pPr>
            <w:r w:rsidRPr="00897370">
              <w:rPr>
                <w:i/>
                <w:sz w:val="22"/>
                <w:szCs w:val="22"/>
              </w:rPr>
              <w:t>Номер счета депо*</w:t>
            </w:r>
          </w:p>
        </w:tc>
        <w:tc>
          <w:tcPr>
            <w:tcW w:w="6662" w:type="dxa"/>
            <w:tcBorders>
              <w:top w:val="single" w:sz="4" w:space="0" w:color="auto"/>
              <w:left w:val="single" w:sz="4" w:space="0" w:color="auto"/>
              <w:bottom w:val="single" w:sz="4" w:space="0" w:color="auto"/>
              <w:right w:val="single" w:sz="4" w:space="0" w:color="auto"/>
            </w:tcBorders>
            <w:vAlign w:val="center"/>
          </w:tcPr>
          <w:p w14:paraId="3A263D46" w14:textId="2C6E51B2" w:rsidR="005C647B" w:rsidRPr="00897370" w:rsidRDefault="005C647B" w:rsidP="0098146F">
            <w:pPr>
              <w:widowControl w:val="0"/>
              <w:jc w:val="both"/>
              <w:rPr>
                <w:sz w:val="22"/>
                <w:szCs w:val="22"/>
              </w:rPr>
            </w:pPr>
            <w:r w:rsidRPr="00897370">
              <w:rPr>
                <w:sz w:val="22"/>
                <w:szCs w:val="22"/>
              </w:rPr>
              <w:t>Указывается номер счета депо (</w:t>
            </w:r>
            <w:r w:rsidRPr="00897370">
              <w:rPr>
                <w:i/>
                <w:sz w:val="22"/>
                <w:szCs w:val="22"/>
              </w:rPr>
              <w:t>12 символов</w:t>
            </w:r>
            <w:r w:rsidRPr="00897370">
              <w:rPr>
                <w:sz w:val="22"/>
                <w:szCs w:val="22"/>
              </w:rPr>
              <w:t>), к которому подается Маркирование. 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680974CD" w14:textId="77777777" w:rsidR="005C647B" w:rsidRPr="00897370" w:rsidRDefault="005C647B" w:rsidP="0098146F">
            <w:pPr>
              <w:jc w:val="center"/>
              <w:rPr>
                <w:b/>
                <w:sz w:val="22"/>
                <w:szCs w:val="22"/>
              </w:rPr>
            </w:pPr>
            <w:r w:rsidRPr="00897370">
              <w:rPr>
                <w:b/>
                <w:sz w:val="22"/>
                <w:szCs w:val="22"/>
              </w:rPr>
              <w:t>У</w:t>
            </w:r>
          </w:p>
        </w:tc>
      </w:tr>
      <w:tr w:rsidR="00B7093D" w:rsidRPr="00897370" w14:paraId="17226433"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2D62EAC8" w14:textId="77777777" w:rsidR="005C647B" w:rsidRPr="00897370" w:rsidRDefault="005C647B" w:rsidP="0098146F">
            <w:pPr>
              <w:widowControl w:val="0"/>
              <w:rPr>
                <w:i/>
                <w:sz w:val="22"/>
                <w:szCs w:val="22"/>
              </w:rPr>
            </w:pPr>
            <w:r w:rsidRPr="00897370">
              <w:rPr>
                <w:i/>
                <w:sz w:val="22"/>
                <w:szCs w:val="22"/>
              </w:rPr>
              <w:t>Раздел счета депо*</w:t>
            </w:r>
          </w:p>
        </w:tc>
        <w:tc>
          <w:tcPr>
            <w:tcW w:w="6662" w:type="dxa"/>
            <w:tcBorders>
              <w:top w:val="single" w:sz="4" w:space="0" w:color="auto"/>
              <w:left w:val="single" w:sz="4" w:space="0" w:color="auto"/>
              <w:bottom w:val="single" w:sz="4" w:space="0" w:color="auto"/>
              <w:right w:val="single" w:sz="4" w:space="0" w:color="auto"/>
            </w:tcBorders>
            <w:vAlign w:val="center"/>
          </w:tcPr>
          <w:p w14:paraId="46D5B5ED" w14:textId="1F40D4EF" w:rsidR="005C647B" w:rsidRPr="00897370" w:rsidRDefault="005C647B" w:rsidP="0098146F">
            <w:pPr>
              <w:widowControl w:val="0"/>
              <w:jc w:val="both"/>
              <w:rPr>
                <w:sz w:val="22"/>
                <w:szCs w:val="22"/>
              </w:rPr>
            </w:pPr>
            <w:r w:rsidRPr="00897370">
              <w:rPr>
                <w:sz w:val="22"/>
                <w:szCs w:val="22"/>
              </w:rPr>
              <w:t>Указывается раздел счета депо (</w:t>
            </w:r>
            <w:r w:rsidRPr="00897370">
              <w:rPr>
                <w:i/>
                <w:sz w:val="22"/>
                <w:szCs w:val="22"/>
              </w:rPr>
              <w:t>17 символов</w:t>
            </w:r>
            <w:r w:rsidRPr="00897370">
              <w:rPr>
                <w:sz w:val="22"/>
                <w:szCs w:val="22"/>
              </w:rPr>
              <w:t>), к которому подается Маркирование. 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0FB11294" w14:textId="77777777" w:rsidR="005C647B" w:rsidRPr="00897370" w:rsidRDefault="005C647B" w:rsidP="0098146F">
            <w:pPr>
              <w:jc w:val="center"/>
              <w:rPr>
                <w:b/>
                <w:sz w:val="22"/>
                <w:szCs w:val="22"/>
              </w:rPr>
            </w:pPr>
            <w:r w:rsidRPr="00897370">
              <w:rPr>
                <w:b/>
                <w:sz w:val="22"/>
                <w:szCs w:val="22"/>
              </w:rPr>
              <w:t>У</w:t>
            </w:r>
          </w:p>
        </w:tc>
      </w:tr>
      <w:tr w:rsidR="00B7093D" w:rsidRPr="00897370" w14:paraId="4444B9A1" w14:textId="77777777" w:rsidTr="0098146F">
        <w:trPr>
          <w:trHeight w:val="300"/>
          <w:tblHeader/>
        </w:trPr>
        <w:tc>
          <w:tcPr>
            <w:tcW w:w="2127" w:type="dxa"/>
            <w:tcBorders>
              <w:top w:val="single" w:sz="4" w:space="0" w:color="auto"/>
              <w:left w:val="single" w:sz="4" w:space="0" w:color="auto"/>
              <w:bottom w:val="single" w:sz="4" w:space="0" w:color="auto"/>
              <w:right w:val="single" w:sz="4" w:space="0" w:color="auto"/>
            </w:tcBorders>
            <w:vAlign w:val="center"/>
          </w:tcPr>
          <w:p w14:paraId="1D6AC75B" w14:textId="77777777" w:rsidR="005C647B" w:rsidRPr="00897370" w:rsidRDefault="005C647B" w:rsidP="0098146F">
            <w:pPr>
              <w:widowControl w:val="0"/>
              <w:rPr>
                <w:i/>
                <w:sz w:val="22"/>
                <w:szCs w:val="22"/>
              </w:rPr>
            </w:pPr>
            <w:r w:rsidRPr="00897370">
              <w:rPr>
                <w:i/>
                <w:sz w:val="22"/>
                <w:szCs w:val="22"/>
              </w:rPr>
              <w:t>Идентификатор раздела*</w:t>
            </w:r>
          </w:p>
        </w:tc>
        <w:tc>
          <w:tcPr>
            <w:tcW w:w="6662" w:type="dxa"/>
            <w:tcBorders>
              <w:top w:val="single" w:sz="4" w:space="0" w:color="auto"/>
              <w:left w:val="single" w:sz="4" w:space="0" w:color="auto"/>
              <w:bottom w:val="single" w:sz="4" w:space="0" w:color="auto"/>
              <w:right w:val="single" w:sz="4" w:space="0" w:color="auto"/>
            </w:tcBorders>
            <w:vAlign w:val="center"/>
          </w:tcPr>
          <w:p w14:paraId="246EA4D5" w14:textId="1535A24E" w:rsidR="005C647B" w:rsidRPr="00897370" w:rsidRDefault="005C647B" w:rsidP="0098146F">
            <w:pPr>
              <w:widowControl w:val="0"/>
              <w:jc w:val="both"/>
              <w:rPr>
                <w:sz w:val="22"/>
                <w:szCs w:val="22"/>
              </w:rPr>
            </w:pPr>
            <w:r w:rsidRPr="00897370">
              <w:rPr>
                <w:sz w:val="22"/>
                <w:szCs w:val="22"/>
              </w:rPr>
              <w:t>Указывается идентификатор раздела (</w:t>
            </w:r>
            <w:r w:rsidRPr="00897370">
              <w:rPr>
                <w:i/>
                <w:sz w:val="22"/>
                <w:szCs w:val="22"/>
              </w:rPr>
              <w:t>8 символов</w:t>
            </w:r>
            <w:r w:rsidRPr="00897370">
              <w:rPr>
                <w:sz w:val="22"/>
                <w:szCs w:val="22"/>
              </w:rPr>
              <w:t>), к которому подается Маркирование. Не указывается при указании номера счета депо и раздела счета депо.</w:t>
            </w:r>
          </w:p>
        </w:tc>
        <w:tc>
          <w:tcPr>
            <w:tcW w:w="1560" w:type="dxa"/>
            <w:tcBorders>
              <w:top w:val="single" w:sz="4" w:space="0" w:color="auto"/>
              <w:left w:val="single" w:sz="4" w:space="0" w:color="auto"/>
              <w:bottom w:val="single" w:sz="4" w:space="0" w:color="auto"/>
              <w:right w:val="single" w:sz="4" w:space="0" w:color="auto"/>
            </w:tcBorders>
          </w:tcPr>
          <w:p w14:paraId="43B650C0" w14:textId="77777777" w:rsidR="005C647B" w:rsidRPr="00897370" w:rsidRDefault="005C647B" w:rsidP="0098146F">
            <w:pPr>
              <w:jc w:val="center"/>
              <w:rPr>
                <w:b/>
                <w:sz w:val="22"/>
                <w:szCs w:val="22"/>
              </w:rPr>
            </w:pPr>
            <w:r w:rsidRPr="00897370">
              <w:rPr>
                <w:b/>
                <w:sz w:val="22"/>
                <w:szCs w:val="22"/>
              </w:rPr>
              <w:t>У</w:t>
            </w:r>
          </w:p>
        </w:tc>
      </w:tr>
      <w:tr w:rsidR="00B7093D" w:rsidRPr="00897370" w14:paraId="5D9E256B"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B923433" w14:textId="77777777" w:rsidR="005C647B" w:rsidRPr="00897370" w:rsidRDefault="005C647B" w:rsidP="0098146F">
            <w:pPr>
              <w:widowControl w:val="0"/>
              <w:rPr>
                <w:i/>
                <w:sz w:val="22"/>
                <w:szCs w:val="22"/>
              </w:rPr>
            </w:pPr>
            <w:r w:rsidRPr="00897370">
              <w:rPr>
                <w:i/>
                <w:sz w:val="22"/>
                <w:szCs w:val="22"/>
              </w:rPr>
              <w:t>Код ценной бумаги*</w:t>
            </w:r>
          </w:p>
        </w:tc>
        <w:tc>
          <w:tcPr>
            <w:tcW w:w="6662" w:type="dxa"/>
            <w:tcBorders>
              <w:top w:val="single" w:sz="4" w:space="0" w:color="auto"/>
              <w:left w:val="single" w:sz="4" w:space="0" w:color="auto"/>
              <w:bottom w:val="single" w:sz="4" w:space="0" w:color="auto"/>
              <w:right w:val="single" w:sz="4" w:space="0" w:color="auto"/>
            </w:tcBorders>
            <w:vAlign w:val="center"/>
          </w:tcPr>
          <w:p w14:paraId="52E952C8" w14:textId="77777777" w:rsidR="005C647B" w:rsidRPr="00897370" w:rsidRDefault="005C647B" w:rsidP="0098146F">
            <w:pPr>
              <w:widowControl w:val="0"/>
              <w:jc w:val="both"/>
              <w:rPr>
                <w:i/>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p>
        </w:tc>
        <w:tc>
          <w:tcPr>
            <w:tcW w:w="1560" w:type="dxa"/>
            <w:tcBorders>
              <w:top w:val="single" w:sz="4" w:space="0" w:color="auto"/>
              <w:left w:val="single" w:sz="4" w:space="0" w:color="auto"/>
              <w:bottom w:val="single" w:sz="4" w:space="0" w:color="auto"/>
              <w:right w:val="single" w:sz="4" w:space="0" w:color="auto"/>
            </w:tcBorders>
          </w:tcPr>
          <w:p w14:paraId="5C199CB8" w14:textId="77777777" w:rsidR="005C647B" w:rsidRPr="00897370" w:rsidRDefault="005C647B" w:rsidP="0098146F">
            <w:pPr>
              <w:jc w:val="center"/>
              <w:rPr>
                <w:b/>
                <w:sz w:val="22"/>
                <w:szCs w:val="22"/>
              </w:rPr>
            </w:pPr>
            <w:r w:rsidRPr="00897370">
              <w:rPr>
                <w:b/>
                <w:sz w:val="22"/>
                <w:szCs w:val="22"/>
              </w:rPr>
              <w:t>Н</w:t>
            </w:r>
          </w:p>
        </w:tc>
      </w:tr>
      <w:tr w:rsidR="00B7093D" w:rsidRPr="00897370" w14:paraId="6683E34C"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70E6D43" w14:textId="77777777" w:rsidR="005C647B" w:rsidRPr="00897370" w:rsidRDefault="005C647B" w:rsidP="0098146F">
            <w:pPr>
              <w:widowControl w:val="0"/>
              <w:rPr>
                <w:i/>
                <w:sz w:val="22"/>
                <w:szCs w:val="22"/>
              </w:rPr>
            </w:pPr>
            <w:r w:rsidRPr="00897370">
              <w:rPr>
                <w:i/>
                <w:sz w:val="22"/>
                <w:szCs w:val="22"/>
              </w:rPr>
              <w:t>Количество</w:t>
            </w:r>
          </w:p>
        </w:tc>
        <w:tc>
          <w:tcPr>
            <w:tcW w:w="6662" w:type="dxa"/>
            <w:tcBorders>
              <w:top w:val="single" w:sz="4" w:space="0" w:color="auto"/>
              <w:left w:val="single" w:sz="4" w:space="0" w:color="auto"/>
              <w:bottom w:val="single" w:sz="4" w:space="0" w:color="auto"/>
              <w:right w:val="single" w:sz="4" w:space="0" w:color="auto"/>
            </w:tcBorders>
            <w:vAlign w:val="center"/>
          </w:tcPr>
          <w:p w14:paraId="1F8272B1" w14:textId="296B2207" w:rsidR="005C647B" w:rsidRPr="00897370" w:rsidRDefault="005C647B" w:rsidP="007C6912">
            <w:pPr>
              <w:widowControl w:val="0"/>
              <w:jc w:val="both"/>
              <w:rPr>
                <w:sz w:val="22"/>
                <w:szCs w:val="22"/>
              </w:rPr>
            </w:pPr>
            <w:r w:rsidRPr="00897370">
              <w:rPr>
                <w:sz w:val="22"/>
                <w:szCs w:val="22"/>
              </w:rPr>
              <w:t xml:space="preserve">Указывается количество ценных бумаг для Подбора. Заполняется только при указании кода ценной бумаги. Не допускается указание количества ценных бумаг при указании в данной строке </w:t>
            </w:r>
            <w:r w:rsidR="007C6912" w:rsidRPr="00897370">
              <w:rPr>
                <w:sz w:val="22"/>
                <w:szCs w:val="22"/>
              </w:rPr>
              <w:t>М</w:t>
            </w:r>
            <w:r w:rsidRPr="00897370">
              <w:rPr>
                <w:sz w:val="22"/>
                <w:szCs w:val="22"/>
              </w:rPr>
              <w:t>аркирования более одной Группы СУО.</w:t>
            </w:r>
          </w:p>
        </w:tc>
        <w:tc>
          <w:tcPr>
            <w:tcW w:w="1560" w:type="dxa"/>
            <w:tcBorders>
              <w:top w:val="single" w:sz="4" w:space="0" w:color="auto"/>
              <w:left w:val="single" w:sz="4" w:space="0" w:color="auto"/>
              <w:bottom w:val="single" w:sz="4" w:space="0" w:color="auto"/>
              <w:right w:val="single" w:sz="4" w:space="0" w:color="auto"/>
            </w:tcBorders>
          </w:tcPr>
          <w:p w14:paraId="6A76B17C" w14:textId="77777777" w:rsidR="005C647B" w:rsidRPr="00897370" w:rsidRDefault="005C647B" w:rsidP="0098146F">
            <w:pPr>
              <w:jc w:val="center"/>
              <w:rPr>
                <w:b/>
                <w:sz w:val="22"/>
                <w:szCs w:val="22"/>
              </w:rPr>
            </w:pPr>
            <w:r w:rsidRPr="00897370">
              <w:rPr>
                <w:b/>
                <w:sz w:val="22"/>
                <w:szCs w:val="22"/>
              </w:rPr>
              <w:t>Н</w:t>
            </w:r>
          </w:p>
        </w:tc>
      </w:tr>
      <w:tr w:rsidR="00B7093D" w:rsidRPr="00897370" w14:paraId="0AF97CD7" w14:textId="77777777" w:rsidTr="0098146F">
        <w:trPr>
          <w:trHeight w:val="644"/>
          <w:tblHead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6CB3C11C" w14:textId="77777777" w:rsidR="005C647B" w:rsidRPr="00897370" w:rsidRDefault="005C647B" w:rsidP="0098146F">
            <w:pPr>
              <w:widowControl w:val="0"/>
              <w:ind w:firstLine="539"/>
              <w:jc w:val="both"/>
              <w:rPr>
                <w:sz w:val="22"/>
                <w:szCs w:val="22"/>
              </w:rPr>
            </w:pPr>
            <w:r w:rsidRPr="00897370">
              <w:rPr>
                <w:sz w:val="22"/>
                <w:szCs w:val="22"/>
              </w:rPr>
              <w:t>В случае наличия в Поручении нескольких строк с одинаковым заполнением всех полей, отмеченных «*», и различным приоритетом, учитывается только строка с наиболее высоким приоритетом.</w:t>
            </w:r>
          </w:p>
          <w:p w14:paraId="47043B98" w14:textId="77777777" w:rsidR="005C647B" w:rsidRPr="00897370" w:rsidRDefault="005C647B" w:rsidP="0098146F">
            <w:pPr>
              <w:widowControl w:val="0"/>
              <w:ind w:firstLine="539"/>
              <w:jc w:val="both"/>
              <w:rPr>
                <w:sz w:val="22"/>
                <w:szCs w:val="22"/>
              </w:rPr>
            </w:pPr>
            <w:r w:rsidRPr="00897370">
              <w:rPr>
                <w:sz w:val="22"/>
                <w:szCs w:val="22"/>
              </w:rPr>
              <w:t>Обязательно должна быть заполнена хотя бы одна из следующих комбинаций полей:</w:t>
            </w:r>
          </w:p>
          <w:p w14:paraId="086F09C4" w14:textId="77777777" w:rsidR="005C647B" w:rsidRPr="00897370" w:rsidRDefault="005C647B" w:rsidP="00D20BD1">
            <w:pPr>
              <w:widowControl w:val="0"/>
              <w:numPr>
                <w:ilvl w:val="0"/>
                <w:numId w:val="27"/>
              </w:numPr>
              <w:jc w:val="both"/>
              <w:rPr>
                <w:sz w:val="22"/>
                <w:szCs w:val="22"/>
              </w:rPr>
            </w:pPr>
            <w:r w:rsidRPr="00897370">
              <w:rPr>
                <w:sz w:val="22"/>
                <w:szCs w:val="22"/>
              </w:rPr>
              <w:t>Номер счета депо и раздел счета депо</w:t>
            </w:r>
          </w:p>
          <w:p w14:paraId="26D66BFC" w14:textId="77777777" w:rsidR="005C647B" w:rsidRPr="00897370" w:rsidRDefault="005C647B" w:rsidP="00D20BD1">
            <w:pPr>
              <w:widowControl w:val="0"/>
              <w:numPr>
                <w:ilvl w:val="0"/>
                <w:numId w:val="27"/>
              </w:numPr>
              <w:jc w:val="both"/>
              <w:rPr>
                <w:sz w:val="22"/>
                <w:szCs w:val="22"/>
              </w:rPr>
            </w:pPr>
            <w:r w:rsidRPr="00897370">
              <w:rPr>
                <w:sz w:val="22"/>
                <w:szCs w:val="22"/>
              </w:rPr>
              <w:t>Идентификатор раздела</w:t>
            </w:r>
          </w:p>
        </w:tc>
      </w:tr>
      <w:tr w:rsidR="00B7093D" w:rsidRPr="00897370" w14:paraId="35B8F29F"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036F2DD" w14:textId="77777777" w:rsidR="005C647B" w:rsidRPr="00897370" w:rsidRDefault="005C647B" w:rsidP="0098146F">
            <w:pPr>
              <w:widowControl w:val="0"/>
              <w:rPr>
                <w:i/>
                <w:sz w:val="22"/>
                <w:szCs w:val="22"/>
              </w:rPr>
            </w:pPr>
            <w:r w:rsidRPr="00897370">
              <w:rPr>
                <w:i/>
                <w:sz w:val="22"/>
                <w:szCs w:val="22"/>
              </w:rPr>
              <w:t>Счет депо поставки</w:t>
            </w:r>
          </w:p>
        </w:tc>
        <w:tc>
          <w:tcPr>
            <w:tcW w:w="6662" w:type="dxa"/>
            <w:tcBorders>
              <w:top w:val="single" w:sz="4" w:space="0" w:color="auto"/>
              <w:left w:val="single" w:sz="4" w:space="0" w:color="auto"/>
              <w:bottom w:val="single" w:sz="4" w:space="0" w:color="auto"/>
              <w:right w:val="single" w:sz="4" w:space="0" w:color="auto"/>
            </w:tcBorders>
            <w:vAlign w:val="center"/>
          </w:tcPr>
          <w:p w14:paraId="770FC8F2" w14:textId="77777777" w:rsidR="005C647B" w:rsidRPr="00897370" w:rsidRDefault="005C647B" w:rsidP="0098146F">
            <w:pPr>
              <w:widowControl w:val="0"/>
              <w:jc w:val="both"/>
              <w:rPr>
                <w:sz w:val="22"/>
                <w:szCs w:val="22"/>
              </w:rPr>
            </w:pPr>
            <w:r w:rsidRPr="00897370">
              <w:rPr>
                <w:sz w:val="22"/>
                <w:szCs w:val="22"/>
              </w:rPr>
              <w:t>Указывается номер счета депо (12 символов). Ценные бумаги с промаркированного раздела, указанного в строке маркирования, подбираются для перевода только на указанный счет депо поставки.</w:t>
            </w:r>
          </w:p>
          <w:p w14:paraId="339CE2C0" w14:textId="0E0524A9" w:rsidR="005C647B" w:rsidRPr="00897370" w:rsidRDefault="005C647B" w:rsidP="0098146F">
            <w:pPr>
              <w:widowControl w:val="0"/>
              <w:jc w:val="both"/>
              <w:rPr>
                <w:sz w:val="22"/>
                <w:szCs w:val="22"/>
              </w:rPr>
            </w:pPr>
            <w:r w:rsidRPr="00897370">
              <w:rPr>
                <w:sz w:val="22"/>
                <w:szCs w:val="22"/>
              </w:rPr>
              <w:t xml:space="preserve">Для Групп сделок междилерского РЕПО и Сделок </w:t>
            </w:r>
            <w:r w:rsidRPr="00897370">
              <w:rPr>
                <w:sz w:val="22"/>
                <w:szCs w:val="22"/>
                <w:lang w:val="en-US"/>
              </w:rPr>
              <w:t>DVP</w:t>
            </w:r>
            <w:r w:rsidRPr="00897370">
              <w:rPr>
                <w:sz w:val="22"/>
                <w:szCs w:val="22"/>
              </w:rPr>
              <w:t xml:space="preserve"> вид счета депо поставки должен совпадать с видом счета депо, указанного в данной строке </w:t>
            </w:r>
            <w:r w:rsidR="007C6912" w:rsidRPr="00897370">
              <w:rPr>
                <w:sz w:val="22"/>
                <w:szCs w:val="22"/>
              </w:rPr>
              <w:t>М</w:t>
            </w:r>
            <w:r w:rsidRPr="00897370">
              <w:rPr>
                <w:sz w:val="22"/>
                <w:szCs w:val="22"/>
              </w:rPr>
              <w:t>аркирования.</w:t>
            </w:r>
          </w:p>
          <w:p w14:paraId="24B3BCE3" w14:textId="77777777" w:rsidR="005C647B" w:rsidRPr="00897370" w:rsidRDefault="005C647B" w:rsidP="0098146F">
            <w:pPr>
              <w:widowControl w:val="0"/>
              <w:jc w:val="both"/>
              <w:rPr>
                <w:sz w:val="22"/>
                <w:szCs w:val="22"/>
              </w:rPr>
            </w:pPr>
            <w:r w:rsidRPr="00897370">
              <w:rPr>
                <w:sz w:val="22"/>
                <w:szCs w:val="22"/>
              </w:rPr>
              <w:t>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1E6221D7" w14:textId="77777777" w:rsidR="005C647B" w:rsidRPr="00897370" w:rsidRDefault="005C647B" w:rsidP="0098146F">
            <w:pPr>
              <w:jc w:val="center"/>
              <w:rPr>
                <w:b/>
                <w:sz w:val="22"/>
                <w:szCs w:val="22"/>
              </w:rPr>
            </w:pPr>
            <w:r w:rsidRPr="00897370">
              <w:rPr>
                <w:b/>
                <w:sz w:val="22"/>
                <w:szCs w:val="22"/>
              </w:rPr>
              <w:t>У</w:t>
            </w:r>
          </w:p>
        </w:tc>
      </w:tr>
      <w:tr w:rsidR="00B7093D" w:rsidRPr="00897370" w14:paraId="3425B869"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3409C79" w14:textId="77777777" w:rsidR="005C647B" w:rsidRPr="00897370" w:rsidRDefault="005C647B" w:rsidP="0098146F">
            <w:pPr>
              <w:widowControl w:val="0"/>
              <w:rPr>
                <w:i/>
                <w:sz w:val="22"/>
                <w:szCs w:val="22"/>
              </w:rPr>
            </w:pPr>
            <w:r w:rsidRPr="00897370">
              <w:rPr>
                <w:i/>
                <w:sz w:val="22"/>
                <w:szCs w:val="22"/>
              </w:rPr>
              <w:t>Раздел счета депо поставки</w:t>
            </w:r>
          </w:p>
        </w:tc>
        <w:tc>
          <w:tcPr>
            <w:tcW w:w="6662" w:type="dxa"/>
            <w:tcBorders>
              <w:top w:val="single" w:sz="4" w:space="0" w:color="auto"/>
              <w:left w:val="single" w:sz="4" w:space="0" w:color="auto"/>
              <w:bottom w:val="single" w:sz="4" w:space="0" w:color="auto"/>
              <w:right w:val="single" w:sz="4" w:space="0" w:color="auto"/>
            </w:tcBorders>
            <w:vAlign w:val="center"/>
          </w:tcPr>
          <w:p w14:paraId="30BF9836" w14:textId="765C311F" w:rsidR="005C647B" w:rsidRPr="00897370" w:rsidRDefault="005C647B" w:rsidP="0098146F">
            <w:pPr>
              <w:widowControl w:val="0"/>
              <w:jc w:val="both"/>
              <w:rPr>
                <w:sz w:val="22"/>
                <w:szCs w:val="22"/>
              </w:rPr>
            </w:pPr>
            <w:r w:rsidRPr="00897370">
              <w:rPr>
                <w:sz w:val="22"/>
                <w:szCs w:val="22"/>
              </w:rPr>
              <w:t xml:space="preserve">Указывается раздел счета депо/субсчет депо (17 символов). В этом случае ценные бумаги с промаркированного счета или раздела, указанного в строке </w:t>
            </w:r>
            <w:r w:rsidR="007C6912" w:rsidRPr="00897370">
              <w:rPr>
                <w:sz w:val="22"/>
                <w:szCs w:val="22"/>
              </w:rPr>
              <w:t>М</w:t>
            </w:r>
            <w:r w:rsidRPr="00897370">
              <w:rPr>
                <w:sz w:val="22"/>
                <w:szCs w:val="22"/>
              </w:rPr>
              <w:t>аркирования, подбираются для перевода только на раздел счета депо/субсчет депо поставки.</w:t>
            </w:r>
          </w:p>
          <w:p w14:paraId="413F29AE" w14:textId="77777777" w:rsidR="005C647B" w:rsidRPr="00897370" w:rsidRDefault="005C647B" w:rsidP="0098146F">
            <w:pPr>
              <w:widowControl w:val="0"/>
              <w:jc w:val="both"/>
              <w:rPr>
                <w:sz w:val="22"/>
                <w:szCs w:val="22"/>
              </w:rPr>
            </w:pPr>
            <w:r w:rsidRPr="00897370">
              <w:rPr>
                <w:sz w:val="22"/>
                <w:szCs w:val="22"/>
              </w:rPr>
              <w:t>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2F2EDECA" w14:textId="77777777" w:rsidR="005C647B" w:rsidRPr="00897370" w:rsidRDefault="005C647B" w:rsidP="0098146F">
            <w:pPr>
              <w:jc w:val="center"/>
              <w:rPr>
                <w:b/>
                <w:sz w:val="22"/>
                <w:szCs w:val="22"/>
              </w:rPr>
            </w:pPr>
            <w:r w:rsidRPr="00897370">
              <w:rPr>
                <w:b/>
                <w:sz w:val="22"/>
                <w:szCs w:val="22"/>
              </w:rPr>
              <w:t>У</w:t>
            </w:r>
          </w:p>
        </w:tc>
      </w:tr>
      <w:tr w:rsidR="00B7093D" w:rsidRPr="00897370" w14:paraId="13B46523" w14:textId="77777777" w:rsidTr="0098146F">
        <w:tblPrEx>
          <w:tblLook w:val="0020" w:firstRow="1" w:lastRow="0" w:firstColumn="0" w:lastColumn="0" w:noHBand="0" w:noVBand="0"/>
        </w:tblPrEx>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620637F" w14:textId="77777777" w:rsidR="005C647B" w:rsidRPr="00897370" w:rsidRDefault="005C647B" w:rsidP="0098146F">
            <w:pPr>
              <w:rPr>
                <w:i/>
                <w:sz w:val="22"/>
                <w:szCs w:val="22"/>
              </w:rPr>
            </w:pPr>
            <w:r w:rsidRPr="00897370">
              <w:rPr>
                <w:i/>
                <w:sz w:val="22"/>
                <w:szCs w:val="22"/>
              </w:rPr>
              <w:t>Идентификатор раздела</w:t>
            </w:r>
          </w:p>
        </w:tc>
        <w:tc>
          <w:tcPr>
            <w:tcW w:w="6662" w:type="dxa"/>
            <w:tcBorders>
              <w:top w:val="single" w:sz="4" w:space="0" w:color="auto"/>
              <w:left w:val="single" w:sz="4" w:space="0" w:color="auto"/>
              <w:bottom w:val="single" w:sz="4" w:space="0" w:color="auto"/>
              <w:right w:val="single" w:sz="4" w:space="0" w:color="auto"/>
            </w:tcBorders>
            <w:vAlign w:val="center"/>
          </w:tcPr>
          <w:p w14:paraId="4395C053" w14:textId="77777777" w:rsidR="005C647B" w:rsidRPr="00897370" w:rsidRDefault="005C647B" w:rsidP="0098146F">
            <w:pPr>
              <w:jc w:val="both"/>
              <w:rPr>
                <w:sz w:val="22"/>
                <w:szCs w:val="22"/>
              </w:rPr>
            </w:pPr>
            <w:r w:rsidRPr="00897370">
              <w:rPr>
                <w:sz w:val="22"/>
                <w:szCs w:val="22"/>
              </w:rPr>
              <w:t>Указывается идентификатор раздела (</w:t>
            </w:r>
            <w:r w:rsidRPr="00897370">
              <w:rPr>
                <w:i/>
                <w:sz w:val="22"/>
                <w:szCs w:val="22"/>
              </w:rPr>
              <w:t>8 символов</w:t>
            </w:r>
            <w:r w:rsidRPr="00897370">
              <w:rPr>
                <w:sz w:val="22"/>
                <w:szCs w:val="22"/>
              </w:rPr>
              <w:t>), Не указывается при указании номера счета депо и раздела счета депо.</w:t>
            </w:r>
          </w:p>
        </w:tc>
        <w:tc>
          <w:tcPr>
            <w:tcW w:w="1560" w:type="dxa"/>
            <w:tcBorders>
              <w:top w:val="single" w:sz="4" w:space="0" w:color="auto"/>
              <w:left w:val="single" w:sz="4" w:space="0" w:color="auto"/>
              <w:bottom w:val="single" w:sz="4" w:space="0" w:color="auto"/>
              <w:right w:val="single" w:sz="4" w:space="0" w:color="auto"/>
            </w:tcBorders>
          </w:tcPr>
          <w:p w14:paraId="63000B0A" w14:textId="77777777" w:rsidR="005C647B" w:rsidRPr="00897370" w:rsidRDefault="005C647B" w:rsidP="0098146F">
            <w:pPr>
              <w:jc w:val="center"/>
              <w:rPr>
                <w:b/>
                <w:sz w:val="22"/>
                <w:szCs w:val="22"/>
              </w:rPr>
            </w:pPr>
            <w:r w:rsidRPr="00897370">
              <w:rPr>
                <w:b/>
                <w:sz w:val="22"/>
                <w:szCs w:val="22"/>
              </w:rPr>
              <w:t>У</w:t>
            </w:r>
          </w:p>
        </w:tc>
      </w:tr>
      <w:tr w:rsidR="00B7093D" w:rsidRPr="00897370" w14:paraId="49F765D8" w14:textId="77777777" w:rsidTr="0098146F">
        <w:tblPrEx>
          <w:tblLook w:val="0020" w:firstRow="1" w:lastRow="0" w:firstColumn="0" w:lastColumn="0" w:noHBand="0" w:noVBand="0"/>
        </w:tblPrEx>
        <w:trPr>
          <w:trHeight w:val="644"/>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0A98B5C7" w14:textId="77777777" w:rsidR="005C647B" w:rsidRPr="00897370" w:rsidRDefault="005C647B" w:rsidP="0098146F">
            <w:pPr>
              <w:ind w:firstLine="539"/>
              <w:jc w:val="both"/>
              <w:rPr>
                <w:sz w:val="22"/>
                <w:szCs w:val="22"/>
              </w:rPr>
            </w:pPr>
            <w:r w:rsidRPr="00897370">
              <w:rPr>
                <w:sz w:val="22"/>
                <w:szCs w:val="22"/>
              </w:rPr>
              <w:t>Обязательно должна быть заполнена хотя бы одна из следующих комбинаций полей:</w:t>
            </w:r>
          </w:p>
          <w:p w14:paraId="1F824067" w14:textId="77777777" w:rsidR="005C647B" w:rsidRPr="00897370" w:rsidRDefault="005C647B" w:rsidP="00D20BD1">
            <w:pPr>
              <w:numPr>
                <w:ilvl w:val="0"/>
                <w:numId w:val="27"/>
              </w:numPr>
              <w:jc w:val="both"/>
              <w:rPr>
                <w:sz w:val="22"/>
                <w:szCs w:val="22"/>
              </w:rPr>
            </w:pPr>
            <w:r w:rsidRPr="00897370">
              <w:rPr>
                <w:sz w:val="22"/>
                <w:szCs w:val="22"/>
              </w:rPr>
              <w:t>Номер счета депо и раздел счета депо</w:t>
            </w:r>
          </w:p>
          <w:p w14:paraId="62ED703B" w14:textId="77777777" w:rsidR="005C647B" w:rsidRPr="00897370" w:rsidRDefault="005C647B" w:rsidP="00D20BD1">
            <w:pPr>
              <w:numPr>
                <w:ilvl w:val="0"/>
                <w:numId w:val="27"/>
              </w:numPr>
              <w:rPr>
                <w:b/>
                <w:sz w:val="22"/>
                <w:szCs w:val="22"/>
              </w:rPr>
            </w:pPr>
            <w:r w:rsidRPr="00897370">
              <w:rPr>
                <w:sz w:val="22"/>
                <w:szCs w:val="22"/>
              </w:rPr>
              <w:t>Идентификатор раздела</w:t>
            </w:r>
          </w:p>
        </w:tc>
      </w:tr>
    </w:tbl>
    <w:p w14:paraId="330AE437" w14:textId="77777777" w:rsidR="005C647B" w:rsidRPr="00897370" w:rsidRDefault="005C647B" w:rsidP="005C647B">
      <w:pPr>
        <w:rPr>
          <w:sz w:val="22"/>
          <w:szCs w:val="22"/>
        </w:rPr>
      </w:pPr>
    </w:p>
    <w:p w14:paraId="43E1D62A" w14:textId="77777777" w:rsidR="005C647B" w:rsidRPr="00897370" w:rsidRDefault="005C647B" w:rsidP="005C647B">
      <w:pPr>
        <w:rPr>
          <w:sz w:val="12"/>
          <w:szCs w:val="12"/>
        </w:rPr>
      </w:pPr>
    </w:p>
    <w:p w14:paraId="49E1EE56" w14:textId="77777777" w:rsidR="005C647B" w:rsidRPr="00897370" w:rsidRDefault="005C647B" w:rsidP="005C647B">
      <w:pPr>
        <w:rPr>
          <w:sz w:val="12"/>
          <w:szCs w:val="12"/>
        </w:rPr>
      </w:pPr>
      <w:r w:rsidRPr="00897370">
        <w:rPr>
          <w:sz w:val="12"/>
          <w:szCs w:val="12"/>
        </w:rPr>
        <w:br w:type="page"/>
      </w:r>
    </w:p>
    <w:p w14:paraId="7B81345A" w14:textId="4204F633" w:rsidR="005C647B" w:rsidRPr="00897370" w:rsidRDefault="005C647B" w:rsidP="00D20BD1">
      <w:pPr>
        <w:pStyle w:val="3"/>
        <w:numPr>
          <w:ilvl w:val="3"/>
          <w:numId w:val="30"/>
        </w:numPr>
        <w:ind w:left="284" w:hanging="284"/>
        <w:rPr>
          <w:rFonts w:ascii="Times New Roman" w:hAnsi="Times New Roman"/>
          <w:b w:val="0"/>
          <w:color w:val="auto"/>
        </w:rPr>
      </w:pPr>
      <w:bookmarkStart w:id="229" w:name="_Поручение_на_регистрацию_2"/>
      <w:bookmarkStart w:id="230" w:name="_Toc21014772"/>
      <w:bookmarkStart w:id="231" w:name="_Toc57969944"/>
      <w:bookmarkEnd w:id="229"/>
      <w:r w:rsidRPr="00897370">
        <w:rPr>
          <w:rFonts w:ascii="Times New Roman" w:hAnsi="Times New Roman"/>
          <w:b w:val="0"/>
          <w:color w:val="auto"/>
        </w:rPr>
        <w:t xml:space="preserve">Поручение на </w:t>
      </w:r>
      <w:bookmarkEnd w:id="230"/>
      <w:bookmarkEnd w:id="231"/>
      <w:r w:rsidR="00716B23" w:rsidRPr="00897370">
        <w:rPr>
          <w:rFonts w:ascii="Times New Roman" w:hAnsi="Times New Roman"/>
          <w:b w:val="0"/>
          <w:color w:val="auto"/>
        </w:rPr>
        <w:t xml:space="preserve"> </w:t>
      </w:r>
      <w:r w:rsidR="007F24A4" w:rsidRPr="00897370">
        <w:rPr>
          <w:rFonts w:ascii="Times New Roman" w:hAnsi="Times New Roman"/>
          <w:b w:val="0"/>
          <w:color w:val="auto"/>
        </w:rPr>
        <w:t>регистрацию</w:t>
      </w:r>
      <w:r w:rsidR="00493CC5" w:rsidRPr="00897370">
        <w:rPr>
          <w:rFonts w:ascii="Times New Roman" w:hAnsi="Times New Roman"/>
          <w:b w:val="0"/>
          <w:color w:val="auto"/>
        </w:rPr>
        <w:t xml:space="preserve"> </w:t>
      </w:r>
      <w:r w:rsidR="00193F84" w:rsidRPr="00897370">
        <w:rPr>
          <w:rFonts w:ascii="Times New Roman" w:hAnsi="Times New Roman"/>
          <w:b w:val="0"/>
          <w:color w:val="auto"/>
        </w:rPr>
        <w:t xml:space="preserve">дополнительных </w:t>
      </w:r>
      <w:r w:rsidR="006662DA" w:rsidRPr="00897370">
        <w:rPr>
          <w:rFonts w:ascii="Times New Roman" w:hAnsi="Times New Roman"/>
          <w:b w:val="0"/>
          <w:color w:val="auto"/>
        </w:rPr>
        <w:t>параметров</w:t>
      </w:r>
      <w:r w:rsidR="00473BDA" w:rsidRPr="00897370">
        <w:rPr>
          <w:rFonts w:ascii="Times New Roman" w:hAnsi="Times New Roman"/>
          <w:b w:val="0"/>
          <w:color w:val="auto"/>
        </w:rPr>
        <w:t xml:space="preserve"> управления Обеспечением</w:t>
      </w:r>
      <w:r w:rsidR="007F24A4" w:rsidRPr="00897370">
        <w:rPr>
          <w:rFonts w:ascii="Times New Roman" w:hAnsi="Times New Roman"/>
          <w:b w:val="0"/>
          <w:color w:val="auto"/>
        </w:rPr>
        <w:t xml:space="preserve"> </w:t>
      </w:r>
      <w:r w:rsidR="00193F84" w:rsidRPr="00897370">
        <w:rPr>
          <w:rFonts w:ascii="Times New Roman" w:hAnsi="Times New Roman"/>
          <w:b w:val="0"/>
          <w:color w:val="auto"/>
        </w:rPr>
        <w:t xml:space="preserve"> Сдел</w:t>
      </w:r>
      <w:r w:rsidR="00F95661" w:rsidRPr="00897370">
        <w:rPr>
          <w:rFonts w:ascii="Times New Roman" w:hAnsi="Times New Roman"/>
          <w:b w:val="0"/>
          <w:color w:val="auto"/>
        </w:rPr>
        <w:t>ок</w:t>
      </w:r>
      <w:r w:rsidR="007F24A4" w:rsidRPr="00897370">
        <w:rPr>
          <w:rFonts w:ascii="Times New Roman" w:hAnsi="Times New Roman"/>
          <w:b w:val="0"/>
          <w:color w:val="auto"/>
        </w:rPr>
        <w:t xml:space="preserve"> РЕПО</w:t>
      </w:r>
      <w:r w:rsidRPr="00897370">
        <w:rPr>
          <w:rFonts w:ascii="Times New Roman" w:hAnsi="Times New Roman"/>
          <w:b w:val="0"/>
          <w:color w:val="auto"/>
        </w:rPr>
        <w:t xml:space="preserve"> </w:t>
      </w:r>
    </w:p>
    <w:p w14:paraId="26C25C1B" w14:textId="77777777" w:rsidR="005C647B" w:rsidRPr="00897370" w:rsidRDefault="005C647B" w:rsidP="005C647B">
      <w:pPr>
        <w:rPr>
          <w:lang w:eastAsia="x-none"/>
        </w:rPr>
      </w:pPr>
    </w:p>
    <w:p w14:paraId="09543195" w14:textId="77777777" w:rsidR="005C647B" w:rsidRPr="00897370" w:rsidRDefault="005C647B" w:rsidP="005C647B">
      <w:pPr>
        <w:jc w:val="right"/>
        <w:rPr>
          <w:b/>
          <w:sz w:val="20"/>
          <w:szCs w:val="20"/>
        </w:rPr>
      </w:pPr>
      <w:r w:rsidRPr="00897370">
        <w:rPr>
          <w:b/>
          <w:sz w:val="20"/>
          <w:szCs w:val="20"/>
        </w:rPr>
        <w:t>Форма MF18P</w:t>
      </w:r>
    </w:p>
    <w:p w14:paraId="7DFED653" w14:textId="77777777" w:rsidR="005C647B" w:rsidRPr="00897370" w:rsidRDefault="005C647B" w:rsidP="005C647B"/>
    <w:p w14:paraId="34712D02" w14:textId="77777777" w:rsidR="005C647B" w:rsidRPr="00897370" w:rsidRDefault="005C647B" w:rsidP="005C647B"/>
    <w:p w14:paraId="74D86D21" w14:textId="77777777" w:rsidR="005C647B" w:rsidRPr="00897370" w:rsidRDefault="005C647B" w:rsidP="005C647B"/>
    <w:p w14:paraId="2DDF8F2A" w14:textId="77777777" w:rsidR="005C647B" w:rsidRPr="00897370" w:rsidRDefault="005C647B" w:rsidP="005C647B">
      <w:pPr>
        <w:jc w:val="center"/>
        <w:rPr>
          <w:b/>
        </w:rPr>
      </w:pPr>
      <w:r w:rsidRPr="00897370">
        <w:rPr>
          <w:b/>
        </w:rPr>
        <w:t>ПОРУЧЕНИЕ № ___</w:t>
      </w:r>
    </w:p>
    <w:p w14:paraId="7484019E" w14:textId="77777777" w:rsidR="005C647B" w:rsidRPr="00897370" w:rsidRDefault="005C647B" w:rsidP="005C647B">
      <w:pPr>
        <w:ind w:right="851"/>
        <w:jc w:val="center"/>
      </w:pPr>
      <w:r w:rsidRPr="00897370">
        <w:t>от «___» ____________ 20__ г.</w:t>
      </w:r>
    </w:p>
    <w:p w14:paraId="073EEF8E" w14:textId="77777777" w:rsidR="005C647B" w:rsidRPr="00897370" w:rsidRDefault="005C647B" w:rsidP="005C647B">
      <w:pPr>
        <w:ind w:right="850"/>
        <w:jc w:val="center"/>
        <w:rPr>
          <w:noProof/>
        </w:rPr>
      </w:pPr>
    </w:p>
    <w:tbl>
      <w:tblPr>
        <w:tblW w:w="9937" w:type="dxa"/>
        <w:tblInd w:w="93" w:type="dxa"/>
        <w:tblLayout w:type="fixed"/>
        <w:tblCellMar>
          <w:left w:w="107" w:type="dxa"/>
          <w:right w:w="107" w:type="dxa"/>
        </w:tblCellMar>
        <w:tblLook w:val="04A0" w:firstRow="1" w:lastRow="0" w:firstColumn="1" w:lastColumn="0" w:noHBand="0" w:noVBand="1"/>
      </w:tblPr>
      <w:tblGrid>
        <w:gridCol w:w="1526"/>
        <w:gridCol w:w="7447"/>
        <w:gridCol w:w="255"/>
        <w:gridCol w:w="709"/>
      </w:tblGrid>
      <w:tr w:rsidR="00B7093D" w:rsidRPr="00897370" w14:paraId="223E12F6" w14:textId="77777777" w:rsidTr="0098146F">
        <w:trPr>
          <w:cantSplit/>
        </w:trPr>
        <w:tc>
          <w:tcPr>
            <w:tcW w:w="1526" w:type="dxa"/>
            <w:shd w:val="pct5" w:color="auto" w:fill="auto"/>
            <w:hideMark/>
          </w:tcPr>
          <w:p w14:paraId="1478D675" w14:textId="77777777" w:rsidR="005C647B" w:rsidRPr="00897370" w:rsidRDefault="005C647B" w:rsidP="0098146F">
            <w:pPr>
              <w:jc w:val="center"/>
              <w:rPr>
                <w:b/>
                <w:i/>
              </w:rPr>
            </w:pPr>
            <w:r w:rsidRPr="00897370">
              <w:rPr>
                <w:b/>
                <w:i/>
              </w:rPr>
              <w:t>Операция</w:t>
            </w:r>
          </w:p>
        </w:tc>
        <w:tc>
          <w:tcPr>
            <w:tcW w:w="7447" w:type="dxa"/>
            <w:tcBorders>
              <w:top w:val="nil"/>
              <w:left w:val="nil"/>
              <w:bottom w:val="single" w:sz="4" w:space="0" w:color="auto"/>
              <w:right w:val="nil"/>
            </w:tcBorders>
            <w:shd w:val="pct5" w:color="auto" w:fill="auto"/>
          </w:tcPr>
          <w:p w14:paraId="7AC7FEFF" w14:textId="77777777" w:rsidR="005C647B" w:rsidRPr="00897370" w:rsidRDefault="005C647B" w:rsidP="0098146F">
            <w:pPr>
              <w:ind w:left="-108" w:right="-108"/>
              <w:jc w:val="center"/>
            </w:pPr>
          </w:p>
        </w:tc>
        <w:tc>
          <w:tcPr>
            <w:tcW w:w="255" w:type="dxa"/>
          </w:tcPr>
          <w:p w14:paraId="658E7B30" w14:textId="77777777" w:rsidR="005C647B" w:rsidRPr="00897370" w:rsidRDefault="005C647B" w:rsidP="0098146F">
            <w:pPr>
              <w:ind w:left="601"/>
            </w:pPr>
          </w:p>
        </w:tc>
        <w:tc>
          <w:tcPr>
            <w:tcW w:w="709" w:type="dxa"/>
            <w:tcBorders>
              <w:top w:val="single" w:sz="6" w:space="0" w:color="auto"/>
              <w:left w:val="single" w:sz="6" w:space="0" w:color="auto"/>
              <w:bottom w:val="single" w:sz="6" w:space="0" w:color="auto"/>
              <w:right w:val="single" w:sz="6" w:space="0" w:color="auto"/>
            </w:tcBorders>
          </w:tcPr>
          <w:p w14:paraId="2618D8B3" w14:textId="77777777" w:rsidR="005C647B" w:rsidRPr="00897370" w:rsidRDefault="005C647B" w:rsidP="0098146F">
            <w:pPr>
              <w:ind w:left="25"/>
              <w:jc w:val="center"/>
              <w:rPr>
                <w:b/>
              </w:rPr>
            </w:pPr>
          </w:p>
        </w:tc>
      </w:tr>
      <w:tr w:rsidR="005C647B" w:rsidRPr="00897370" w14:paraId="096587C3" w14:textId="77777777" w:rsidTr="0098146F">
        <w:trPr>
          <w:cantSplit/>
        </w:trPr>
        <w:tc>
          <w:tcPr>
            <w:tcW w:w="1526" w:type="dxa"/>
            <w:tcMar>
              <w:top w:w="0" w:type="dxa"/>
              <w:left w:w="108" w:type="dxa"/>
              <w:bottom w:w="0" w:type="dxa"/>
              <w:right w:w="108" w:type="dxa"/>
            </w:tcMar>
          </w:tcPr>
          <w:p w14:paraId="426A293B" w14:textId="77777777" w:rsidR="005C647B" w:rsidRPr="00897370" w:rsidRDefault="005C647B" w:rsidP="0098146F">
            <w:pPr>
              <w:rPr>
                <w:sz w:val="12"/>
              </w:rPr>
            </w:pPr>
          </w:p>
        </w:tc>
        <w:tc>
          <w:tcPr>
            <w:tcW w:w="7447" w:type="dxa"/>
            <w:tcMar>
              <w:top w:w="0" w:type="dxa"/>
              <w:left w:w="108" w:type="dxa"/>
              <w:bottom w:w="0" w:type="dxa"/>
              <w:right w:w="108" w:type="dxa"/>
            </w:tcMar>
            <w:hideMark/>
          </w:tcPr>
          <w:p w14:paraId="7DBC894E" w14:textId="77777777" w:rsidR="005C647B" w:rsidRPr="00897370" w:rsidRDefault="005C647B" w:rsidP="0098146F">
            <w:pPr>
              <w:jc w:val="center"/>
              <w:rPr>
                <w:i/>
                <w:iCs/>
                <w:sz w:val="12"/>
              </w:rPr>
            </w:pPr>
            <w:r w:rsidRPr="00897370">
              <w:rPr>
                <w:i/>
                <w:iCs/>
                <w:sz w:val="12"/>
              </w:rPr>
              <w:t>Наименование</w:t>
            </w:r>
          </w:p>
        </w:tc>
        <w:tc>
          <w:tcPr>
            <w:tcW w:w="255" w:type="dxa"/>
            <w:tcMar>
              <w:top w:w="0" w:type="dxa"/>
              <w:left w:w="108" w:type="dxa"/>
              <w:bottom w:w="0" w:type="dxa"/>
              <w:right w:w="108" w:type="dxa"/>
            </w:tcMar>
          </w:tcPr>
          <w:p w14:paraId="44EC837A" w14:textId="77777777" w:rsidR="005C647B" w:rsidRPr="00897370" w:rsidRDefault="005C647B" w:rsidP="0098146F">
            <w:pPr>
              <w:jc w:val="center"/>
              <w:rPr>
                <w:i/>
                <w:sz w:val="12"/>
              </w:rPr>
            </w:pPr>
          </w:p>
        </w:tc>
        <w:tc>
          <w:tcPr>
            <w:tcW w:w="709" w:type="dxa"/>
            <w:tcMar>
              <w:top w:w="0" w:type="dxa"/>
              <w:left w:w="108" w:type="dxa"/>
              <w:bottom w:w="0" w:type="dxa"/>
              <w:right w:w="108" w:type="dxa"/>
            </w:tcMar>
            <w:hideMark/>
          </w:tcPr>
          <w:p w14:paraId="407CA8D3" w14:textId="77777777" w:rsidR="005C647B" w:rsidRPr="00897370" w:rsidRDefault="005C647B" w:rsidP="0098146F">
            <w:pPr>
              <w:jc w:val="center"/>
              <w:rPr>
                <w:i/>
                <w:iCs/>
                <w:sz w:val="12"/>
              </w:rPr>
            </w:pPr>
            <w:r w:rsidRPr="00897370">
              <w:rPr>
                <w:i/>
                <w:iCs/>
                <w:sz w:val="12"/>
              </w:rPr>
              <w:t>Код</w:t>
            </w:r>
          </w:p>
        </w:tc>
      </w:tr>
    </w:tbl>
    <w:p w14:paraId="171606E7" w14:textId="77777777" w:rsidR="005C647B" w:rsidRPr="00897370" w:rsidRDefault="005C647B" w:rsidP="005C647B"/>
    <w:tbl>
      <w:tblPr>
        <w:tblW w:w="9923"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79"/>
      </w:tblGrid>
      <w:tr w:rsidR="00B7093D" w:rsidRPr="00897370" w14:paraId="03C1F8AA" w14:textId="77777777" w:rsidTr="0098146F">
        <w:tc>
          <w:tcPr>
            <w:tcW w:w="2268" w:type="dxa"/>
            <w:hideMark/>
          </w:tcPr>
          <w:p w14:paraId="43139533" w14:textId="77777777" w:rsidR="005C647B" w:rsidRPr="00897370" w:rsidRDefault="005C647B" w:rsidP="0098146F">
            <w:pPr>
              <w:rPr>
                <w:sz w:val="16"/>
              </w:rPr>
            </w:pPr>
            <w:r w:rsidRPr="00897370">
              <w:rPr>
                <w:i/>
                <w:sz w:val="18"/>
              </w:rPr>
              <w:t>Получатель поручения:</w:t>
            </w:r>
          </w:p>
        </w:tc>
        <w:tc>
          <w:tcPr>
            <w:tcW w:w="284" w:type="dxa"/>
          </w:tcPr>
          <w:p w14:paraId="614F91BA" w14:textId="77777777" w:rsidR="005C647B" w:rsidRPr="00897370" w:rsidRDefault="005C647B" w:rsidP="0098146F">
            <w:pPr>
              <w:jc w:val="center"/>
              <w:rPr>
                <w:b/>
              </w:rPr>
            </w:pPr>
          </w:p>
        </w:tc>
        <w:tc>
          <w:tcPr>
            <w:tcW w:w="284" w:type="dxa"/>
          </w:tcPr>
          <w:p w14:paraId="4496825C" w14:textId="77777777" w:rsidR="005C647B" w:rsidRPr="00897370" w:rsidRDefault="005C647B" w:rsidP="0098146F">
            <w:pPr>
              <w:jc w:val="center"/>
              <w:rPr>
                <w:b/>
              </w:rPr>
            </w:pPr>
          </w:p>
        </w:tc>
        <w:tc>
          <w:tcPr>
            <w:tcW w:w="284" w:type="dxa"/>
          </w:tcPr>
          <w:p w14:paraId="5D13CB94" w14:textId="77777777" w:rsidR="005C647B" w:rsidRPr="00897370" w:rsidRDefault="005C647B" w:rsidP="0098146F">
            <w:pPr>
              <w:jc w:val="center"/>
              <w:rPr>
                <w:b/>
              </w:rPr>
            </w:pPr>
          </w:p>
        </w:tc>
        <w:tc>
          <w:tcPr>
            <w:tcW w:w="284" w:type="dxa"/>
          </w:tcPr>
          <w:p w14:paraId="5B75C388" w14:textId="77777777" w:rsidR="005C647B" w:rsidRPr="00897370" w:rsidRDefault="005C647B" w:rsidP="0098146F">
            <w:pPr>
              <w:jc w:val="center"/>
              <w:rPr>
                <w:b/>
              </w:rPr>
            </w:pPr>
          </w:p>
        </w:tc>
        <w:tc>
          <w:tcPr>
            <w:tcW w:w="284" w:type="dxa"/>
          </w:tcPr>
          <w:p w14:paraId="4FDB1F48" w14:textId="77777777" w:rsidR="005C647B" w:rsidRPr="00897370" w:rsidRDefault="005C647B" w:rsidP="0098146F">
            <w:pPr>
              <w:jc w:val="center"/>
              <w:rPr>
                <w:b/>
              </w:rPr>
            </w:pPr>
          </w:p>
        </w:tc>
        <w:tc>
          <w:tcPr>
            <w:tcW w:w="284" w:type="dxa"/>
          </w:tcPr>
          <w:p w14:paraId="244BF60F" w14:textId="77777777" w:rsidR="005C647B" w:rsidRPr="00897370" w:rsidRDefault="005C647B" w:rsidP="0098146F">
            <w:pPr>
              <w:jc w:val="center"/>
              <w:rPr>
                <w:b/>
              </w:rPr>
            </w:pPr>
          </w:p>
        </w:tc>
        <w:tc>
          <w:tcPr>
            <w:tcW w:w="284" w:type="dxa"/>
          </w:tcPr>
          <w:p w14:paraId="112B5C51" w14:textId="77777777" w:rsidR="005C647B" w:rsidRPr="00897370" w:rsidRDefault="005C647B" w:rsidP="0098146F">
            <w:pPr>
              <w:jc w:val="center"/>
              <w:rPr>
                <w:b/>
              </w:rPr>
            </w:pPr>
          </w:p>
        </w:tc>
        <w:tc>
          <w:tcPr>
            <w:tcW w:w="284" w:type="dxa"/>
          </w:tcPr>
          <w:p w14:paraId="4781521D" w14:textId="77777777" w:rsidR="005C647B" w:rsidRPr="00897370" w:rsidRDefault="005C647B" w:rsidP="0098146F">
            <w:pPr>
              <w:jc w:val="center"/>
              <w:rPr>
                <w:b/>
              </w:rPr>
            </w:pPr>
          </w:p>
        </w:tc>
        <w:tc>
          <w:tcPr>
            <w:tcW w:w="284" w:type="dxa"/>
          </w:tcPr>
          <w:p w14:paraId="4737EF56" w14:textId="77777777" w:rsidR="005C647B" w:rsidRPr="00897370" w:rsidRDefault="005C647B" w:rsidP="0098146F">
            <w:pPr>
              <w:jc w:val="center"/>
              <w:rPr>
                <w:b/>
              </w:rPr>
            </w:pPr>
          </w:p>
        </w:tc>
        <w:tc>
          <w:tcPr>
            <w:tcW w:w="284" w:type="dxa"/>
          </w:tcPr>
          <w:p w14:paraId="47E5970D" w14:textId="77777777" w:rsidR="005C647B" w:rsidRPr="00897370" w:rsidRDefault="005C647B" w:rsidP="0098146F">
            <w:pPr>
              <w:jc w:val="center"/>
              <w:rPr>
                <w:b/>
              </w:rPr>
            </w:pPr>
          </w:p>
        </w:tc>
        <w:tc>
          <w:tcPr>
            <w:tcW w:w="284" w:type="dxa"/>
          </w:tcPr>
          <w:p w14:paraId="4DE09B46" w14:textId="77777777" w:rsidR="005C647B" w:rsidRPr="00897370" w:rsidRDefault="005C647B" w:rsidP="0098146F">
            <w:pPr>
              <w:jc w:val="center"/>
              <w:rPr>
                <w:b/>
              </w:rPr>
            </w:pPr>
          </w:p>
        </w:tc>
        <w:tc>
          <w:tcPr>
            <w:tcW w:w="284" w:type="dxa"/>
          </w:tcPr>
          <w:p w14:paraId="3CB1A632" w14:textId="77777777" w:rsidR="005C647B" w:rsidRPr="00897370" w:rsidRDefault="005C647B" w:rsidP="0098146F">
            <w:pPr>
              <w:jc w:val="center"/>
              <w:rPr>
                <w:b/>
              </w:rPr>
            </w:pPr>
          </w:p>
        </w:tc>
        <w:tc>
          <w:tcPr>
            <w:tcW w:w="284" w:type="dxa"/>
          </w:tcPr>
          <w:p w14:paraId="064196DF" w14:textId="77777777" w:rsidR="005C647B" w:rsidRPr="00897370" w:rsidRDefault="005C647B" w:rsidP="0098146F">
            <w:pPr>
              <w:jc w:val="center"/>
              <w:rPr>
                <w:b/>
              </w:rPr>
            </w:pPr>
          </w:p>
        </w:tc>
        <w:tc>
          <w:tcPr>
            <w:tcW w:w="284" w:type="dxa"/>
          </w:tcPr>
          <w:p w14:paraId="1D45A029" w14:textId="77777777" w:rsidR="005C647B" w:rsidRPr="00897370" w:rsidRDefault="005C647B" w:rsidP="0098146F">
            <w:pPr>
              <w:jc w:val="center"/>
              <w:rPr>
                <w:b/>
              </w:rPr>
            </w:pPr>
          </w:p>
        </w:tc>
        <w:tc>
          <w:tcPr>
            <w:tcW w:w="3679" w:type="dxa"/>
          </w:tcPr>
          <w:p w14:paraId="131E12C0" w14:textId="77777777" w:rsidR="005C647B" w:rsidRPr="00897370" w:rsidRDefault="005C647B" w:rsidP="0098146F">
            <w:pPr>
              <w:rPr>
                <w:sz w:val="16"/>
              </w:rPr>
            </w:pPr>
          </w:p>
        </w:tc>
      </w:tr>
      <w:tr w:rsidR="00B7093D" w:rsidRPr="00897370" w14:paraId="2721999C" w14:textId="77777777" w:rsidTr="0098146F">
        <w:tc>
          <w:tcPr>
            <w:tcW w:w="2268" w:type="dxa"/>
          </w:tcPr>
          <w:p w14:paraId="436D4BFA"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30894D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B426F2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AEA80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D70AFE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718A32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737190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C72A68"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6EB2B8F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96EA5C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4D9EF0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B29F9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AA0BCA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372C609"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45241FE9" w14:textId="77777777" w:rsidR="005C647B" w:rsidRPr="00897370" w:rsidRDefault="005C647B" w:rsidP="0098146F">
            <w:pPr>
              <w:jc w:val="center"/>
              <w:rPr>
                <w:b/>
                <w:sz w:val="6"/>
              </w:rPr>
            </w:pPr>
          </w:p>
        </w:tc>
        <w:tc>
          <w:tcPr>
            <w:tcW w:w="3679" w:type="dxa"/>
            <w:tcBorders>
              <w:top w:val="nil"/>
              <w:left w:val="nil"/>
              <w:bottom w:val="single" w:sz="4" w:space="0" w:color="auto"/>
              <w:right w:val="nil"/>
            </w:tcBorders>
          </w:tcPr>
          <w:p w14:paraId="15E902EA" w14:textId="77777777" w:rsidR="005C647B" w:rsidRPr="00897370" w:rsidRDefault="005C647B" w:rsidP="0098146F">
            <w:pPr>
              <w:rPr>
                <w:sz w:val="6"/>
              </w:rPr>
            </w:pPr>
          </w:p>
        </w:tc>
      </w:tr>
      <w:tr w:rsidR="005C647B" w:rsidRPr="00897370" w14:paraId="0523BA03" w14:textId="77777777" w:rsidTr="0098146F">
        <w:trPr>
          <w:cantSplit/>
        </w:trPr>
        <w:tc>
          <w:tcPr>
            <w:tcW w:w="2268" w:type="dxa"/>
          </w:tcPr>
          <w:p w14:paraId="4F0EBDE7" w14:textId="77777777" w:rsidR="005C647B" w:rsidRPr="00897370" w:rsidRDefault="005C647B" w:rsidP="0098146F">
            <w:pPr>
              <w:rPr>
                <w:i/>
                <w:sz w:val="12"/>
              </w:rPr>
            </w:pPr>
          </w:p>
        </w:tc>
        <w:tc>
          <w:tcPr>
            <w:tcW w:w="3692" w:type="dxa"/>
            <w:gridSpan w:val="13"/>
            <w:hideMark/>
          </w:tcPr>
          <w:p w14:paraId="039824A8" w14:textId="77777777" w:rsidR="005C647B" w:rsidRPr="00897370" w:rsidRDefault="005C647B" w:rsidP="0098146F">
            <w:pPr>
              <w:jc w:val="center"/>
              <w:rPr>
                <w:i/>
                <w:iCs/>
                <w:sz w:val="12"/>
              </w:rPr>
            </w:pPr>
            <w:r w:rsidRPr="00897370">
              <w:rPr>
                <w:i/>
                <w:iCs/>
                <w:sz w:val="12"/>
              </w:rPr>
              <w:t>Код анкеты</w:t>
            </w:r>
          </w:p>
        </w:tc>
        <w:tc>
          <w:tcPr>
            <w:tcW w:w="284" w:type="dxa"/>
          </w:tcPr>
          <w:p w14:paraId="7EC2FD6C" w14:textId="77777777" w:rsidR="005C647B" w:rsidRPr="00897370" w:rsidRDefault="005C647B" w:rsidP="0098146F">
            <w:pPr>
              <w:jc w:val="center"/>
              <w:rPr>
                <w:i/>
                <w:sz w:val="12"/>
              </w:rPr>
            </w:pPr>
          </w:p>
        </w:tc>
        <w:tc>
          <w:tcPr>
            <w:tcW w:w="3679" w:type="dxa"/>
            <w:hideMark/>
          </w:tcPr>
          <w:p w14:paraId="19810183" w14:textId="77777777" w:rsidR="005C647B" w:rsidRPr="00897370" w:rsidRDefault="005C647B" w:rsidP="0098146F">
            <w:pPr>
              <w:jc w:val="center"/>
              <w:rPr>
                <w:i/>
                <w:iCs/>
                <w:sz w:val="12"/>
              </w:rPr>
            </w:pPr>
            <w:r w:rsidRPr="00897370">
              <w:rPr>
                <w:i/>
                <w:iCs/>
                <w:sz w:val="12"/>
              </w:rPr>
              <w:t>Краткое наименование</w:t>
            </w:r>
          </w:p>
        </w:tc>
      </w:tr>
    </w:tbl>
    <w:p w14:paraId="46A3BA24" w14:textId="77777777" w:rsidR="005C647B" w:rsidRPr="00897370" w:rsidRDefault="005C647B" w:rsidP="005C647B">
      <w:pPr>
        <w:ind w:right="850"/>
        <w:rPr>
          <w:noProof/>
          <w:sz w:val="12"/>
          <w:szCs w:val="12"/>
        </w:rPr>
      </w:pPr>
    </w:p>
    <w:tbl>
      <w:tblPr>
        <w:tblW w:w="9971" w:type="dxa"/>
        <w:tblInd w:w="94" w:type="dxa"/>
        <w:tblLayout w:type="fixed"/>
        <w:tblLook w:val="04A0" w:firstRow="1" w:lastRow="0" w:firstColumn="1" w:lastColumn="0" w:noHBand="0" w:noVBand="1"/>
      </w:tblPr>
      <w:tblGrid>
        <w:gridCol w:w="2261"/>
        <w:gridCol w:w="284"/>
        <w:gridCol w:w="284"/>
        <w:gridCol w:w="284"/>
        <w:gridCol w:w="284"/>
        <w:gridCol w:w="284"/>
        <w:gridCol w:w="284"/>
        <w:gridCol w:w="284"/>
        <w:gridCol w:w="284"/>
        <w:gridCol w:w="284"/>
        <w:gridCol w:w="284"/>
        <w:gridCol w:w="284"/>
        <w:gridCol w:w="284"/>
        <w:gridCol w:w="284"/>
        <w:gridCol w:w="284"/>
        <w:gridCol w:w="3734"/>
      </w:tblGrid>
      <w:tr w:rsidR="00B7093D" w:rsidRPr="00897370" w14:paraId="2CD97B3A" w14:textId="77777777" w:rsidTr="0098146F">
        <w:tc>
          <w:tcPr>
            <w:tcW w:w="2261" w:type="dxa"/>
            <w:hideMark/>
          </w:tcPr>
          <w:p w14:paraId="1228C1A3" w14:textId="77777777" w:rsidR="005C647B" w:rsidRPr="00897370" w:rsidRDefault="005C647B" w:rsidP="0098146F">
            <w:pPr>
              <w:rPr>
                <w:sz w:val="16"/>
              </w:rPr>
            </w:pPr>
            <w:r w:rsidRPr="00897370">
              <w:rPr>
                <w:i/>
                <w:sz w:val="18"/>
              </w:rPr>
              <w:t>Инициатор поручения:</w:t>
            </w:r>
          </w:p>
        </w:tc>
        <w:tc>
          <w:tcPr>
            <w:tcW w:w="284" w:type="dxa"/>
          </w:tcPr>
          <w:p w14:paraId="4099336D" w14:textId="77777777" w:rsidR="005C647B" w:rsidRPr="00897370" w:rsidRDefault="005C647B" w:rsidP="0098146F">
            <w:pPr>
              <w:jc w:val="center"/>
              <w:rPr>
                <w:b/>
              </w:rPr>
            </w:pPr>
          </w:p>
        </w:tc>
        <w:tc>
          <w:tcPr>
            <w:tcW w:w="284" w:type="dxa"/>
          </w:tcPr>
          <w:p w14:paraId="5056B2B1" w14:textId="77777777" w:rsidR="005C647B" w:rsidRPr="00897370" w:rsidRDefault="005C647B" w:rsidP="0098146F">
            <w:pPr>
              <w:jc w:val="center"/>
              <w:rPr>
                <w:b/>
              </w:rPr>
            </w:pPr>
          </w:p>
        </w:tc>
        <w:tc>
          <w:tcPr>
            <w:tcW w:w="284" w:type="dxa"/>
          </w:tcPr>
          <w:p w14:paraId="2911FED4" w14:textId="77777777" w:rsidR="005C647B" w:rsidRPr="00897370" w:rsidRDefault="005C647B" w:rsidP="0098146F">
            <w:pPr>
              <w:jc w:val="center"/>
              <w:rPr>
                <w:b/>
              </w:rPr>
            </w:pPr>
          </w:p>
        </w:tc>
        <w:tc>
          <w:tcPr>
            <w:tcW w:w="284" w:type="dxa"/>
          </w:tcPr>
          <w:p w14:paraId="3269CC48" w14:textId="77777777" w:rsidR="005C647B" w:rsidRPr="00897370" w:rsidRDefault="005C647B" w:rsidP="0098146F">
            <w:pPr>
              <w:jc w:val="center"/>
              <w:rPr>
                <w:b/>
              </w:rPr>
            </w:pPr>
          </w:p>
        </w:tc>
        <w:tc>
          <w:tcPr>
            <w:tcW w:w="284" w:type="dxa"/>
          </w:tcPr>
          <w:p w14:paraId="1FCEA1A7" w14:textId="77777777" w:rsidR="005C647B" w:rsidRPr="00897370" w:rsidRDefault="005C647B" w:rsidP="0098146F">
            <w:pPr>
              <w:jc w:val="center"/>
              <w:rPr>
                <w:b/>
              </w:rPr>
            </w:pPr>
          </w:p>
        </w:tc>
        <w:tc>
          <w:tcPr>
            <w:tcW w:w="284" w:type="dxa"/>
          </w:tcPr>
          <w:p w14:paraId="551C3FAF" w14:textId="77777777" w:rsidR="005C647B" w:rsidRPr="00897370" w:rsidRDefault="005C647B" w:rsidP="0098146F">
            <w:pPr>
              <w:jc w:val="center"/>
              <w:rPr>
                <w:b/>
              </w:rPr>
            </w:pPr>
          </w:p>
        </w:tc>
        <w:tc>
          <w:tcPr>
            <w:tcW w:w="284" w:type="dxa"/>
          </w:tcPr>
          <w:p w14:paraId="37C4095F" w14:textId="77777777" w:rsidR="005C647B" w:rsidRPr="00897370" w:rsidRDefault="005C647B" w:rsidP="0098146F">
            <w:pPr>
              <w:jc w:val="center"/>
              <w:rPr>
                <w:b/>
              </w:rPr>
            </w:pPr>
          </w:p>
        </w:tc>
        <w:tc>
          <w:tcPr>
            <w:tcW w:w="284" w:type="dxa"/>
          </w:tcPr>
          <w:p w14:paraId="76A85175" w14:textId="77777777" w:rsidR="005C647B" w:rsidRPr="00897370" w:rsidRDefault="005C647B" w:rsidP="0098146F">
            <w:pPr>
              <w:jc w:val="center"/>
              <w:rPr>
                <w:b/>
              </w:rPr>
            </w:pPr>
          </w:p>
        </w:tc>
        <w:tc>
          <w:tcPr>
            <w:tcW w:w="284" w:type="dxa"/>
          </w:tcPr>
          <w:p w14:paraId="3249EE70" w14:textId="77777777" w:rsidR="005C647B" w:rsidRPr="00897370" w:rsidRDefault="005C647B" w:rsidP="0098146F">
            <w:pPr>
              <w:jc w:val="center"/>
              <w:rPr>
                <w:b/>
              </w:rPr>
            </w:pPr>
          </w:p>
        </w:tc>
        <w:tc>
          <w:tcPr>
            <w:tcW w:w="284" w:type="dxa"/>
          </w:tcPr>
          <w:p w14:paraId="594D1F1E" w14:textId="77777777" w:rsidR="005C647B" w:rsidRPr="00897370" w:rsidRDefault="005C647B" w:rsidP="0098146F">
            <w:pPr>
              <w:jc w:val="center"/>
              <w:rPr>
                <w:b/>
              </w:rPr>
            </w:pPr>
          </w:p>
        </w:tc>
        <w:tc>
          <w:tcPr>
            <w:tcW w:w="284" w:type="dxa"/>
          </w:tcPr>
          <w:p w14:paraId="7EAFB955" w14:textId="77777777" w:rsidR="005C647B" w:rsidRPr="00897370" w:rsidRDefault="005C647B" w:rsidP="0098146F">
            <w:pPr>
              <w:jc w:val="center"/>
              <w:rPr>
                <w:b/>
              </w:rPr>
            </w:pPr>
          </w:p>
        </w:tc>
        <w:tc>
          <w:tcPr>
            <w:tcW w:w="284" w:type="dxa"/>
          </w:tcPr>
          <w:p w14:paraId="3665E040" w14:textId="77777777" w:rsidR="005C647B" w:rsidRPr="00897370" w:rsidRDefault="005C647B" w:rsidP="0098146F">
            <w:pPr>
              <w:jc w:val="center"/>
              <w:rPr>
                <w:b/>
              </w:rPr>
            </w:pPr>
          </w:p>
        </w:tc>
        <w:tc>
          <w:tcPr>
            <w:tcW w:w="284" w:type="dxa"/>
          </w:tcPr>
          <w:p w14:paraId="7D58C027" w14:textId="77777777" w:rsidR="005C647B" w:rsidRPr="00897370" w:rsidRDefault="005C647B" w:rsidP="0098146F">
            <w:pPr>
              <w:jc w:val="center"/>
              <w:rPr>
                <w:b/>
              </w:rPr>
            </w:pPr>
          </w:p>
        </w:tc>
        <w:tc>
          <w:tcPr>
            <w:tcW w:w="284" w:type="dxa"/>
          </w:tcPr>
          <w:p w14:paraId="50D08E41" w14:textId="77777777" w:rsidR="005C647B" w:rsidRPr="00897370" w:rsidRDefault="005C647B" w:rsidP="0098146F">
            <w:pPr>
              <w:jc w:val="center"/>
              <w:rPr>
                <w:b/>
              </w:rPr>
            </w:pPr>
          </w:p>
        </w:tc>
        <w:tc>
          <w:tcPr>
            <w:tcW w:w="3734" w:type="dxa"/>
          </w:tcPr>
          <w:p w14:paraId="6BEE37A4" w14:textId="77777777" w:rsidR="005C647B" w:rsidRPr="00897370" w:rsidRDefault="005C647B" w:rsidP="0098146F">
            <w:pPr>
              <w:rPr>
                <w:sz w:val="16"/>
              </w:rPr>
            </w:pPr>
          </w:p>
        </w:tc>
      </w:tr>
      <w:tr w:rsidR="00B7093D" w:rsidRPr="00897370" w14:paraId="1BD9E8FC" w14:textId="77777777" w:rsidTr="0098146F">
        <w:tc>
          <w:tcPr>
            <w:tcW w:w="2261" w:type="dxa"/>
          </w:tcPr>
          <w:p w14:paraId="2E59223C"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C831A2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90545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801651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88F7C5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3A1174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606CF3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E4760E5"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235CFFB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CAF71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276A8A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31642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DB7F8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B7948A"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3ACA44B4" w14:textId="77777777" w:rsidR="005C647B" w:rsidRPr="00897370" w:rsidRDefault="005C647B" w:rsidP="0098146F">
            <w:pPr>
              <w:jc w:val="center"/>
              <w:rPr>
                <w:b/>
                <w:sz w:val="6"/>
              </w:rPr>
            </w:pPr>
          </w:p>
        </w:tc>
        <w:tc>
          <w:tcPr>
            <w:tcW w:w="3734" w:type="dxa"/>
            <w:tcBorders>
              <w:top w:val="nil"/>
              <w:left w:val="nil"/>
              <w:bottom w:val="single" w:sz="4" w:space="0" w:color="auto"/>
              <w:right w:val="nil"/>
            </w:tcBorders>
          </w:tcPr>
          <w:p w14:paraId="7CBA8DAC" w14:textId="77777777" w:rsidR="005C647B" w:rsidRPr="00897370" w:rsidRDefault="005C647B" w:rsidP="0098146F">
            <w:pPr>
              <w:rPr>
                <w:sz w:val="6"/>
              </w:rPr>
            </w:pPr>
          </w:p>
        </w:tc>
      </w:tr>
      <w:tr w:rsidR="00B7093D" w:rsidRPr="00897370" w14:paraId="0689BA4B" w14:textId="77777777" w:rsidTr="0098146F">
        <w:trPr>
          <w:cantSplit/>
        </w:trPr>
        <w:tc>
          <w:tcPr>
            <w:tcW w:w="2261" w:type="dxa"/>
          </w:tcPr>
          <w:p w14:paraId="11CBDBCC" w14:textId="77777777" w:rsidR="005C647B" w:rsidRPr="00897370" w:rsidRDefault="005C647B" w:rsidP="0098146F">
            <w:pPr>
              <w:rPr>
                <w:i/>
                <w:sz w:val="12"/>
              </w:rPr>
            </w:pPr>
          </w:p>
        </w:tc>
        <w:tc>
          <w:tcPr>
            <w:tcW w:w="3692" w:type="dxa"/>
            <w:gridSpan w:val="13"/>
            <w:hideMark/>
          </w:tcPr>
          <w:p w14:paraId="54BBE931" w14:textId="77777777" w:rsidR="005C647B" w:rsidRPr="00897370" w:rsidRDefault="005C647B" w:rsidP="0098146F">
            <w:pPr>
              <w:jc w:val="center"/>
              <w:rPr>
                <w:i/>
                <w:iCs/>
                <w:sz w:val="12"/>
              </w:rPr>
            </w:pPr>
            <w:r w:rsidRPr="00897370">
              <w:rPr>
                <w:i/>
                <w:iCs/>
                <w:sz w:val="12"/>
              </w:rPr>
              <w:t>Код анкеты</w:t>
            </w:r>
          </w:p>
        </w:tc>
        <w:tc>
          <w:tcPr>
            <w:tcW w:w="284" w:type="dxa"/>
          </w:tcPr>
          <w:p w14:paraId="47EDCC99" w14:textId="77777777" w:rsidR="005C647B" w:rsidRPr="00897370" w:rsidRDefault="005C647B" w:rsidP="0098146F">
            <w:pPr>
              <w:jc w:val="center"/>
              <w:rPr>
                <w:i/>
                <w:sz w:val="12"/>
              </w:rPr>
            </w:pPr>
          </w:p>
        </w:tc>
        <w:tc>
          <w:tcPr>
            <w:tcW w:w="3734" w:type="dxa"/>
            <w:hideMark/>
          </w:tcPr>
          <w:p w14:paraId="08CEF495"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16C79A84" w14:textId="77777777" w:rsidTr="0098146F">
        <w:tc>
          <w:tcPr>
            <w:tcW w:w="2261" w:type="dxa"/>
            <w:hideMark/>
          </w:tcPr>
          <w:p w14:paraId="6CBC91A1" w14:textId="77777777" w:rsidR="005C647B" w:rsidRPr="00897370" w:rsidRDefault="005C647B" w:rsidP="0098146F">
            <w:pPr>
              <w:rPr>
                <w:sz w:val="16"/>
              </w:rPr>
            </w:pPr>
            <w:r w:rsidRPr="00897370">
              <w:rPr>
                <w:i/>
                <w:sz w:val="18"/>
              </w:rPr>
              <w:t>Депонент:</w:t>
            </w:r>
          </w:p>
        </w:tc>
        <w:tc>
          <w:tcPr>
            <w:tcW w:w="284" w:type="dxa"/>
          </w:tcPr>
          <w:p w14:paraId="192BCB25" w14:textId="77777777" w:rsidR="005C647B" w:rsidRPr="00897370" w:rsidRDefault="005C647B" w:rsidP="0098146F">
            <w:pPr>
              <w:jc w:val="center"/>
              <w:rPr>
                <w:b/>
              </w:rPr>
            </w:pPr>
          </w:p>
        </w:tc>
        <w:tc>
          <w:tcPr>
            <w:tcW w:w="284" w:type="dxa"/>
          </w:tcPr>
          <w:p w14:paraId="401D1572" w14:textId="77777777" w:rsidR="005C647B" w:rsidRPr="00897370" w:rsidRDefault="005C647B" w:rsidP="0098146F">
            <w:pPr>
              <w:jc w:val="center"/>
              <w:rPr>
                <w:b/>
              </w:rPr>
            </w:pPr>
          </w:p>
        </w:tc>
        <w:tc>
          <w:tcPr>
            <w:tcW w:w="284" w:type="dxa"/>
          </w:tcPr>
          <w:p w14:paraId="36CC896F" w14:textId="77777777" w:rsidR="005C647B" w:rsidRPr="00897370" w:rsidRDefault="005C647B" w:rsidP="0098146F">
            <w:pPr>
              <w:jc w:val="center"/>
              <w:rPr>
                <w:b/>
              </w:rPr>
            </w:pPr>
          </w:p>
        </w:tc>
        <w:tc>
          <w:tcPr>
            <w:tcW w:w="284" w:type="dxa"/>
          </w:tcPr>
          <w:p w14:paraId="5FC14B0D" w14:textId="77777777" w:rsidR="005C647B" w:rsidRPr="00897370" w:rsidRDefault="005C647B" w:rsidP="0098146F">
            <w:pPr>
              <w:jc w:val="center"/>
              <w:rPr>
                <w:b/>
              </w:rPr>
            </w:pPr>
          </w:p>
        </w:tc>
        <w:tc>
          <w:tcPr>
            <w:tcW w:w="284" w:type="dxa"/>
          </w:tcPr>
          <w:p w14:paraId="156928DD" w14:textId="77777777" w:rsidR="005C647B" w:rsidRPr="00897370" w:rsidRDefault="005C647B" w:rsidP="0098146F">
            <w:pPr>
              <w:jc w:val="center"/>
              <w:rPr>
                <w:b/>
              </w:rPr>
            </w:pPr>
          </w:p>
        </w:tc>
        <w:tc>
          <w:tcPr>
            <w:tcW w:w="284" w:type="dxa"/>
          </w:tcPr>
          <w:p w14:paraId="7E51526A" w14:textId="77777777" w:rsidR="005C647B" w:rsidRPr="00897370" w:rsidRDefault="005C647B" w:rsidP="0098146F">
            <w:pPr>
              <w:jc w:val="center"/>
              <w:rPr>
                <w:b/>
              </w:rPr>
            </w:pPr>
          </w:p>
        </w:tc>
        <w:tc>
          <w:tcPr>
            <w:tcW w:w="284" w:type="dxa"/>
          </w:tcPr>
          <w:p w14:paraId="10D3AC30" w14:textId="77777777" w:rsidR="005C647B" w:rsidRPr="00897370" w:rsidRDefault="005C647B" w:rsidP="0098146F">
            <w:pPr>
              <w:jc w:val="center"/>
              <w:rPr>
                <w:b/>
              </w:rPr>
            </w:pPr>
          </w:p>
        </w:tc>
        <w:tc>
          <w:tcPr>
            <w:tcW w:w="284" w:type="dxa"/>
          </w:tcPr>
          <w:p w14:paraId="238174B2" w14:textId="77777777" w:rsidR="005C647B" w:rsidRPr="00897370" w:rsidRDefault="005C647B" w:rsidP="0098146F">
            <w:pPr>
              <w:jc w:val="center"/>
              <w:rPr>
                <w:b/>
              </w:rPr>
            </w:pPr>
          </w:p>
        </w:tc>
        <w:tc>
          <w:tcPr>
            <w:tcW w:w="284" w:type="dxa"/>
          </w:tcPr>
          <w:p w14:paraId="3866A08A" w14:textId="77777777" w:rsidR="005C647B" w:rsidRPr="00897370" w:rsidRDefault="005C647B" w:rsidP="0098146F">
            <w:pPr>
              <w:jc w:val="center"/>
              <w:rPr>
                <w:b/>
              </w:rPr>
            </w:pPr>
          </w:p>
        </w:tc>
        <w:tc>
          <w:tcPr>
            <w:tcW w:w="284" w:type="dxa"/>
          </w:tcPr>
          <w:p w14:paraId="542999BC" w14:textId="77777777" w:rsidR="005C647B" w:rsidRPr="00897370" w:rsidRDefault="005C647B" w:rsidP="0098146F">
            <w:pPr>
              <w:jc w:val="center"/>
              <w:rPr>
                <w:b/>
              </w:rPr>
            </w:pPr>
          </w:p>
        </w:tc>
        <w:tc>
          <w:tcPr>
            <w:tcW w:w="284" w:type="dxa"/>
          </w:tcPr>
          <w:p w14:paraId="5AFBA5B3" w14:textId="77777777" w:rsidR="005C647B" w:rsidRPr="00897370" w:rsidRDefault="005C647B" w:rsidP="0098146F">
            <w:pPr>
              <w:jc w:val="center"/>
              <w:rPr>
                <w:b/>
              </w:rPr>
            </w:pPr>
          </w:p>
        </w:tc>
        <w:tc>
          <w:tcPr>
            <w:tcW w:w="284" w:type="dxa"/>
          </w:tcPr>
          <w:p w14:paraId="0310AD28" w14:textId="77777777" w:rsidR="005C647B" w:rsidRPr="00897370" w:rsidRDefault="005C647B" w:rsidP="0098146F">
            <w:pPr>
              <w:jc w:val="center"/>
              <w:rPr>
                <w:b/>
              </w:rPr>
            </w:pPr>
          </w:p>
        </w:tc>
        <w:tc>
          <w:tcPr>
            <w:tcW w:w="284" w:type="dxa"/>
          </w:tcPr>
          <w:p w14:paraId="31CF84F0" w14:textId="77777777" w:rsidR="005C647B" w:rsidRPr="00897370" w:rsidRDefault="005C647B" w:rsidP="0098146F">
            <w:pPr>
              <w:jc w:val="center"/>
              <w:rPr>
                <w:b/>
              </w:rPr>
            </w:pPr>
          </w:p>
        </w:tc>
        <w:tc>
          <w:tcPr>
            <w:tcW w:w="284" w:type="dxa"/>
          </w:tcPr>
          <w:p w14:paraId="012BC7E1" w14:textId="77777777" w:rsidR="005C647B" w:rsidRPr="00897370" w:rsidRDefault="005C647B" w:rsidP="0098146F">
            <w:pPr>
              <w:jc w:val="center"/>
              <w:rPr>
                <w:b/>
              </w:rPr>
            </w:pPr>
          </w:p>
        </w:tc>
        <w:tc>
          <w:tcPr>
            <w:tcW w:w="3734" w:type="dxa"/>
          </w:tcPr>
          <w:p w14:paraId="079FC14F" w14:textId="77777777" w:rsidR="005C647B" w:rsidRPr="00897370" w:rsidRDefault="005C647B" w:rsidP="0098146F">
            <w:pPr>
              <w:rPr>
                <w:sz w:val="16"/>
              </w:rPr>
            </w:pPr>
          </w:p>
        </w:tc>
      </w:tr>
      <w:tr w:rsidR="00B7093D" w:rsidRPr="00897370" w14:paraId="1932D6FC" w14:textId="77777777" w:rsidTr="0098146F">
        <w:tc>
          <w:tcPr>
            <w:tcW w:w="2261" w:type="dxa"/>
          </w:tcPr>
          <w:p w14:paraId="027F7C62"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FD35CD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A9D336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CAE63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1EFA5D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BA610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2A2D2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B130DB4"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550198B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4D8FA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F8D09A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0B9366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C68A6F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5DA4F9C"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632CF381" w14:textId="77777777" w:rsidR="005C647B" w:rsidRPr="00897370" w:rsidRDefault="005C647B" w:rsidP="0098146F">
            <w:pPr>
              <w:jc w:val="center"/>
              <w:rPr>
                <w:b/>
                <w:sz w:val="6"/>
              </w:rPr>
            </w:pPr>
          </w:p>
        </w:tc>
        <w:tc>
          <w:tcPr>
            <w:tcW w:w="3734" w:type="dxa"/>
            <w:tcBorders>
              <w:top w:val="nil"/>
              <w:left w:val="nil"/>
              <w:bottom w:val="single" w:sz="4" w:space="0" w:color="auto"/>
              <w:right w:val="nil"/>
            </w:tcBorders>
          </w:tcPr>
          <w:p w14:paraId="4E8681EA" w14:textId="77777777" w:rsidR="005C647B" w:rsidRPr="00897370" w:rsidRDefault="005C647B" w:rsidP="0098146F">
            <w:pPr>
              <w:rPr>
                <w:sz w:val="6"/>
              </w:rPr>
            </w:pPr>
          </w:p>
        </w:tc>
      </w:tr>
      <w:tr w:rsidR="00B7093D" w:rsidRPr="00897370" w14:paraId="0B56DFD2" w14:textId="77777777" w:rsidTr="0098146F">
        <w:trPr>
          <w:cantSplit/>
        </w:trPr>
        <w:tc>
          <w:tcPr>
            <w:tcW w:w="2261" w:type="dxa"/>
          </w:tcPr>
          <w:p w14:paraId="4E6E4761" w14:textId="77777777" w:rsidR="005C647B" w:rsidRPr="00897370" w:rsidRDefault="005C647B" w:rsidP="0098146F">
            <w:pPr>
              <w:rPr>
                <w:i/>
                <w:sz w:val="12"/>
              </w:rPr>
            </w:pPr>
          </w:p>
        </w:tc>
        <w:tc>
          <w:tcPr>
            <w:tcW w:w="3692" w:type="dxa"/>
            <w:gridSpan w:val="13"/>
            <w:hideMark/>
          </w:tcPr>
          <w:p w14:paraId="77B5392A" w14:textId="77777777" w:rsidR="005C647B" w:rsidRPr="00897370" w:rsidRDefault="005C647B" w:rsidP="0098146F">
            <w:pPr>
              <w:jc w:val="center"/>
              <w:rPr>
                <w:i/>
                <w:iCs/>
                <w:sz w:val="12"/>
              </w:rPr>
            </w:pPr>
            <w:r w:rsidRPr="00897370">
              <w:rPr>
                <w:i/>
                <w:iCs/>
                <w:sz w:val="12"/>
              </w:rPr>
              <w:t>Код анкеты</w:t>
            </w:r>
          </w:p>
        </w:tc>
        <w:tc>
          <w:tcPr>
            <w:tcW w:w="284" w:type="dxa"/>
          </w:tcPr>
          <w:p w14:paraId="7E5EF3CB" w14:textId="77777777" w:rsidR="005C647B" w:rsidRPr="00897370" w:rsidRDefault="005C647B" w:rsidP="0098146F">
            <w:pPr>
              <w:jc w:val="center"/>
              <w:rPr>
                <w:i/>
                <w:sz w:val="12"/>
              </w:rPr>
            </w:pPr>
          </w:p>
        </w:tc>
        <w:tc>
          <w:tcPr>
            <w:tcW w:w="3734" w:type="dxa"/>
            <w:hideMark/>
          </w:tcPr>
          <w:p w14:paraId="1BBBB68C" w14:textId="77777777" w:rsidR="005C647B" w:rsidRPr="00897370" w:rsidRDefault="005C647B" w:rsidP="0098146F">
            <w:pPr>
              <w:jc w:val="center"/>
              <w:rPr>
                <w:i/>
                <w:iCs/>
                <w:sz w:val="12"/>
              </w:rPr>
            </w:pPr>
            <w:r w:rsidRPr="00897370">
              <w:rPr>
                <w:i/>
                <w:iCs/>
                <w:sz w:val="12"/>
              </w:rPr>
              <w:t>Краткое наименование</w:t>
            </w:r>
          </w:p>
        </w:tc>
      </w:tr>
    </w:tbl>
    <w:p w14:paraId="17AEEDE3" w14:textId="77777777" w:rsidR="00F45CBC" w:rsidRPr="00897370" w:rsidRDefault="00F45CBC"/>
    <w:tbl>
      <w:tblPr>
        <w:tblW w:w="9971" w:type="dxa"/>
        <w:tblInd w:w="14" w:type="dxa"/>
        <w:tblLayout w:type="fixed"/>
        <w:tblLook w:val="0000" w:firstRow="0" w:lastRow="0" w:firstColumn="0" w:lastColumn="0" w:noHBand="0" w:noVBand="0"/>
      </w:tblPr>
      <w:tblGrid>
        <w:gridCol w:w="13"/>
        <w:gridCol w:w="2408"/>
        <w:gridCol w:w="314"/>
        <w:gridCol w:w="205"/>
        <w:gridCol w:w="1043"/>
        <w:gridCol w:w="218"/>
        <w:gridCol w:w="626"/>
        <w:gridCol w:w="214"/>
        <w:gridCol w:w="22"/>
        <w:gridCol w:w="169"/>
        <w:gridCol w:w="53"/>
        <w:gridCol w:w="545"/>
        <w:gridCol w:w="255"/>
        <w:gridCol w:w="409"/>
        <w:gridCol w:w="14"/>
        <w:gridCol w:w="462"/>
        <w:gridCol w:w="132"/>
        <w:gridCol w:w="88"/>
        <w:gridCol w:w="245"/>
        <w:gridCol w:w="298"/>
        <w:gridCol w:w="22"/>
        <w:gridCol w:w="27"/>
        <w:gridCol w:w="43"/>
        <w:gridCol w:w="921"/>
        <w:gridCol w:w="67"/>
        <w:gridCol w:w="51"/>
        <w:gridCol w:w="1107"/>
      </w:tblGrid>
      <w:tr w:rsidR="00B7093D" w:rsidRPr="00897370" w14:paraId="7A67F88E" w14:textId="77777777" w:rsidTr="00F45CBC">
        <w:trPr>
          <w:gridBefore w:val="1"/>
          <w:wBefore w:w="13" w:type="dxa"/>
        </w:trPr>
        <w:tc>
          <w:tcPr>
            <w:tcW w:w="9958" w:type="dxa"/>
            <w:gridSpan w:val="26"/>
          </w:tcPr>
          <w:p w14:paraId="3FD52B5E" w14:textId="77777777" w:rsidR="00B05D49" w:rsidRPr="00897370" w:rsidRDefault="00B05D49" w:rsidP="00B05D49">
            <w:pPr>
              <w:rPr>
                <w:b/>
                <w:i/>
              </w:rPr>
            </w:pPr>
            <w:r w:rsidRPr="00897370">
              <w:rPr>
                <w:b/>
                <w:i/>
                <w:sz w:val="22"/>
              </w:rPr>
              <w:t>Параметры автомаржирования по умолчанию</w:t>
            </w:r>
          </w:p>
          <w:p w14:paraId="6FED8279" w14:textId="77777777" w:rsidR="00B05D49" w:rsidRPr="00897370" w:rsidRDefault="00B05D49" w:rsidP="00B05D49">
            <w:pPr>
              <w:rPr>
                <w:b/>
                <w:i/>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4741"/>
              <w:gridCol w:w="1418"/>
              <w:gridCol w:w="1843"/>
            </w:tblGrid>
            <w:tr w:rsidR="00B7093D" w:rsidRPr="00897370" w14:paraId="26D7CC0E" w14:textId="77777777" w:rsidTr="00716B23">
              <w:tc>
                <w:tcPr>
                  <w:tcW w:w="1892" w:type="dxa"/>
                  <w:shd w:val="clear" w:color="auto" w:fill="auto"/>
                </w:tcPr>
                <w:p w14:paraId="05B3472F" w14:textId="77777777" w:rsidR="00B05D49" w:rsidRPr="00897370" w:rsidRDefault="00B05D49" w:rsidP="00B05D49">
                  <w:pPr>
                    <w:rPr>
                      <w:rFonts w:eastAsia="Calibri"/>
                      <w:b/>
                      <w:i/>
                      <w:sz w:val="18"/>
                      <w:szCs w:val="22"/>
                    </w:rPr>
                  </w:pPr>
                  <w:r w:rsidRPr="00897370">
                    <w:rPr>
                      <w:rFonts w:eastAsia="Calibri"/>
                      <w:b/>
                      <w:i/>
                      <w:sz w:val="18"/>
                      <w:szCs w:val="22"/>
                    </w:rPr>
                    <w:t>Код контрагента</w:t>
                  </w:r>
                </w:p>
              </w:tc>
              <w:tc>
                <w:tcPr>
                  <w:tcW w:w="4741" w:type="dxa"/>
                  <w:shd w:val="clear" w:color="auto" w:fill="auto"/>
                </w:tcPr>
                <w:p w14:paraId="49BE86DA" w14:textId="77777777" w:rsidR="00B05D49" w:rsidRPr="00897370" w:rsidRDefault="00B05D49" w:rsidP="0048112B">
                  <w:pPr>
                    <w:jc w:val="center"/>
                    <w:rPr>
                      <w:rFonts w:eastAsia="Calibri"/>
                      <w:b/>
                      <w:i/>
                      <w:sz w:val="18"/>
                      <w:szCs w:val="22"/>
                    </w:rPr>
                  </w:pPr>
                  <w:r w:rsidRPr="00897370">
                    <w:rPr>
                      <w:rFonts w:eastAsia="Calibri"/>
                      <w:b/>
                      <w:i/>
                      <w:sz w:val="18"/>
                      <w:szCs w:val="22"/>
                    </w:rPr>
                    <w:t>Краткое наименование контрагента</w:t>
                  </w:r>
                </w:p>
              </w:tc>
              <w:tc>
                <w:tcPr>
                  <w:tcW w:w="1418" w:type="dxa"/>
                  <w:shd w:val="clear" w:color="auto" w:fill="auto"/>
                </w:tcPr>
                <w:p w14:paraId="2D483C8D" w14:textId="77777777" w:rsidR="00B05D49" w:rsidRPr="00897370" w:rsidRDefault="00B05D49" w:rsidP="00B05D49">
                  <w:pPr>
                    <w:rPr>
                      <w:rFonts w:eastAsia="Calibri"/>
                      <w:b/>
                      <w:i/>
                      <w:sz w:val="18"/>
                      <w:szCs w:val="22"/>
                    </w:rPr>
                  </w:pPr>
                  <w:r w:rsidRPr="00897370">
                    <w:rPr>
                      <w:rFonts w:eastAsia="Calibri"/>
                      <w:b/>
                      <w:i/>
                      <w:sz w:val="18"/>
                      <w:szCs w:val="22"/>
                    </w:rPr>
                    <w:t>Тип актива</w:t>
                  </w:r>
                </w:p>
              </w:tc>
              <w:tc>
                <w:tcPr>
                  <w:tcW w:w="1843" w:type="dxa"/>
                  <w:shd w:val="clear" w:color="auto" w:fill="auto"/>
                </w:tcPr>
                <w:p w14:paraId="4747C184" w14:textId="77777777" w:rsidR="00B05D49" w:rsidRPr="00897370" w:rsidRDefault="00B05D49" w:rsidP="00B05D49">
                  <w:pPr>
                    <w:rPr>
                      <w:rFonts w:eastAsia="Calibri"/>
                      <w:b/>
                      <w:i/>
                      <w:sz w:val="18"/>
                      <w:szCs w:val="22"/>
                    </w:rPr>
                  </w:pPr>
                  <w:r w:rsidRPr="00897370">
                    <w:rPr>
                      <w:rFonts w:eastAsia="Calibri"/>
                      <w:b/>
                      <w:i/>
                      <w:sz w:val="18"/>
                      <w:szCs w:val="22"/>
                    </w:rPr>
                    <w:t>Начало исполнения</w:t>
                  </w:r>
                </w:p>
              </w:tc>
            </w:tr>
            <w:tr w:rsidR="00B7093D" w:rsidRPr="00897370" w14:paraId="0AE2ED62" w14:textId="77777777" w:rsidTr="00716B23">
              <w:tc>
                <w:tcPr>
                  <w:tcW w:w="1892" w:type="dxa"/>
                  <w:shd w:val="clear" w:color="auto" w:fill="auto"/>
                </w:tcPr>
                <w:p w14:paraId="3FBC0C87" w14:textId="77777777" w:rsidR="00B05D49" w:rsidRPr="00897370" w:rsidRDefault="00B05D49" w:rsidP="00B05D49">
                  <w:pPr>
                    <w:rPr>
                      <w:rFonts w:eastAsia="Calibri"/>
                      <w:sz w:val="22"/>
                      <w:szCs w:val="22"/>
                    </w:rPr>
                  </w:pPr>
                </w:p>
              </w:tc>
              <w:tc>
                <w:tcPr>
                  <w:tcW w:w="4741" w:type="dxa"/>
                  <w:shd w:val="clear" w:color="auto" w:fill="auto"/>
                </w:tcPr>
                <w:p w14:paraId="2C396FE9" w14:textId="77777777" w:rsidR="00B05D49" w:rsidRPr="00897370" w:rsidRDefault="00B05D49" w:rsidP="00B05D49">
                  <w:pPr>
                    <w:rPr>
                      <w:rFonts w:eastAsia="Calibri"/>
                      <w:sz w:val="22"/>
                      <w:szCs w:val="22"/>
                    </w:rPr>
                  </w:pPr>
                </w:p>
              </w:tc>
              <w:tc>
                <w:tcPr>
                  <w:tcW w:w="1418" w:type="dxa"/>
                  <w:shd w:val="clear" w:color="auto" w:fill="auto"/>
                </w:tcPr>
                <w:p w14:paraId="32870175" w14:textId="77777777" w:rsidR="00B05D49" w:rsidRPr="00897370" w:rsidRDefault="00B05D49" w:rsidP="00B05D49">
                  <w:pPr>
                    <w:rPr>
                      <w:rFonts w:eastAsia="Calibri"/>
                      <w:sz w:val="22"/>
                      <w:szCs w:val="22"/>
                    </w:rPr>
                  </w:pPr>
                </w:p>
              </w:tc>
              <w:tc>
                <w:tcPr>
                  <w:tcW w:w="1843" w:type="dxa"/>
                  <w:shd w:val="clear" w:color="auto" w:fill="auto"/>
                </w:tcPr>
                <w:p w14:paraId="004FA7BF" w14:textId="77777777" w:rsidR="00B05D49" w:rsidRPr="00897370" w:rsidRDefault="00B05D49" w:rsidP="00B05D49">
                  <w:pPr>
                    <w:rPr>
                      <w:rFonts w:eastAsia="Calibri"/>
                      <w:sz w:val="22"/>
                      <w:szCs w:val="22"/>
                    </w:rPr>
                  </w:pPr>
                </w:p>
              </w:tc>
            </w:tr>
            <w:tr w:rsidR="00B7093D" w:rsidRPr="00897370" w14:paraId="14BBFC63" w14:textId="77777777" w:rsidTr="00716B23">
              <w:tc>
                <w:tcPr>
                  <w:tcW w:w="1892" w:type="dxa"/>
                  <w:shd w:val="clear" w:color="auto" w:fill="auto"/>
                </w:tcPr>
                <w:p w14:paraId="3EB97569" w14:textId="77777777" w:rsidR="00B05D49" w:rsidRPr="00897370" w:rsidRDefault="00B05D49" w:rsidP="00716B23">
                  <w:pPr>
                    <w:ind w:left="-220"/>
                    <w:rPr>
                      <w:rFonts w:eastAsia="Calibri"/>
                      <w:sz w:val="22"/>
                      <w:szCs w:val="22"/>
                    </w:rPr>
                  </w:pPr>
                </w:p>
              </w:tc>
              <w:tc>
                <w:tcPr>
                  <w:tcW w:w="4741" w:type="dxa"/>
                  <w:shd w:val="clear" w:color="auto" w:fill="auto"/>
                </w:tcPr>
                <w:p w14:paraId="6BDA16D2" w14:textId="77777777" w:rsidR="00B05D49" w:rsidRPr="00897370" w:rsidRDefault="00B05D49" w:rsidP="00B05D49">
                  <w:pPr>
                    <w:rPr>
                      <w:rFonts w:eastAsia="Calibri"/>
                      <w:sz w:val="22"/>
                      <w:szCs w:val="22"/>
                    </w:rPr>
                  </w:pPr>
                </w:p>
              </w:tc>
              <w:tc>
                <w:tcPr>
                  <w:tcW w:w="1418" w:type="dxa"/>
                  <w:shd w:val="clear" w:color="auto" w:fill="auto"/>
                </w:tcPr>
                <w:p w14:paraId="28AA7778" w14:textId="77777777" w:rsidR="00B05D49" w:rsidRPr="00897370" w:rsidRDefault="00B05D49" w:rsidP="00B05D49">
                  <w:pPr>
                    <w:rPr>
                      <w:rFonts w:eastAsia="Calibri"/>
                      <w:sz w:val="22"/>
                      <w:szCs w:val="22"/>
                    </w:rPr>
                  </w:pPr>
                </w:p>
              </w:tc>
              <w:tc>
                <w:tcPr>
                  <w:tcW w:w="1843" w:type="dxa"/>
                  <w:shd w:val="clear" w:color="auto" w:fill="auto"/>
                </w:tcPr>
                <w:p w14:paraId="2EB5EFC4" w14:textId="77777777" w:rsidR="00B05D49" w:rsidRPr="00897370" w:rsidRDefault="00B05D49" w:rsidP="00B05D49">
                  <w:pPr>
                    <w:rPr>
                      <w:rFonts w:eastAsia="Calibri"/>
                      <w:sz w:val="22"/>
                      <w:szCs w:val="22"/>
                    </w:rPr>
                  </w:pPr>
                </w:p>
              </w:tc>
            </w:tr>
          </w:tbl>
          <w:p w14:paraId="1E16AD5D" w14:textId="22492E68" w:rsidR="005C647B" w:rsidRPr="00897370" w:rsidRDefault="005C647B" w:rsidP="00716B23">
            <w:pPr>
              <w:pStyle w:val="af7"/>
              <w:spacing w:after="0"/>
              <w:ind w:left="-107" w:firstLine="107"/>
              <w:rPr>
                <w:i/>
                <w:sz w:val="40"/>
                <w:szCs w:val="40"/>
                <w:lang w:val="ru-RU"/>
              </w:rPr>
            </w:pPr>
            <w:r w:rsidRPr="00897370">
              <w:rPr>
                <w:i/>
                <w:sz w:val="18"/>
              </w:rPr>
              <w:t xml:space="preserve">Считать указанную в сделке корзину </w:t>
            </w:r>
            <w:r w:rsidRPr="00897370">
              <w:rPr>
                <w:i/>
                <w:sz w:val="18"/>
                <w:lang w:val="ru-RU"/>
              </w:rPr>
              <w:t xml:space="preserve">переменной                 </w:t>
            </w:r>
            <w:r w:rsidRPr="00897370">
              <w:rPr>
                <w:i/>
                <w:sz w:val="40"/>
                <w:szCs w:val="40"/>
                <w:lang w:val="ru-RU"/>
              </w:rPr>
              <w:t>□</w:t>
            </w:r>
          </w:p>
          <w:p w14:paraId="6C8606AC" w14:textId="77777777" w:rsidR="00EA5B9D" w:rsidRPr="00897370" w:rsidRDefault="00EA5B9D" w:rsidP="00716B23">
            <w:pPr>
              <w:pStyle w:val="af7"/>
              <w:spacing w:after="0"/>
              <w:ind w:left="-107" w:firstLine="107"/>
              <w:rPr>
                <w:i/>
                <w:szCs w:val="24"/>
                <w:lang w:val="ru-RU"/>
              </w:rPr>
            </w:pPr>
          </w:p>
          <w:p w14:paraId="076A2E66" w14:textId="06126CB3" w:rsidR="00EA5B9D" w:rsidRPr="00897370" w:rsidRDefault="00EA5B9D" w:rsidP="00EA5B9D">
            <w:pPr>
              <w:pStyle w:val="af7"/>
              <w:spacing w:after="0"/>
              <w:ind w:left="-107" w:firstLine="107"/>
              <w:rPr>
                <w:i/>
                <w:sz w:val="18"/>
              </w:rPr>
            </w:pPr>
            <w:r w:rsidRPr="00897370">
              <w:rPr>
                <w:i/>
                <w:sz w:val="18"/>
              </w:rPr>
              <w:t>Порог переоценки в Группе сделок РЕПО с Глобальным кредитором   _____________</w:t>
            </w:r>
          </w:p>
          <w:p w14:paraId="0BE0C355" w14:textId="77777777" w:rsidR="00EA5B9D" w:rsidRPr="00897370" w:rsidRDefault="00EA5B9D" w:rsidP="00EA5B9D">
            <w:pPr>
              <w:pStyle w:val="af7"/>
              <w:spacing w:after="0"/>
              <w:ind w:left="-107" w:firstLine="107"/>
              <w:rPr>
                <w:i/>
                <w:sz w:val="18"/>
              </w:rPr>
            </w:pPr>
          </w:p>
          <w:p w14:paraId="6A7DE285" w14:textId="77777777" w:rsidR="00B05D49" w:rsidRPr="00897370" w:rsidRDefault="00B05D49" w:rsidP="00EA5B9D">
            <w:pPr>
              <w:pStyle w:val="af7"/>
              <w:spacing w:after="0"/>
              <w:ind w:left="-107" w:firstLine="107"/>
              <w:rPr>
                <w:b/>
                <w:bCs/>
                <w:sz w:val="20"/>
              </w:rPr>
            </w:pPr>
          </w:p>
        </w:tc>
      </w:tr>
      <w:tr w:rsidR="00B7093D" w:rsidRPr="00897370" w14:paraId="5AC5CC21" w14:textId="77777777" w:rsidTr="00F45CBC">
        <w:trPr>
          <w:gridBefore w:val="1"/>
          <w:wBefore w:w="13" w:type="dxa"/>
          <w:trHeight w:val="261"/>
        </w:trPr>
        <w:tc>
          <w:tcPr>
            <w:tcW w:w="3970" w:type="dxa"/>
            <w:gridSpan w:val="4"/>
          </w:tcPr>
          <w:p w14:paraId="0E6AE67E" w14:textId="77777777" w:rsidR="001E1ECB" w:rsidRPr="00897370" w:rsidRDefault="001E1ECB" w:rsidP="00B05D49">
            <w:pPr>
              <w:pStyle w:val="af7"/>
              <w:spacing w:after="0"/>
              <w:rPr>
                <w:b/>
                <w:bCs/>
                <w:sz w:val="20"/>
                <w:lang w:val="ru-RU"/>
              </w:rPr>
            </w:pPr>
          </w:p>
          <w:p w14:paraId="737253A9" w14:textId="77777777" w:rsidR="005C647B" w:rsidRPr="00897370" w:rsidRDefault="005C647B" w:rsidP="00B05D49">
            <w:pPr>
              <w:pStyle w:val="af7"/>
              <w:spacing w:after="0"/>
              <w:rPr>
                <w:b/>
                <w:bCs/>
                <w:sz w:val="20"/>
              </w:rPr>
            </w:pPr>
            <w:r w:rsidRPr="00897370">
              <w:rPr>
                <w:b/>
                <w:bCs/>
                <w:sz w:val="20"/>
              </w:rPr>
              <w:t>Дата/период исполнения поручения с:</w:t>
            </w:r>
          </w:p>
        </w:tc>
        <w:tc>
          <w:tcPr>
            <w:tcW w:w="2511" w:type="dxa"/>
            <w:gridSpan w:val="9"/>
            <w:tcBorders>
              <w:bottom w:val="single" w:sz="4" w:space="0" w:color="auto"/>
            </w:tcBorders>
          </w:tcPr>
          <w:p w14:paraId="040072E3" w14:textId="77777777" w:rsidR="005C647B" w:rsidRPr="00897370" w:rsidRDefault="005C647B" w:rsidP="0098146F">
            <w:pPr>
              <w:pStyle w:val="af7"/>
              <w:spacing w:after="0"/>
              <w:jc w:val="center"/>
              <w:rPr>
                <w:b/>
                <w:bCs/>
                <w:sz w:val="20"/>
              </w:rPr>
            </w:pPr>
          </w:p>
        </w:tc>
        <w:tc>
          <w:tcPr>
            <w:tcW w:w="608" w:type="dxa"/>
            <w:gridSpan w:val="3"/>
          </w:tcPr>
          <w:p w14:paraId="204415A8" w14:textId="77777777" w:rsidR="005C647B" w:rsidRPr="00897370" w:rsidRDefault="005C647B" w:rsidP="0098146F">
            <w:pPr>
              <w:pStyle w:val="af7"/>
              <w:spacing w:after="0"/>
              <w:jc w:val="center"/>
              <w:rPr>
                <w:b/>
                <w:bCs/>
                <w:sz w:val="20"/>
                <w:lang w:val="ru-RU"/>
              </w:rPr>
            </w:pPr>
          </w:p>
          <w:p w14:paraId="6EFF816E" w14:textId="77777777" w:rsidR="005C647B" w:rsidRPr="00897370" w:rsidRDefault="005C647B" w:rsidP="0098146F">
            <w:pPr>
              <w:pStyle w:val="af7"/>
              <w:spacing w:after="0"/>
              <w:jc w:val="center"/>
              <w:rPr>
                <w:b/>
                <w:bCs/>
                <w:sz w:val="20"/>
              </w:rPr>
            </w:pPr>
            <w:r w:rsidRPr="00897370">
              <w:rPr>
                <w:b/>
                <w:bCs/>
                <w:sz w:val="20"/>
              </w:rPr>
              <w:t>по</w:t>
            </w:r>
          </w:p>
        </w:tc>
        <w:tc>
          <w:tcPr>
            <w:tcW w:w="2869" w:type="dxa"/>
            <w:gridSpan w:val="10"/>
            <w:tcBorders>
              <w:bottom w:val="single" w:sz="4" w:space="0" w:color="auto"/>
            </w:tcBorders>
          </w:tcPr>
          <w:p w14:paraId="5B154A07" w14:textId="77777777" w:rsidR="005C647B" w:rsidRPr="00897370" w:rsidRDefault="005C647B" w:rsidP="0098146F">
            <w:pPr>
              <w:pStyle w:val="af7"/>
              <w:spacing w:after="0"/>
              <w:jc w:val="center"/>
              <w:rPr>
                <w:b/>
                <w:bCs/>
                <w:sz w:val="20"/>
              </w:rPr>
            </w:pPr>
          </w:p>
        </w:tc>
      </w:tr>
      <w:tr w:rsidR="00B7093D" w:rsidRPr="00897370" w14:paraId="7C3711BD" w14:textId="77777777" w:rsidTr="00F45CBC">
        <w:tblPrEx>
          <w:tblCellMar>
            <w:left w:w="70" w:type="dxa"/>
            <w:right w:w="70" w:type="dxa"/>
          </w:tblCellMar>
        </w:tblPrEx>
        <w:trPr>
          <w:gridBefore w:val="1"/>
          <w:wBefore w:w="13" w:type="dxa"/>
        </w:trPr>
        <w:tc>
          <w:tcPr>
            <w:tcW w:w="2408" w:type="dxa"/>
            <w:tcBorders>
              <w:bottom w:val="single" w:sz="6" w:space="0" w:color="auto"/>
            </w:tcBorders>
          </w:tcPr>
          <w:p w14:paraId="120F2A54" w14:textId="77777777" w:rsidR="005C647B" w:rsidRPr="00897370" w:rsidRDefault="005C647B" w:rsidP="0098146F">
            <w:pPr>
              <w:pStyle w:val="af7"/>
              <w:spacing w:after="0"/>
              <w:ind w:firstLine="425"/>
              <w:jc w:val="both"/>
              <w:rPr>
                <w:sz w:val="20"/>
                <w:lang w:val="ru-RU"/>
              </w:rPr>
            </w:pPr>
          </w:p>
          <w:p w14:paraId="7134E2CE" w14:textId="77777777" w:rsidR="001E1ECB" w:rsidRPr="00897370" w:rsidRDefault="001E1ECB" w:rsidP="0098146F">
            <w:pPr>
              <w:pStyle w:val="af7"/>
              <w:spacing w:after="0"/>
              <w:ind w:firstLine="425"/>
              <w:jc w:val="both"/>
              <w:rPr>
                <w:sz w:val="20"/>
                <w:lang w:val="ru-RU"/>
              </w:rPr>
            </w:pPr>
          </w:p>
        </w:tc>
        <w:tc>
          <w:tcPr>
            <w:tcW w:w="314" w:type="dxa"/>
          </w:tcPr>
          <w:p w14:paraId="14EDEA5B" w14:textId="77777777" w:rsidR="005C647B" w:rsidRPr="00897370" w:rsidRDefault="005C647B" w:rsidP="0098146F">
            <w:pPr>
              <w:pStyle w:val="af7"/>
              <w:spacing w:after="0"/>
              <w:ind w:firstLine="425"/>
              <w:jc w:val="both"/>
              <w:rPr>
                <w:sz w:val="20"/>
                <w:lang w:val="en-US"/>
              </w:rPr>
            </w:pPr>
          </w:p>
        </w:tc>
        <w:tc>
          <w:tcPr>
            <w:tcW w:w="3773" w:type="dxa"/>
            <w:gridSpan w:val="12"/>
            <w:tcBorders>
              <w:bottom w:val="single" w:sz="6" w:space="0" w:color="auto"/>
            </w:tcBorders>
          </w:tcPr>
          <w:p w14:paraId="06445FBB" w14:textId="77777777" w:rsidR="005C647B" w:rsidRPr="00897370" w:rsidRDefault="005C647B" w:rsidP="0098146F">
            <w:pPr>
              <w:pStyle w:val="af7"/>
              <w:spacing w:after="0"/>
              <w:ind w:firstLine="425"/>
              <w:jc w:val="both"/>
              <w:rPr>
                <w:sz w:val="20"/>
                <w:lang w:val="en-US"/>
              </w:rPr>
            </w:pPr>
          </w:p>
        </w:tc>
        <w:tc>
          <w:tcPr>
            <w:tcW w:w="1317" w:type="dxa"/>
            <w:gridSpan w:val="8"/>
          </w:tcPr>
          <w:p w14:paraId="08194508" w14:textId="77777777" w:rsidR="005C647B" w:rsidRPr="00897370" w:rsidRDefault="005C647B" w:rsidP="0098146F">
            <w:pPr>
              <w:pStyle w:val="af7"/>
              <w:spacing w:after="0"/>
              <w:ind w:firstLine="425"/>
              <w:jc w:val="both"/>
              <w:rPr>
                <w:sz w:val="20"/>
                <w:lang w:val="en-US"/>
              </w:rPr>
            </w:pPr>
          </w:p>
        </w:tc>
        <w:tc>
          <w:tcPr>
            <w:tcW w:w="2146" w:type="dxa"/>
            <w:gridSpan w:val="4"/>
            <w:tcBorders>
              <w:bottom w:val="single" w:sz="6" w:space="0" w:color="auto"/>
            </w:tcBorders>
          </w:tcPr>
          <w:p w14:paraId="4C79EAF2" w14:textId="77777777" w:rsidR="005C647B" w:rsidRPr="00897370" w:rsidRDefault="005C647B" w:rsidP="0098146F">
            <w:pPr>
              <w:pStyle w:val="af7"/>
              <w:spacing w:after="0"/>
              <w:ind w:firstLine="425"/>
              <w:jc w:val="both"/>
              <w:rPr>
                <w:sz w:val="20"/>
                <w:lang w:val="en-US"/>
              </w:rPr>
            </w:pPr>
          </w:p>
        </w:tc>
      </w:tr>
      <w:tr w:rsidR="00B7093D" w:rsidRPr="00897370" w14:paraId="5D4C405C" w14:textId="77777777" w:rsidTr="00F45CBC">
        <w:tblPrEx>
          <w:tblCellMar>
            <w:left w:w="70" w:type="dxa"/>
            <w:right w:w="70" w:type="dxa"/>
          </w:tblCellMar>
        </w:tblPrEx>
        <w:trPr>
          <w:gridBefore w:val="1"/>
          <w:wBefore w:w="13" w:type="dxa"/>
        </w:trPr>
        <w:tc>
          <w:tcPr>
            <w:tcW w:w="2408" w:type="dxa"/>
          </w:tcPr>
          <w:p w14:paraId="67B078F8"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14" w:type="dxa"/>
          </w:tcPr>
          <w:p w14:paraId="781D9EED" w14:textId="77777777" w:rsidR="005C647B" w:rsidRPr="00897370" w:rsidRDefault="005C647B" w:rsidP="0098146F">
            <w:pPr>
              <w:pStyle w:val="af7"/>
              <w:spacing w:after="0"/>
              <w:jc w:val="center"/>
              <w:rPr>
                <w:sz w:val="12"/>
                <w:szCs w:val="12"/>
              </w:rPr>
            </w:pPr>
          </w:p>
        </w:tc>
        <w:tc>
          <w:tcPr>
            <w:tcW w:w="3773" w:type="dxa"/>
            <w:gridSpan w:val="12"/>
          </w:tcPr>
          <w:p w14:paraId="2366EC53" w14:textId="77777777" w:rsidR="005C647B" w:rsidRPr="00897370" w:rsidRDefault="005C647B" w:rsidP="0098146F">
            <w:pPr>
              <w:pStyle w:val="af7"/>
              <w:spacing w:after="0"/>
              <w:jc w:val="center"/>
              <w:rPr>
                <w:sz w:val="12"/>
                <w:szCs w:val="12"/>
              </w:rPr>
            </w:pPr>
            <w:r w:rsidRPr="00897370">
              <w:rPr>
                <w:sz w:val="12"/>
                <w:szCs w:val="12"/>
              </w:rPr>
              <w:t>(ФИО)</w:t>
            </w:r>
          </w:p>
        </w:tc>
        <w:tc>
          <w:tcPr>
            <w:tcW w:w="1317" w:type="dxa"/>
            <w:gridSpan w:val="8"/>
          </w:tcPr>
          <w:p w14:paraId="3E84FA4E" w14:textId="77777777" w:rsidR="005C647B" w:rsidRPr="00897370" w:rsidRDefault="005C647B" w:rsidP="0098146F">
            <w:pPr>
              <w:pStyle w:val="af7"/>
              <w:spacing w:after="0"/>
              <w:jc w:val="center"/>
              <w:rPr>
                <w:sz w:val="12"/>
                <w:szCs w:val="12"/>
              </w:rPr>
            </w:pPr>
          </w:p>
        </w:tc>
        <w:tc>
          <w:tcPr>
            <w:tcW w:w="2146" w:type="dxa"/>
            <w:gridSpan w:val="4"/>
          </w:tcPr>
          <w:p w14:paraId="0E834720"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7B73D0B4" w14:textId="77777777" w:rsidTr="00F45CBC">
        <w:tblPrEx>
          <w:tblCellMar>
            <w:left w:w="70" w:type="dxa"/>
            <w:right w:w="70" w:type="dxa"/>
          </w:tblCellMar>
        </w:tblPrEx>
        <w:trPr>
          <w:gridBefore w:val="1"/>
          <w:wBefore w:w="13" w:type="dxa"/>
        </w:trPr>
        <w:tc>
          <w:tcPr>
            <w:tcW w:w="2408" w:type="dxa"/>
          </w:tcPr>
          <w:p w14:paraId="514DE9EE" w14:textId="77777777" w:rsidR="005C647B" w:rsidRPr="00897370" w:rsidRDefault="005C647B" w:rsidP="0098146F">
            <w:pPr>
              <w:pStyle w:val="af7"/>
              <w:spacing w:after="0"/>
              <w:ind w:firstLine="425"/>
              <w:jc w:val="both"/>
              <w:rPr>
                <w:sz w:val="20"/>
                <w:lang w:val="en-US"/>
              </w:rPr>
            </w:pPr>
          </w:p>
        </w:tc>
        <w:tc>
          <w:tcPr>
            <w:tcW w:w="314" w:type="dxa"/>
          </w:tcPr>
          <w:p w14:paraId="35142781" w14:textId="77777777" w:rsidR="005C647B" w:rsidRPr="00897370" w:rsidRDefault="005C647B" w:rsidP="0098146F">
            <w:pPr>
              <w:pStyle w:val="af7"/>
              <w:spacing w:after="0"/>
              <w:ind w:firstLine="425"/>
              <w:jc w:val="both"/>
              <w:rPr>
                <w:sz w:val="20"/>
                <w:lang w:val="en-US"/>
              </w:rPr>
            </w:pPr>
          </w:p>
        </w:tc>
        <w:tc>
          <w:tcPr>
            <w:tcW w:w="3773" w:type="dxa"/>
            <w:gridSpan w:val="12"/>
          </w:tcPr>
          <w:p w14:paraId="613C43BF" w14:textId="77777777" w:rsidR="005C647B" w:rsidRPr="00897370" w:rsidRDefault="005C647B" w:rsidP="0098146F">
            <w:pPr>
              <w:pStyle w:val="af7"/>
              <w:spacing w:after="0"/>
              <w:ind w:firstLine="425"/>
              <w:jc w:val="both"/>
              <w:rPr>
                <w:sz w:val="20"/>
                <w:lang w:val="en-US"/>
              </w:rPr>
            </w:pPr>
          </w:p>
        </w:tc>
        <w:tc>
          <w:tcPr>
            <w:tcW w:w="1317" w:type="dxa"/>
            <w:gridSpan w:val="8"/>
          </w:tcPr>
          <w:p w14:paraId="6AD79641" w14:textId="77777777" w:rsidR="005C647B" w:rsidRPr="00897370" w:rsidRDefault="005C647B" w:rsidP="0098146F">
            <w:pPr>
              <w:pStyle w:val="af7"/>
              <w:spacing w:after="0"/>
              <w:rPr>
                <w:sz w:val="20"/>
                <w:lang w:val="ru-RU"/>
              </w:rPr>
            </w:pPr>
            <w:r w:rsidRPr="00897370">
              <w:rPr>
                <w:sz w:val="20"/>
                <w:lang w:val="en-US"/>
              </w:rPr>
              <w:t>М.П.</w:t>
            </w:r>
          </w:p>
          <w:p w14:paraId="5FFFE5F4" w14:textId="77777777" w:rsidR="001E1ECB" w:rsidRPr="00897370" w:rsidRDefault="001E1ECB" w:rsidP="0098146F">
            <w:pPr>
              <w:pStyle w:val="af7"/>
              <w:spacing w:after="0"/>
              <w:rPr>
                <w:sz w:val="20"/>
                <w:lang w:val="ru-RU"/>
              </w:rPr>
            </w:pPr>
          </w:p>
        </w:tc>
        <w:tc>
          <w:tcPr>
            <w:tcW w:w="2146" w:type="dxa"/>
            <w:gridSpan w:val="4"/>
          </w:tcPr>
          <w:p w14:paraId="7725AD3C" w14:textId="77777777" w:rsidR="005C647B" w:rsidRPr="00897370" w:rsidRDefault="005C647B" w:rsidP="0098146F">
            <w:pPr>
              <w:pStyle w:val="af7"/>
              <w:spacing w:after="0"/>
              <w:ind w:firstLine="425"/>
              <w:jc w:val="both"/>
              <w:rPr>
                <w:sz w:val="20"/>
                <w:lang w:val="en-US"/>
              </w:rPr>
            </w:pPr>
          </w:p>
        </w:tc>
      </w:tr>
      <w:tr w:rsidR="00B7093D" w:rsidRPr="00897370" w14:paraId="036B7D02"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trPr>
        <w:tc>
          <w:tcPr>
            <w:tcW w:w="9958" w:type="dxa"/>
            <w:gridSpan w:val="26"/>
            <w:tcBorders>
              <w:top w:val="double" w:sz="4" w:space="0" w:color="auto"/>
              <w:left w:val="nil"/>
              <w:bottom w:val="nil"/>
              <w:right w:val="nil"/>
            </w:tcBorders>
          </w:tcPr>
          <w:p w14:paraId="251A779D" w14:textId="77777777" w:rsidR="005C647B" w:rsidRPr="00897370" w:rsidRDefault="005C647B" w:rsidP="0098146F">
            <w:pPr>
              <w:pStyle w:val="af7"/>
              <w:spacing w:after="0"/>
              <w:jc w:val="center"/>
              <w:rPr>
                <w:i/>
                <w:iCs/>
                <w:sz w:val="14"/>
                <w:szCs w:val="16"/>
                <w:lang w:val="ru-RU"/>
              </w:rPr>
            </w:pPr>
            <w:r w:rsidRPr="00897370">
              <w:rPr>
                <w:i/>
                <w:iCs/>
                <w:sz w:val="14"/>
                <w:szCs w:val="16"/>
              </w:rPr>
              <w:t>Заполняется сотрудником Депозитария</w:t>
            </w:r>
          </w:p>
        </w:tc>
      </w:tr>
      <w:tr w:rsidR="00B7093D" w:rsidRPr="00897370" w14:paraId="55F601A2"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trPr>
        <w:tc>
          <w:tcPr>
            <w:tcW w:w="2408" w:type="dxa"/>
            <w:tcBorders>
              <w:top w:val="nil"/>
              <w:left w:val="nil"/>
              <w:bottom w:val="nil"/>
              <w:right w:val="nil"/>
            </w:tcBorders>
            <w:vAlign w:val="bottom"/>
          </w:tcPr>
          <w:p w14:paraId="4DA76754"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406" w:type="dxa"/>
            <w:gridSpan w:val="5"/>
            <w:tcBorders>
              <w:top w:val="nil"/>
              <w:left w:val="nil"/>
              <w:bottom w:val="single" w:sz="4" w:space="0" w:color="auto"/>
            </w:tcBorders>
            <w:vAlign w:val="bottom"/>
          </w:tcPr>
          <w:p w14:paraId="2A33E4CC" w14:textId="77777777" w:rsidR="005C647B" w:rsidRPr="00897370" w:rsidRDefault="005C647B" w:rsidP="0098146F">
            <w:pPr>
              <w:pStyle w:val="af7"/>
              <w:spacing w:after="0"/>
              <w:jc w:val="center"/>
              <w:rPr>
                <w:iCs/>
                <w:sz w:val="20"/>
                <w:lang w:val="en-US"/>
              </w:rPr>
            </w:pPr>
          </w:p>
        </w:tc>
        <w:tc>
          <w:tcPr>
            <w:tcW w:w="236" w:type="dxa"/>
            <w:gridSpan w:val="2"/>
            <w:tcBorders>
              <w:top w:val="nil"/>
              <w:bottom w:val="nil"/>
              <w:right w:val="nil"/>
            </w:tcBorders>
            <w:vAlign w:val="bottom"/>
          </w:tcPr>
          <w:p w14:paraId="23DD3370" w14:textId="77777777" w:rsidR="005C647B" w:rsidRPr="00897370" w:rsidRDefault="005C647B" w:rsidP="0098146F">
            <w:pPr>
              <w:pStyle w:val="af7"/>
              <w:spacing w:after="0"/>
              <w:rPr>
                <w:b/>
                <w:sz w:val="18"/>
                <w:szCs w:val="18"/>
              </w:rPr>
            </w:pPr>
          </w:p>
        </w:tc>
        <w:tc>
          <w:tcPr>
            <w:tcW w:w="2127" w:type="dxa"/>
            <w:gridSpan w:val="9"/>
            <w:tcBorders>
              <w:top w:val="nil"/>
              <w:left w:val="nil"/>
              <w:bottom w:val="nil"/>
              <w:right w:val="nil"/>
            </w:tcBorders>
            <w:vAlign w:val="bottom"/>
          </w:tcPr>
          <w:p w14:paraId="780B148B"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2781" w:type="dxa"/>
            <w:gridSpan w:val="9"/>
            <w:tcBorders>
              <w:top w:val="nil"/>
              <w:left w:val="nil"/>
              <w:bottom w:val="single" w:sz="4" w:space="0" w:color="auto"/>
              <w:right w:val="nil"/>
            </w:tcBorders>
            <w:vAlign w:val="bottom"/>
          </w:tcPr>
          <w:p w14:paraId="5C2015ED" w14:textId="77777777" w:rsidR="005C647B" w:rsidRPr="00897370" w:rsidRDefault="005C647B" w:rsidP="0098146F">
            <w:pPr>
              <w:pStyle w:val="af7"/>
              <w:spacing w:after="0"/>
              <w:ind w:firstLine="425"/>
              <w:jc w:val="center"/>
              <w:rPr>
                <w:sz w:val="20"/>
                <w:lang w:val="en-US"/>
              </w:rPr>
            </w:pPr>
          </w:p>
        </w:tc>
      </w:tr>
      <w:tr w:rsidR="00B7093D" w:rsidRPr="00897370" w14:paraId="2B5DCA08"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59A98A34"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406" w:type="dxa"/>
            <w:gridSpan w:val="5"/>
            <w:tcBorders>
              <w:top w:val="single" w:sz="4" w:space="0" w:color="auto"/>
              <w:left w:val="nil"/>
              <w:bottom w:val="single" w:sz="4" w:space="0" w:color="auto"/>
            </w:tcBorders>
            <w:vAlign w:val="bottom"/>
          </w:tcPr>
          <w:p w14:paraId="5827CB60" w14:textId="77777777" w:rsidR="005C647B" w:rsidRPr="00897370" w:rsidRDefault="005C647B" w:rsidP="0098146F">
            <w:pPr>
              <w:pStyle w:val="af7"/>
              <w:spacing w:after="0"/>
              <w:jc w:val="center"/>
              <w:rPr>
                <w:iCs/>
                <w:sz w:val="20"/>
                <w:lang w:val="en-US"/>
              </w:rPr>
            </w:pPr>
          </w:p>
        </w:tc>
        <w:tc>
          <w:tcPr>
            <w:tcW w:w="405" w:type="dxa"/>
            <w:gridSpan w:val="3"/>
            <w:tcBorders>
              <w:top w:val="nil"/>
              <w:bottom w:val="nil"/>
              <w:right w:val="nil"/>
            </w:tcBorders>
            <w:vAlign w:val="bottom"/>
          </w:tcPr>
          <w:p w14:paraId="09B1FD97" w14:textId="77777777" w:rsidR="005C647B" w:rsidRPr="00897370" w:rsidRDefault="005C647B" w:rsidP="0098146F">
            <w:pPr>
              <w:pStyle w:val="af7"/>
              <w:spacing w:after="0"/>
              <w:ind w:firstLine="425"/>
            </w:pPr>
          </w:p>
        </w:tc>
        <w:tc>
          <w:tcPr>
            <w:tcW w:w="2203" w:type="dxa"/>
            <w:gridSpan w:val="9"/>
            <w:tcBorders>
              <w:top w:val="nil"/>
              <w:left w:val="nil"/>
              <w:bottom w:val="nil"/>
              <w:right w:val="nil"/>
            </w:tcBorders>
            <w:vAlign w:val="bottom"/>
          </w:tcPr>
          <w:p w14:paraId="0C5A49EC" w14:textId="77777777" w:rsidR="005C647B" w:rsidRPr="00897370" w:rsidRDefault="005C647B" w:rsidP="0098146F">
            <w:pPr>
              <w:pStyle w:val="af7"/>
              <w:spacing w:after="0"/>
              <w:ind w:firstLine="425"/>
              <w:rPr>
                <w:b/>
                <w:sz w:val="16"/>
                <w:szCs w:val="16"/>
              </w:rPr>
            </w:pPr>
          </w:p>
        </w:tc>
        <w:tc>
          <w:tcPr>
            <w:tcW w:w="347" w:type="dxa"/>
            <w:gridSpan w:val="3"/>
            <w:tcBorders>
              <w:top w:val="nil"/>
              <w:left w:val="nil"/>
              <w:bottom w:val="nil"/>
              <w:right w:val="nil"/>
            </w:tcBorders>
            <w:vAlign w:val="bottom"/>
          </w:tcPr>
          <w:p w14:paraId="7ED2A1D2" w14:textId="77777777" w:rsidR="005C647B" w:rsidRPr="00897370" w:rsidRDefault="005C647B" w:rsidP="0098146F">
            <w:pPr>
              <w:pStyle w:val="af7"/>
              <w:spacing w:after="0"/>
              <w:ind w:firstLine="425"/>
            </w:pPr>
          </w:p>
        </w:tc>
        <w:tc>
          <w:tcPr>
            <w:tcW w:w="1082" w:type="dxa"/>
            <w:gridSpan w:val="4"/>
            <w:tcBorders>
              <w:top w:val="nil"/>
              <w:left w:val="nil"/>
              <w:bottom w:val="nil"/>
              <w:right w:val="nil"/>
            </w:tcBorders>
            <w:vAlign w:val="bottom"/>
          </w:tcPr>
          <w:p w14:paraId="7196F33E" w14:textId="77777777" w:rsidR="005C647B" w:rsidRPr="00897370" w:rsidRDefault="005C647B" w:rsidP="0098146F">
            <w:pPr>
              <w:pStyle w:val="af7"/>
              <w:spacing w:after="0"/>
              <w:ind w:firstLine="425"/>
            </w:pPr>
          </w:p>
        </w:tc>
        <w:tc>
          <w:tcPr>
            <w:tcW w:w="1107" w:type="dxa"/>
            <w:tcBorders>
              <w:top w:val="nil"/>
              <w:left w:val="nil"/>
              <w:bottom w:val="nil"/>
              <w:right w:val="nil"/>
            </w:tcBorders>
            <w:vAlign w:val="bottom"/>
          </w:tcPr>
          <w:p w14:paraId="46FE7866" w14:textId="77777777" w:rsidR="005C647B" w:rsidRPr="00897370" w:rsidRDefault="005C647B" w:rsidP="0098146F">
            <w:pPr>
              <w:pStyle w:val="af7"/>
              <w:spacing w:after="0"/>
              <w:ind w:firstLine="425"/>
            </w:pPr>
          </w:p>
        </w:tc>
      </w:tr>
      <w:tr w:rsidR="00B7093D" w:rsidRPr="00897370" w14:paraId="2C1D07DB"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481C5ABD"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406" w:type="dxa"/>
            <w:gridSpan w:val="5"/>
            <w:tcBorders>
              <w:top w:val="single" w:sz="4" w:space="0" w:color="auto"/>
              <w:left w:val="nil"/>
              <w:bottom w:val="single" w:sz="4" w:space="0" w:color="auto"/>
            </w:tcBorders>
            <w:vAlign w:val="bottom"/>
          </w:tcPr>
          <w:p w14:paraId="02D1E998" w14:textId="77777777" w:rsidR="005C647B" w:rsidRPr="00897370" w:rsidRDefault="005C647B" w:rsidP="0098146F">
            <w:pPr>
              <w:pStyle w:val="af7"/>
              <w:spacing w:after="0"/>
              <w:jc w:val="center"/>
              <w:rPr>
                <w:iCs/>
                <w:sz w:val="20"/>
                <w:lang w:val="en-US"/>
              </w:rPr>
            </w:pPr>
          </w:p>
        </w:tc>
        <w:tc>
          <w:tcPr>
            <w:tcW w:w="405" w:type="dxa"/>
            <w:gridSpan w:val="3"/>
            <w:tcBorders>
              <w:top w:val="nil"/>
              <w:bottom w:val="nil"/>
              <w:right w:val="nil"/>
            </w:tcBorders>
            <w:vAlign w:val="bottom"/>
          </w:tcPr>
          <w:p w14:paraId="49FB1308" w14:textId="77777777" w:rsidR="005C647B" w:rsidRPr="00897370" w:rsidRDefault="005C647B" w:rsidP="0098146F">
            <w:pPr>
              <w:pStyle w:val="af7"/>
              <w:spacing w:after="0"/>
              <w:ind w:firstLine="425"/>
            </w:pPr>
          </w:p>
        </w:tc>
        <w:tc>
          <w:tcPr>
            <w:tcW w:w="2203" w:type="dxa"/>
            <w:gridSpan w:val="9"/>
            <w:tcBorders>
              <w:top w:val="nil"/>
              <w:left w:val="nil"/>
              <w:bottom w:val="nil"/>
              <w:right w:val="nil"/>
            </w:tcBorders>
            <w:vAlign w:val="bottom"/>
          </w:tcPr>
          <w:p w14:paraId="4015F732" w14:textId="77777777" w:rsidR="005C647B" w:rsidRPr="00897370" w:rsidRDefault="005C647B" w:rsidP="0098146F">
            <w:pPr>
              <w:pStyle w:val="af7"/>
              <w:spacing w:after="0"/>
              <w:ind w:firstLine="425"/>
              <w:rPr>
                <w:sz w:val="16"/>
                <w:szCs w:val="16"/>
              </w:rPr>
            </w:pPr>
          </w:p>
        </w:tc>
        <w:tc>
          <w:tcPr>
            <w:tcW w:w="320" w:type="dxa"/>
            <w:gridSpan w:val="2"/>
            <w:tcBorders>
              <w:top w:val="nil"/>
              <w:left w:val="nil"/>
              <w:bottom w:val="nil"/>
              <w:right w:val="nil"/>
            </w:tcBorders>
            <w:vAlign w:val="bottom"/>
          </w:tcPr>
          <w:p w14:paraId="25B9091D" w14:textId="77777777" w:rsidR="005C647B" w:rsidRPr="00897370" w:rsidRDefault="005C647B" w:rsidP="0098146F">
            <w:pPr>
              <w:pStyle w:val="af7"/>
              <w:spacing w:after="0"/>
              <w:ind w:firstLine="425"/>
            </w:pPr>
          </w:p>
        </w:tc>
        <w:tc>
          <w:tcPr>
            <w:tcW w:w="991" w:type="dxa"/>
            <w:gridSpan w:val="3"/>
            <w:tcBorders>
              <w:top w:val="nil"/>
              <w:left w:val="nil"/>
              <w:bottom w:val="nil"/>
              <w:right w:val="nil"/>
            </w:tcBorders>
            <w:vAlign w:val="bottom"/>
          </w:tcPr>
          <w:p w14:paraId="469F701B" w14:textId="77777777" w:rsidR="005C647B" w:rsidRPr="00897370" w:rsidRDefault="005C647B" w:rsidP="0098146F">
            <w:pPr>
              <w:pStyle w:val="af7"/>
              <w:spacing w:after="0"/>
              <w:ind w:firstLine="425"/>
            </w:pPr>
          </w:p>
        </w:tc>
        <w:tc>
          <w:tcPr>
            <w:tcW w:w="1225" w:type="dxa"/>
            <w:gridSpan w:val="3"/>
            <w:tcBorders>
              <w:top w:val="nil"/>
              <w:left w:val="nil"/>
              <w:bottom w:val="nil"/>
              <w:right w:val="nil"/>
            </w:tcBorders>
            <w:vAlign w:val="bottom"/>
          </w:tcPr>
          <w:p w14:paraId="6D9C9C17" w14:textId="77777777" w:rsidR="005C647B" w:rsidRPr="00897370" w:rsidRDefault="005C647B" w:rsidP="0098146F">
            <w:pPr>
              <w:pStyle w:val="af7"/>
              <w:spacing w:after="0"/>
              <w:ind w:firstLine="425"/>
            </w:pPr>
          </w:p>
        </w:tc>
      </w:tr>
      <w:tr w:rsidR="00B7093D" w:rsidRPr="00897370" w14:paraId="50D9258E"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70C32CCE"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406" w:type="dxa"/>
            <w:gridSpan w:val="5"/>
            <w:tcBorders>
              <w:top w:val="single" w:sz="4" w:space="0" w:color="auto"/>
              <w:left w:val="nil"/>
              <w:bottom w:val="single" w:sz="4" w:space="0" w:color="auto"/>
              <w:right w:val="single" w:sz="4" w:space="0" w:color="auto"/>
            </w:tcBorders>
            <w:vAlign w:val="bottom"/>
          </w:tcPr>
          <w:p w14:paraId="0A9AC949" w14:textId="77777777" w:rsidR="005C647B" w:rsidRPr="00897370" w:rsidRDefault="005C647B" w:rsidP="0098146F">
            <w:pPr>
              <w:pStyle w:val="af7"/>
              <w:spacing w:after="0"/>
              <w:ind w:firstLine="425"/>
              <w:jc w:val="both"/>
              <w:rPr>
                <w:sz w:val="20"/>
                <w:lang w:val="en-US"/>
              </w:rPr>
            </w:pPr>
          </w:p>
        </w:tc>
        <w:tc>
          <w:tcPr>
            <w:tcW w:w="405" w:type="dxa"/>
            <w:gridSpan w:val="3"/>
            <w:tcBorders>
              <w:top w:val="nil"/>
              <w:left w:val="single" w:sz="4" w:space="0" w:color="auto"/>
              <w:bottom w:val="nil"/>
              <w:right w:val="nil"/>
            </w:tcBorders>
            <w:vAlign w:val="bottom"/>
          </w:tcPr>
          <w:p w14:paraId="6F289F1A" w14:textId="77777777" w:rsidR="005C647B" w:rsidRPr="00897370" w:rsidRDefault="005C647B" w:rsidP="0098146F">
            <w:pPr>
              <w:pStyle w:val="af7"/>
              <w:spacing w:after="0"/>
              <w:rPr>
                <w:b/>
                <w:sz w:val="18"/>
                <w:szCs w:val="18"/>
              </w:rPr>
            </w:pPr>
          </w:p>
        </w:tc>
        <w:tc>
          <w:tcPr>
            <w:tcW w:w="2203" w:type="dxa"/>
            <w:gridSpan w:val="9"/>
            <w:tcBorders>
              <w:top w:val="nil"/>
              <w:left w:val="nil"/>
              <w:bottom w:val="nil"/>
              <w:right w:val="nil"/>
            </w:tcBorders>
            <w:vAlign w:val="bottom"/>
          </w:tcPr>
          <w:p w14:paraId="046CA162" w14:textId="77777777" w:rsidR="005C647B" w:rsidRPr="00897370" w:rsidRDefault="005C647B" w:rsidP="0098146F">
            <w:pPr>
              <w:pStyle w:val="af7"/>
              <w:spacing w:after="0"/>
              <w:rPr>
                <w:b/>
                <w:sz w:val="18"/>
                <w:szCs w:val="18"/>
              </w:rPr>
            </w:pPr>
            <w:r w:rsidRPr="00897370">
              <w:rPr>
                <w:b/>
                <w:sz w:val="18"/>
                <w:szCs w:val="18"/>
              </w:rPr>
              <w:t>Оператор</w:t>
            </w:r>
          </w:p>
        </w:tc>
        <w:tc>
          <w:tcPr>
            <w:tcW w:w="2536" w:type="dxa"/>
            <w:gridSpan w:val="8"/>
            <w:tcBorders>
              <w:top w:val="nil"/>
              <w:left w:val="nil"/>
              <w:bottom w:val="single" w:sz="4" w:space="0" w:color="auto"/>
              <w:right w:val="nil"/>
            </w:tcBorders>
            <w:vAlign w:val="bottom"/>
          </w:tcPr>
          <w:p w14:paraId="5677E6AC" w14:textId="77777777" w:rsidR="005C647B" w:rsidRPr="00897370" w:rsidRDefault="005C647B" w:rsidP="0098146F">
            <w:pPr>
              <w:pStyle w:val="af7"/>
              <w:spacing w:after="0"/>
              <w:ind w:firstLine="425"/>
              <w:jc w:val="both"/>
              <w:rPr>
                <w:sz w:val="20"/>
                <w:lang w:val="en-US"/>
              </w:rPr>
            </w:pPr>
          </w:p>
        </w:tc>
      </w:tr>
      <w:tr w:rsidR="00B7093D" w:rsidRPr="00897370" w14:paraId="6995962B"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single" w:sz="4" w:space="0" w:color="auto"/>
              <w:right w:val="nil"/>
            </w:tcBorders>
          </w:tcPr>
          <w:p w14:paraId="3582A6F5" w14:textId="77777777" w:rsidR="005C647B" w:rsidRPr="00897370" w:rsidRDefault="005C647B" w:rsidP="0098146F">
            <w:pPr>
              <w:pStyle w:val="af7"/>
              <w:spacing w:after="0"/>
              <w:jc w:val="center"/>
              <w:rPr>
                <w:b/>
                <w:sz w:val="16"/>
                <w:szCs w:val="16"/>
              </w:rPr>
            </w:pPr>
          </w:p>
        </w:tc>
        <w:tc>
          <w:tcPr>
            <w:tcW w:w="2406" w:type="dxa"/>
            <w:gridSpan w:val="5"/>
            <w:tcBorders>
              <w:top w:val="single" w:sz="4" w:space="0" w:color="auto"/>
              <w:left w:val="nil"/>
              <w:bottom w:val="single" w:sz="4" w:space="0" w:color="auto"/>
              <w:right w:val="single" w:sz="4" w:space="0" w:color="auto"/>
            </w:tcBorders>
          </w:tcPr>
          <w:p w14:paraId="704BCDD5"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405" w:type="dxa"/>
            <w:gridSpan w:val="3"/>
            <w:tcBorders>
              <w:top w:val="nil"/>
              <w:left w:val="single" w:sz="4" w:space="0" w:color="auto"/>
              <w:bottom w:val="single" w:sz="4" w:space="0" w:color="auto"/>
              <w:right w:val="nil"/>
            </w:tcBorders>
          </w:tcPr>
          <w:p w14:paraId="27245380" w14:textId="77777777" w:rsidR="005C647B" w:rsidRPr="00897370" w:rsidRDefault="005C647B" w:rsidP="0098146F">
            <w:pPr>
              <w:pStyle w:val="af7"/>
              <w:spacing w:after="0"/>
              <w:jc w:val="center"/>
              <w:rPr>
                <w:sz w:val="12"/>
                <w:szCs w:val="12"/>
              </w:rPr>
            </w:pPr>
          </w:p>
        </w:tc>
        <w:tc>
          <w:tcPr>
            <w:tcW w:w="2203" w:type="dxa"/>
            <w:gridSpan w:val="9"/>
            <w:tcBorders>
              <w:top w:val="nil"/>
              <w:left w:val="nil"/>
              <w:bottom w:val="single" w:sz="4" w:space="0" w:color="auto"/>
              <w:right w:val="nil"/>
            </w:tcBorders>
          </w:tcPr>
          <w:p w14:paraId="37A4175D" w14:textId="77777777" w:rsidR="005C647B" w:rsidRPr="00897370" w:rsidRDefault="005C647B" w:rsidP="0098146F">
            <w:pPr>
              <w:pStyle w:val="af7"/>
              <w:spacing w:after="0"/>
              <w:jc w:val="center"/>
              <w:rPr>
                <w:b/>
                <w:sz w:val="16"/>
                <w:szCs w:val="16"/>
              </w:rPr>
            </w:pPr>
          </w:p>
        </w:tc>
        <w:tc>
          <w:tcPr>
            <w:tcW w:w="2536" w:type="dxa"/>
            <w:gridSpan w:val="8"/>
            <w:tcBorders>
              <w:top w:val="single" w:sz="4" w:space="0" w:color="auto"/>
              <w:left w:val="nil"/>
              <w:bottom w:val="single" w:sz="4" w:space="0" w:color="auto"/>
              <w:right w:val="nil"/>
            </w:tcBorders>
          </w:tcPr>
          <w:p w14:paraId="2D2117AA"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1242D77C"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0" w:type="dxa"/>
            <w:gridSpan w:val="4"/>
            <w:tcBorders>
              <w:top w:val="single" w:sz="4" w:space="0" w:color="auto"/>
              <w:left w:val="nil"/>
              <w:bottom w:val="nil"/>
              <w:right w:val="nil"/>
            </w:tcBorders>
            <w:vAlign w:val="center"/>
          </w:tcPr>
          <w:p w14:paraId="2AAEDF6A"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261" w:type="dxa"/>
            <w:gridSpan w:val="2"/>
            <w:tcBorders>
              <w:top w:val="single" w:sz="4" w:space="0" w:color="auto"/>
              <w:left w:val="nil"/>
              <w:bottom w:val="single" w:sz="4" w:space="0" w:color="auto"/>
              <w:right w:val="nil"/>
            </w:tcBorders>
            <w:vAlign w:val="center"/>
          </w:tcPr>
          <w:p w14:paraId="11BDBFA6" w14:textId="77777777" w:rsidR="005C647B" w:rsidRPr="00897370" w:rsidRDefault="005C647B" w:rsidP="0098146F">
            <w:pPr>
              <w:pStyle w:val="af7"/>
              <w:spacing w:before="80" w:after="0"/>
              <w:jc w:val="center"/>
              <w:rPr>
                <w:sz w:val="16"/>
                <w:szCs w:val="16"/>
              </w:rPr>
            </w:pPr>
          </w:p>
        </w:tc>
        <w:tc>
          <w:tcPr>
            <w:tcW w:w="840" w:type="dxa"/>
            <w:gridSpan w:val="2"/>
            <w:tcBorders>
              <w:top w:val="single" w:sz="4" w:space="0" w:color="auto"/>
              <w:left w:val="nil"/>
              <w:bottom w:val="nil"/>
              <w:right w:val="nil"/>
            </w:tcBorders>
            <w:vAlign w:val="center"/>
          </w:tcPr>
          <w:p w14:paraId="376E0A7D"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244" w:type="dxa"/>
            <w:gridSpan w:val="3"/>
            <w:tcBorders>
              <w:top w:val="single" w:sz="4" w:space="0" w:color="auto"/>
              <w:left w:val="nil"/>
              <w:bottom w:val="nil"/>
              <w:right w:val="nil"/>
            </w:tcBorders>
            <w:vAlign w:val="center"/>
          </w:tcPr>
          <w:p w14:paraId="13952652" w14:textId="77777777" w:rsidR="005C647B" w:rsidRPr="00897370" w:rsidRDefault="005C647B" w:rsidP="0098146F">
            <w:pPr>
              <w:pStyle w:val="af7"/>
              <w:spacing w:after="0"/>
              <w:jc w:val="center"/>
              <w:rPr>
                <w:iCs/>
                <w:sz w:val="16"/>
                <w:szCs w:val="16"/>
              </w:rPr>
            </w:pPr>
            <w:r w:rsidRPr="00897370">
              <w:rPr>
                <w:iCs/>
                <w:sz w:val="16"/>
                <w:szCs w:val="16"/>
              </w:rPr>
              <w:t>«</w:t>
            </w:r>
          </w:p>
        </w:tc>
        <w:tc>
          <w:tcPr>
            <w:tcW w:w="545" w:type="dxa"/>
            <w:tcBorders>
              <w:top w:val="single" w:sz="4" w:space="0" w:color="auto"/>
              <w:left w:val="nil"/>
              <w:bottom w:val="single" w:sz="4" w:space="0" w:color="auto"/>
              <w:right w:val="nil"/>
            </w:tcBorders>
            <w:vAlign w:val="center"/>
          </w:tcPr>
          <w:p w14:paraId="5BEBC126" w14:textId="77777777" w:rsidR="005C647B" w:rsidRPr="00897370" w:rsidRDefault="005C647B" w:rsidP="0098146F">
            <w:pPr>
              <w:pStyle w:val="af7"/>
              <w:spacing w:before="80" w:after="0"/>
              <w:jc w:val="center"/>
              <w:rPr>
                <w:sz w:val="16"/>
                <w:szCs w:val="16"/>
              </w:rPr>
            </w:pPr>
          </w:p>
        </w:tc>
        <w:tc>
          <w:tcPr>
            <w:tcW w:w="255" w:type="dxa"/>
            <w:tcBorders>
              <w:top w:val="single" w:sz="4" w:space="0" w:color="auto"/>
              <w:left w:val="nil"/>
              <w:bottom w:val="nil"/>
              <w:right w:val="nil"/>
            </w:tcBorders>
            <w:vAlign w:val="center"/>
          </w:tcPr>
          <w:p w14:paraId="7E5DB2D5" w14:textId="77777777" w:rsidR="005C647B" w:rsidRPr="00897370" w:rsidRDefault="005C647B" w:rsidP="0098146F">
            <w:pPr>
              <w:pStyle w:val="af7"/>
              <w:spacing w:before="80" w:after="0"/>
              <w:jc w:val="center"/>
              <w:rPr>
                <w:sz w:val="16"/>
                <w:szCs w:val="16"/>
              </w:rPr>
            </w:pPr>
            <w:r w:rsidRPr="00897370">
              <w:rPr>
                <w:sz w:val="16"/>
                <w:szCs w:val="16"/>
              </w:rPr>
              <w:t>»</w:t>
            </w:r>
          </w:p>
        </w:tc>
        <w:tc>
          <w:tcPr>
            <w:tcW w:w="885" w:type="dxa"/>
            <w:gridSpan w:val="3"/>
            <w:tcBorders>
              <w:top w:val="single" w:sz="4" w:space="0" w:color="auto"/>
              <w:left w:val="nil"/>
              <w:bottom w:val="nil"/>
              <w:right w:val="nil"/>
            </w:tcBorders>
            <w:vAlign w:val="center"/>
          </w:tcPr>
          <w:p w14:paraId="6BA28206" w14:textId="77777777" w:rsidR="005C647B" w:rsidRPr="00897370" w:rsidRDefault="005C647B" w:rsidP="0098146F">
            <w:pPr>
              <w:pStyle w:val="af7"/>
              <w:spacing w:before="80" w:after="0"/>
              <w:jc w:val="center"/>
              <w:rPr>
                <w:sz w:val="16"/>
                <w:szCs w:val="16"/>
              </w:rPr>
            </w:pPr>
          </w:p>
        </w:tc>
        <w:tc>
          <w:tcPr>
            <w:tcW w:w="763" w:type="dxa"/>
            <w:gridSpan w:val="4"/>
            <w:tcBorders>
              <w:top w:val="single" w:sz="4" w:space="0" w:color="auto"/>
              <w:left w:val="nil"/>
              <w:bottom w:val="nil"/>
              <w:right w:val="nil"/>
            </w:tcBorders>
            <w:vAlign w:val="center"/>
          </w:tcPr>
          <w:p w14:paraId="546308B4" w14:textId="77777777" w:rsidR="005C647B" w:rsidRPr="00897370" w:rsidRDefault="005C647B" w:rsidP="0098146F">
            <w:pPr>
              <w:pStyle w:val="af7"/>
              <w:spacing w:before="80" w:after="0"/>
              <w:jc w:val="center"/>
              <w:rPr>
                <w:sz w:val="16"/>
                <w:szCs w:val="16"/>
              </w:rPr>
            </w:pPr>
          </w:p>
        </w:tc>
        <w:tc>
          <w:tcPr>
            <w:tcW w:w="1131" w:type="dxa"/>
            <w:gridSpan w:val="6"/>
            <w:tcBorders>
              <w:top w:val="single" w:sz="4" w:space="0" w:color="auto"/>
              <w:left w:val="nil"/>
              <w:bottom w:val="nil"/>
              <w:right w:val="nil"/>
            </w:tcBorders>
            <w:vAlign w:val="center"/>
          </w:tcPr>
          <w:p w14:paraId="7651CA36"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107" w:type="dxa"/>
            <w:tcBorders>
              <w:top w:val="single" w:sz="4" w:space="0" w:color="auto"/>
              <w:left w:val="nil"/>
              <w:bottom w:val="single" w:sz="4" w:space="0" w:color="auto"/>
              <w:right w:val="nil"/>
            </w:tcBorders>
            <w:vAlign w:val="center"/>
          </w:tcPr>
          <w:p w14:paraId="3AC77E3E" w14:textId="77777777" w:rsidR="005C647B" w:rsidRPr="00897370" w:rsidRDefault="005C647B" w:rsidP="0098146F">
            <w:pPr>
              <w:pStyle w:val="af7"/>
              <w:spacing w:before="80" w:after="0"/>
              <w:jc w:val="center"/>
              <w:rPr>
                <w:sz w:val="16"/>
                <w:szCs w:val="16"/>
              </w:rPr>
            </w:pPr>
          </w:p>
        </w:tc>
      </w:tr>
      <w:tr w:rsidR="00B7093D" w:rsidRPr="00897370" w14:paraId="0474BDD8" w14:textId="77777777" w:rsidTr="00F45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0" w:type="dxa"/>
            <w:gridSpan w:val="4"/>
            <w:tcBorders>
              <w:top w:val="nil"/>
              <w:left w:val="nil"/>
              <w:bottom w:val="double" w:sz="4" w:space="0" w:color="auto"/>
              <w:right w:val="nil"/>
            </w:tcBorders>
            <w:vAlign w:val="center"/>
          </w:tcPr>
          <w:p w14:paraId="2951640C" w14:textId="77777777" w:rsidR="005C647B" w:rsidRPr="00897370" w:rsidRDefault="005C647B" w:rsidP="0098146F">
            <w:pPr>
              <w:pStyle w:val="af7"/>
              <w:spacing w:after="0"/>
              <w:jc w:val="center"/>
              <w:rPr>
                <w:sz w:val="16"/>
                <w:szCs w:val="16"/>
              </w:rPr>
            </w:pPr>
          </w:p>
        </w:tc>
        <w:tc>
          <w:tcPr>
            <w:tcW w:w="1261" w:type="dxa"/>
            <w:gridSpan w:val="2"/>
            <w:tcBorders>
              <w:top w:val="single" w:sz="4" w:space="0" w:color="auto"/>
              <w:left w:val="nil"/>
              <w:bottom w:val="double" w:sz="4" w:space="0" w:color="auto"/>
              <w:right w:val="nil"/>
            </w:tcBorders>
            <w:vAlign w:val="center"/>
          </w:tcPr>
          <w:p w14:paraId="3277FC73" w14:textId="77777777" w:rsidR="005C647B" w:rsidRPr="00897370" w:rsidRDefault="005C647B" w:rsidP="0098146F">
            <w:pPr>
              <w:pStyle w:val="af7"/>
              <w:spacing w:after="0"/>
              <w:jc w:val="center"/>
              <w:rPr>
                <w:sz w:val="16"/>
                <w:szCs w:val="16"/>
              </w:rPr>
            </w:pPr>
          </w:p>
        </w:tc>
        <w:tc>
          <w:tcPr>
            <w:tcW w:w="840" w:type="dxa"/>
            <w:gridSpan w:val="2"/>
            <w:tcBorders>
              <w:top w:val="nil"/>
              <w:left w:val="nil"/>
              <w:bottom w:val="double" w:sz="4" w:space="0" w:color="auto"/>
              <w:right w:val="nil"/>
            </w:tcBorders>
            <w:vAlign w:val="center"/>
          </w:tcPr>
          <w:p w14:paraId="401C8452" w14:textId="77777777" w:rsidR="005C647B" w:rsidRPr="00897370" w:rsidRDefault="005C647B" w:rsidP="0098146F">
            <w:pPr>
              <w:pStyle w:val="af7"/>
              <w:spacing w:after="0"/>
              <w:jc w:val="center"/>
              <w:rPr>
                <w:sz w:val="16"/>
                <w:szCs w:val="16"/>
              </w:rPr>
            </w:pPr>
          </w:p>
        </w:tc>
        <w:tc>
          <w:tcPr>
            <w:tcW w:w="244" w:type="dxa"/>
            <w:gridSpan w:val="3"/>
            <w:tcBorders>
              <w:top w:val="nil"/>
              <w:left w:val="nil"/>
              <w:bottom w:val="double" w:sz="4" w:space="0" w:color="auto"/>
              <w:right w:val="nil"/>
            </w:tcBorders>
            <w:vAlign w:val="center"/>
          </w:tcPr>
          <w:p w14:paraId="210D0EA4" w14:textId="77777777" w:rsidR="005C647B" w:rsidRPr="00897370" w:rsidRDefault="005C647B" w:rsidP="0098146F">
            <w:pPr>
              <w:pStyle w:val="af7"/>
              <w:spacing w:after="0"/>
              <w:jc w:val="center"/>
              <w:rPr>
                <w:sz w:val="16"/>
                <w:szCs w:val="16"/>
              </w:rPr>
            </w:pPr>
          </w:p>
        </w:tc>
        <w:tc>
          <w:tcPr>
            <w:tcW w:w="545" w:type="dxa"/>
            <w:tcBorders>
              <w:top w:val="nil"/>
              <w:left w:val="nil"/>
              <w:bottom w:val="double" w:sz="4" w:space="0" w:color="auto"/>
              <w:right w:val="nil"/>
            </w:tcBorders>
            <w:vAlign w:val="center"/>
          </w:tcPr>
          <w:p w14:paraId="0CF75CAF" w14:textId="77777777" w:rsidR="005C647B" w:rsidRPr="00897370" w:rsidRDefault="005C647B" w:rsidP="0098146F">
            <w:pPr>
              <w:pStyle w:val="af7"/>
              <w:spacing w:after="0"/>
              <w:jc w:val="center"/>
              <w:rPr>
                <w:sz w:val="16"/>
                <w:szCs w:val="16"/>
              </w:rPr>
            </w:pPr>
          </w:p>
        </w:tc>
        <w:tc>
          <w:tcPr>
            <w:tcW w:w="255" w:type="dxa"/>
            <w:tcBorders>
              <w:top w:val="nil"/>
              <w:left w:val="nil"/>
              <w:bottom w:val="double" w:sz="4" w:space="0" w:color="auto"/>
              <w:right w:val="nil"/>
            </w:tcBorders>
            <w:vAlign w:val="center"/>
          </w:tcPr>
          <w:p w14:paraId="08AB5468" w14:textId="77777777" w:rsidR="005C647B" w:rsidRPr="00897370" w:rsidRDefault="005C647B" w:rsidP="0098146F">
            <w:pPr>
              <w:pStyle w:val="af7"/>
              <w:spacing w:after="0"/>
              <w:jc w:val="center"/>
              <w:rPr>
                <w:sz w:val="16"/>
                <w:szCs w:val="16"/>
              </w:rPr>
            </w:pPr>
          </w:p>
        </w:tc>
        <w:tc>
          <w:tcPr>
            <w:tcW w:w="885" w:type="dxa"/>
            <w:gridSpan w:val="3"/>
            <w:tcBorders>
              <w:top w:val="nil"/>
              <w:left w:val="nil"/>
              <w:bottom w:val="double" w:sz="4" w:space="0" w:color="auto"/>
              <w:right w:val="nil"/>
            </w:tcBorders>
            <w:vAlign w:val="center"/>
          </w:tcPr>
          <w:p w14:paraId="2FD1E16A" w14:textId="77777777" w:rsidR="005C647B" w:rsidRPr="00897370" w:rsidRDefault="005C647B" w:rsidP="0098146F">
            <w:pPr>
              <w:pStyle w:val="af7"/>
              <w:spacing w:after="0"/>
              <w:jc w:val="center"/>
              <w:rPr>
                <w:sz w:val="16"/>
                <w:szCs w:val="16"/>
              </w:rPr>
            </w:pPr>
          </w:p>
        </w:tc>
        <w:tc>
          <w:tcPr>
            <w:tcW w:w="785" w:type="dxa"/>
            <w:gridSpan w:val="5"/>
            <w:tcBorders>
              <w:top w:val="nil"/>
              <w:left w:val="nil"/>
              <w:bottom w:val="double" w:sz="4" w:space="0" w:color="auto"/>
              <w:right w:val="nil"/>
            </w:tcBorders>
            <w:vAlign w:val="center"/>
          </w:tcPr>
          <w:p w14:paraId="21C16BDD" w14:textId="77777777" w:rsidR="005C647B" w:rsidRPr="00897370" w:rsidRDefault="005C647B" w:rsidP="0098146F">
            <w:pPr>
              <w:pStyle w:val="af7"/>
              <w:spacing w:after="0"/>
              <w:jc w:val="center"/>
              <w:rPr>
                <w:sz w:val="16"/>
                <w:szCs w:val="16"/>
              </w:rPr>
            </w:pPr>
          </w:p>
        </w:tc>
        <w:tc>
          <w:tcPr>
            <w:tcW w:w="1058" w:type="dxa"/>
            <w:gridSpan w:val="4"/>
            <w:tcBorders>
              <w:top w:val="nil"/>
              <w:left w:val="nil"/>
              <w:bottom w:val="double" w:sz="4" w:space="0" w:color="auto"/>
              <w:right w:val="nil"/>
            </w:tcBorders>
          </w:tcPr>
          <w:p w14:paraId="1453B449" w14:textId="77777777" w:rsidR="005C647B" w:rsidRPr="00897370" w:rsidRDefault="005C647B" w:rsidP="0098146F">
            <w:pPr>
              <w:pStyle w:val="af7"/>
              <w:spacing w:after="0"/>
              <w:jc w:val="center"/>
              <w:rPr>
                <w:sz w:val="12"/>
                <w:szCs w:val="12"/>
              </w:rPr>
            </w:pPr>
          </w:p>
        </w:tc>
        <w:tc>
          <w:tcPr>
            <w:tcW w:w="1158" w:type="dxa"/>
            <w:gridSpan w:val="2"/>
            <w:tcBorders>
              <w:top w:val="nil"/>
              <w:left w:val="nil"/>
              <w:bottom w:val="double" w:sz="4" w:space="0" w:color="auto"/>
              <w:right w:val="nil"/>
            </w:tcBorders>
          </w:tcPr>
          <w:p w14:paraId="6A38146E"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0DA3C0F1" w14:textId="77777777" w:rsidR="005C647B" w:rsidRPr="00897370" w:rsidRDefault="005C647B" w:rsidP="005C647B"/>
    <w:p w14:paraId="5E2D9D3D" w14:textId="77777777" w:rsidR="005C647B" w:rsidRPr="00897370" w:rsidRDefault="005C647B" w:rsidP="005C647B">
      <w:pPr>
        <w:rPr>
          <w:sz w:val="12"/>
          <w:szCs w:val="12"/>
        </w:rPr>
      </w:pPr>
      <w:r w:rsidRPr="00897370">
        <w:br w:type="page"/>
      </w:r>
    </w:p>
    <w:p w14:paraId="16F61623" w14:textId="77777777" w:rsidR="005C647B" w:rsidRPr="00897370" w:rsidRDefault="005C647B" w:rsidP="005C647B">
      <w:pPr>
        <w:rPr>
          <w:sz w:val="16"/>
          <w:szCs w:val="16"/>
        </w:rPr>
      </w:pPr>
    </w:p>
    <w:p w14:paraId="79BC028B" w14:textId="77777777" w:rsidR="005C647B" w:rsidRPr="00897370" w:rsidRDefault="005C647B" w:rsidP="00D20BD1">
      <w:pPr>
        <w:pStyle w:val="13"/>
        <w:numPr>
          <w:ilvl w:val="1"/>
          <w:numId w:val="58"/>
        </w:numPr>
        <w:ind w:left="709" w:hanging="709"/>
        <w:jc w:val="both"/>
        <w:rPr>
          <w:caps/>
        </w:rPr>
      </w:pPr>
      <w:r w:rsidRPr="00897370">
        <w:t xml:space="preserve">Правила заполнения поручения по форме </w:t>
      </w:r>
      <w:r w:rsidRPr="00897370">
        <w:rPr>
          <w:lang w:val="en-US"/>
        </w:rPr>
        <w:t>MF</w:t>
      </w:r>
      <w:r w:rsidRPr="00897370">
        <w:t>18</w:t>
      </w:r>
      <w:r w:rsidRPr="00897370">
        <w:rPr>
          <w:lang w:val="en-US"/>
        </w:rPr>
        <w:t>P</w:t>
      </w:r>
    </w:p>
    <w:p w14:paraId="3CBA99CA" w14:textId="77777777" w:rsidR="005C647B" w:rsidRPr="00897370" w:rsidRDefault="005C647B" w:rsidP="005C647B">
      <w:pPr>
        <w:pStyle w:val="13"/>
        <w:ind w:left="709"/>
        <w:jc w:val="both"/>
        <w:rPr>
          <w:caps/>
        </w:rPr>
      </w:pPr>
    </w:p>
    <w:p w14:paraId="5DAAA7A2" w14:textId="77777777" w:rsidR="005C647B" w:rsidRPr="00897370" w:rsidRDefault="005C647B" w:rsidP="005C647B">
      <w:pPr>
        <w:pStyle w:val="13"/>
        <w:ind w:left="709"/>
        <w:jc w:val="both"/>
        <w:rPr>
          <w:caps/>
          <w:sz w:val="16"/>
          <w:szCs w:val="16"/>
        </w:rPr>
      </w:pPr>
    </w:p>
    <w:tbl>
      <w:tblPr>
        <w:tblW w:w="103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276"/>
      </w:tblGrid>
      <w:tr w:rsidR="00B7093D" w:rsidRPr="00897370" w14:paraId="6949EA1C" w14:textId="77777777" w:rsidTr="00F906F2">
        <w:trPr>
          <w:tblHeader/>
        </w:trPr>
        <w:tc>
          <w:tcPr>
            <w:tcW w:w="2127" w:type="dxa"/>
            <w:vAlign w:val="center"/>
          </w:tcPr>
          <w:p w14:paraId="76EDD61A" w14:textId="77777777" w:rsidR="005C647B" w:rsidRPr="00897370" w:rsidRDefault="005C647B" w:rsidP="0098146F">
            <w:pPr>
              <w:jc w:val="center"/>
              <w:rPr>
                <w:b/>
                <w:sz w:val="22"/>
                <w:szCs w:val="22"/>
              </w:rPr>
            </w:pPr>
            <w:r w:rsidRPr="00897370">
              <w:rPr>
                <w:b/>
                <w:sz w:val="22"/>
                <w:szCs w:val="22"/>
              </w:rPr>
              <w:t>Наименование полей</w:t>
            </w:r>
          </w:p>
        </w:tc>
        <w:tc>
          <w:tcPr>
            <w:tcW w:w="6946" w:type="dxa"/>
            <w:vAlign w:val="center"/>
          </w:tcPr>
          <w:p w14:paraId="1D3BA500" w14:textId="77777777" w:rsidR="005C647B" w:rsidRPr="00897370" w:rsidRDefault="005C647B" w:rsidP="0098146F">
            <w:pPr>
              <w:jc w:val="center"/>
              <w:rPr>
                <w:b/>
                <w:sz w:val="22"/>
                <w:szCs w:val="22"/>
              </w:rPr>
            </w:pPr>
            <w:r w:rsidRPr="00897370">
              <w:rPr>
                <w:b/>
                <w:sz w:val="22"/>
                <w:szCs w:val="22"/>
              </w:rPr>
              <w:t>Пояснения</w:t>
            </w:r>
          </w:p>
        </w:tc>
        <w:tc>
          <w:tcPr>
            <w:tcW w:w="1276" w:type="dxa"/>
          </w:tcPr>
          <w:p w14:paraId="1435A6BA" w14:textId="77777777" w:rsidR="005C647B" w:rsidRPr="00897370" w:rsidRDefault="005C647B" w:rsidP="0098146F">
            <w:pPr>
              <w:jc w:val="center"/>
              <w:rPr>
                <w:b/>
                <w:sz w:val="22"/>
                <w:szCs w:val="22"/>
              </w:rPr>
            </w:pPr>
            <w:r w:rsidRPr="00897370">
              <w:rPr>
                <w:b/>
                <w:sz w:val="22"/>
                <w:szCs w:val="22"/>
              </w:rPr>
              <w:t>Обязательность</w:t>
            </w:r>
          </w:p>
        </w:tc>
      </w:tr>
      <w:tr w:rsidR="00B7093D" w:rsidRPr="00897370" w14:paraId="5283BCCB"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53A72B62" w14:textId="77777777" w:rsidR="005C647B" w:rsidRPr="00897370" w:rsidRDefault="005C647B" w:rsidP="0098146F">
            <w:pPr>
              <w:jc w:val="both"/>
              <w:rPr>
                <w:i/>
                <w:sz w:val="22"/>
                <w:szCs w:val="22"/>
              </w:rPr>
            </w:pPr>
            <w:r w:rsidRPr="00897370">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4F382811"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3865E95F" w14:textId="0AE908D5" w:rsidR="005C647B" w:rsidRPr="00897370" w:rsidRDefault="005C647B" w:rsidP="00473BDA">
            <w:pPr>
              <w:jc w:val="both"/>
              <w:rPr>
                <w:sz w:val="22"/>
                <w:szCs w:val="22"/>
              </w:rPr>
            </w:pPr>
            <w:r w:rsidRPr="00897370">
              <w:rPr>
                <w:sz w:val="22"/>
                <w:szCs w:val="22"/>
              </w:rPr>
              <w:t>18/</w:t>
            </w:r>
            <w:r w:rsidRPr="00897370">
              <w:rPr>
                <w:sz w:val="22"/>
                <w:szCs w:val="22"/>
                <w:lang w:val="en-US"/>
              </w:rPr>
              <w:t>PAR</w:t>
            </w:r>
            <w:r w:rsidRPr="00897370">
              <w:rPr>
                <w:sz w:val="22"/>
                <w:szCs w:val="22"/>
              </w:rPr>
              <w:t xml:space="preserve"> – «</w:t>
            </w:r>
            <w:r w:rsidR="00F95661" w:rsidRPr="00897370">
              <w:rPr>
                <w:sz w:val="22"/>
                <w:szCs w:val="22"/>
              </w:rPr>
              <w:t>Регистрация дополнительных параметров</w:t>
            </w:r>
            <w:r w:rsidR="00473BDA" w:rsidRPr="00897370">
              <w:rPr>
                <w:sz w:val="22"/>
                <w:szCs w:val="22"/>
              </w:rPr>
              <w:t xml:space="preserve"> управления Обеспечением</w:t>
            </w:r>
            <w:r w:rsidR="00F95661" w:rsidRPr="00897370">
              <w:rPr>
                <w:sz w:val="22"/>
                <w:szCs w:val="22"/>
              </w:rPr>
              <w:t xml:space="preserve"> </w:t>
            </w:r>
            <w:r w:rsidRPr="00897370">
              <w:rPr>
                <w:sz w:val="22"/>
                <w:szCs w:val="22"/>
              </w:rPr>
              <w:t>Сдел</w:t>
            </w:r>
            <w:r w:rsidR="00F95661" w:rsidRPr="00897370">
              <w:rPr>
                <w:sz w:val="22"/>
                <w:szCs w:val="22"/>
              </w:rPr>
              <w:t>ки</w:t>
            </w:r>
            <w:r w:rsidRPr="00897370">
              <w:rPr>
                <w:sz w:val="22"/>
                <w:szCs w:val="22"/>
              </w:rPr>
              <w:t xml:space="preserve"> РЕПО»</w:t>
            </w:r>
          </w:p>
        </w:tc>
        <w:tc>
          <w:tcPr>
            <w:tcW w:w="1276" w:type="dxa"/>
            <w:tcBorders>
              <w:top w:val="single" w:sz="4" w:space="0" w:color="auto"/>
              <w:left w:val="single" w:sz="4" w:space="0" w:color="auto"/>
              <w:bottom w:val="single" w:sz="4" w:space="0" w:color="auto"/>
              <w:right w:val="single" w:sz="4" w:space="0" w:color="auto"/>
            </w:tcBorders>
          </w:tcPr>
          <w:p w14:paraId="38B6A925" w14:textId="77777777" w:rsidR="005C647B" w:rsidRPr="00897370" w:rsidRDefault="005C647B" w:rsidP="0098146F">
            <w:pPr>
              <w:jc w:val="center"/>
              <w:rPr>
                <w:b/>
                <w:sz w:val="22"/>
                <w:szCs w:val="22"/>
              </w:rPr>
            </w:pPr>
            <w:r w:rsidRPr="00897370">
              <w:rPr>
                <w:b/>
                <w:sz w:val="22"/>
                <w:szCs w:val="22"/>
              </w:rPr>
              <w:t>О</w:t>
            </w:r>
          </w:p>
        </w:tc>
      </w:tr>
      <w:tr w:rsidR="00B7093D" w:rsidRPr="00897370" w14:paraId="0837FD10"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2EE951C" w14:textId="77777777" w:rsidR="005C647B" w:rsidRPr="00897370" w:rsidRDefault="005C647B" w:rsidP="0098146F">
            <w:pPr>
              <w:jc w:val="both"/>
              <w:rPr>
                <w:i/>
                <w:sz w:val="22"/>
                <w:szCs w:val="22"/>
              </w:rPr>
            </w:pPr>
            <w:r w:rsidRPr="00897370">
              <w:rPr>
                <w:i/>
                <w:sz w:val="22"/>
                <w:szCs w:val="22"/>
              </w:rPr>
              <w:t>Депонент</w:t>
            </w:r>
          </w:p>
        </w:tc>
        <w:tc>
          <w:tcPr>
            <w:tcW w:w="6946" w:type="dxa"/>
            <w:tcBorders>
              <w:top w:val="single" w:sz="4" w:space="0" w:color="auto"/>
              <w:left w:val="single" w:sz="4" w:space="0" w:color="auto"/>
              <w:bottom w:val="single" w:sz="4" w:space="0" w:color="auto"/>
              <w:right w:val="single" w:sz="4" w:space="0" w:color="auto"/>
            </w:tcBorders>
            <w:vAlign w:val="center"/>
          </w:tcPr>
          <w:p w14:paraId="35DB1316" w14:textId="23F660FA" w:rsidR="005C647B" w:rsidRPr="00897370" w:rsidRDefault="005C647B" w:rsidP="0098146F">
            <w:pPr>
              <w:jc w:val="both"/>
              <w:rPr>
                <w:sz w:val="22"/>
                <w:szCs w:val="22"/>
              </w:rPr>
            </w:pPr>
            <w:r w:rsidRPr="00897370">
              <w:rPr>
                <w:sz w:val="22"/>
                <w:szCs w:val="22"/>
              </w:rPr>
              <w:t>Указывается код анкеты участника клиринга</w:t>
            </w:r>
            <w:r w:rsidRPr="00897370">
              <w:rPr>
                <w:i/>
                <w:sz w:val="22"/>
                <w:szCs w:val="22"/>
              </w:rPr>
              <w:t xml:space="preserve"> (12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Владельца счета, по счетам которого подается Маркирование</w:t>
            </w:r>
          </w:p>
        </w:tc>
        <w:tc>
          <w:tcPr>
            <w:tcW w:w="1276" w:type="dxa"/>
            <w:tcBorders>
              <w:top w:val="single" w:sz="4" w:space="0" w:color="auto"/>
              <w:left w:val="single" w:sz="4" w:space="0" w:color="auto"/>
              <w:bottom w:val="single" w:sz="4" w:space="0" w:color="auto"/>
              <w:right w:val="single" w:sz="4" w:space="0" w:color="auto"/>
            </w:tcBorders>
          </w:tcPr>
          <w:p w14:paraId="30780A82" w14:textId="77777777" w:rsidR="005C647B" w:rsidRPr="00897370" w:rsidRDefault="005C647B" w:rsidP="0098146F">
            <w:pPr>
              <w:jc w:val="center"/>
              <w:rPr>
                <w:b/>
                <w:sz w:val="22"/>
                <w:szCs w:val="22"/>
              </w:rPr>
            </w:pPr>
            <w:r w:rsidRPr="00897370">
              <w:rPr>
                <w:b/>
                <w:sz w:val="22"/>
                <w:szCs w:val="22"/>
              </w:rPr>
              <w:t>О</w:t>
            </w:r>
          </w:p>
        </w:tc>
      </w:tr>
      <w:tr w:rsidR="00B7093D" w:rsidRPr="00897370" w:rsidDel="00AE3235" w14:paraId="7ECD4CFC" w14:textId="77777777" w:rsidTr="006E444E">
        <w:trPr>
          <w:trHeight w:val="644"/>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08D8C369" w14:textId="003E3E25" w:rsidR="006E444E" w:rsidRPr="00897370" w:rsidDel="00AE3235" w:rsidRDefault="006E444E" w:rsidP="00E93270">
            <w:pPr>
              <w:jc w:val="center"/>
              <w:rPr>
                <w:b/>
                <w:sz w:val="22"/>
                <w:szCs w:val="22"/>
              </w:rPr>
            </w:pPr>
            <w:r w:rsidRPr="00897370">
              <w:rPr>
                <w:b/>
                <w:sz w:val="22"/>
                <w:szCs w:val="22"/>
              </w:rPr>
              <w:t>Режимы автомаржирования</w:t>
            </w:r>
            <w:r w:rsidR="00E93270" w:rsidRPr="00897370">
              <w:rPr>
                <w:b/>
                <w:sz w:val="22"/>
                <w:szCs w:val="22"/>
              </w:rPr>
              <w:t>*</w:t>
            </w:r>
          </w:p>
        </w:tc>
      </w:tr>
      <w:tr w:rsidR="00B7093D" w:rsidRPr="00897370" w:rsidDel="00AE3235" w14:paraId="45C073A4"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4B90F1BC" w14:textId="443AB398" w:rsidR="00AE3235" w:rsidRPr="00897370" w:rsidDel="00AE3235" w:rsidRDefault="006E444E" w:rsidP="0098146F">
            <w:pPr>
              <w:rPr>
                <w:i/>
                <w:sz w:val="22"/>
                <w:szCs w:val="22"/>
              </w:rPr>
            </w:pPr>
            <w:r w:rsidRPr="00897370">
              <w:rPr>
                <w:i/>
                <w:sz w:val="22"/>
                <w:szCs w:val="22"/>
              </w:rPr>
              <w:t>Контрагент</w:t>
            </w:r>
          </w:p>
        </w:tc>
        <w:tc>
          <w:tcPr>
            <w:tcW w:w="6946" w:type="dxa"/>
            <w:tcBorders>
              <w:top w:val="single" w:sz="4" w:space="0" w:color="auto"/>
              <w:left w:val="single" w:sz="4" w:space="0" w:color="auto"/>
              <w:bottom w:val="single" w:sz="4" w:space="0" w:color="auto"/>
              <w:right w:val="single" w:sz="4" w:space="0" w:color="auto"/>
            </w:tcBorders>
            <w:vAlign w:val="center"/>
          </w:tcPr>
          <w:p w14:paraId="12969A7B" w14:textId="0273F998" w:rsidR="00AE3235" w:rsidRPr="00897370" w:rsidDel="00AE3235" w:rsidRDefault="006E444E" w:rsidP="00E12413">
            <w:pPr>
              <w:jc w:val="both"/>
              <w:rPr>
                <w:sz w:val="22"/>
                <w:szCs w:val="22"/>
              </w:rPr>
            </w:pPr>
            <w:r w:rsidRPr="00897370">
              <w:rPr>
                <w:sz w:val="22"/>
                <w:szCs w:val="22"/>
              </w:rPr>
              <w:t xml:space="preserve">Указывается код анкеты участника клиринга (12 символов) и краткое наименование (не более 120 символов) </w:t>
            </w:r>
            <w:r w:rsidR="00E12413" w:rsidRPr="00897370">
              <w:rPr>
                <w:sz w:val="22"/>
                <w:szCs w:val="22"/>
              </w:rPr>
              <w:t>контрагента по Сделке РЕПО</w:t>
            </w:r>
            <w:r w:rsidRPr="00897370">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36B12AB7" w14:textId="64DC9E61" w:rsidR="00AE3235" w:rsidRPr="00897370" w:rsidDel="00AE3235" w:rsidRDefault="0048112B" w:rsidP="0098146F">
            <w:pPr>
              <w:jc w:val="center"/>
              <w:rPr>
                <w:b/>
                <w:sz w:val="22"/>
                <w:szCs w:val="22"/>
              </w:rPr>
            </w:pPr>
            <w:r w:rsidRPr="00897370">
              <w:rPr>
                <w:b/>
                <w:sz w:val="22"/>
                <w:szCs w:val="22"/>
              </w:rPr>
              <w:t>О</w:t>
            </w:r>
          </w:p>
        </w:tc>
      </w:tr>
      <w:tr w:rsidR="00B7093D" w:rsidRPr="00897370" w:rsidDel="00AE3235" w14:paraId="24614E83"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6E1841F3" w14:textId="4414FCF6" w:rsidR="006E444E" w:rsidRPr="00897370" w:rsidRDefault="006E444E" w:rsidP="006E444E">
            <w:pPr>
              <w:rPr>
                <w:i/>
                <w:sz w:val="22"/>
                <w:szCs w:val="22"/>
              </w:rPr>
            </w:pPr>
            <w:r w:rsidRPr="00897370">
              <w:rPr>
                <w:i/>
                <w:sz w:val="22"/>
                <w:szCs w:val="22"/>
              </w:rPr>
              <w:t>Тип актива</w:t>
            </w:r>
          </w:p>
        </w:tc>
        <w:tc>
          <w:tcPr>
            <w:tcW w:w="6946" w:type="dxa"/>
            <w:tcBorders>
              <w:top w:val="single" w:sz="4" w:space="0" w:color="auto"/>
              <w:left w:val="single" w:sz="4" w:space="0" w:color="auto"/>
              <w:bottom w:val="single" w:sz="4" w:space="0" w:color="auto"/>
              <w:right w:val="single" w:sz="4" w:space="0" w:color="auto"/>
            </w:tcBorders>
            <w:vAlign w:val="center"/>
          </w:tcPr>
          <w:p w14:paraId="42152144" w14:textId="77777777" w:rsidR="00A67903" w:rsidRPr="00897370" w:rsidRDefault="00787A3D" w:rsidP="00A67903">
            <w:pPr>
              <w:jc w:val="both"/>
              <w:rPr>
                <w:sz w:val="22"/>
                <w:szCs w:val="22"/>
              </w:rPr>
            </w:pPr>
            <w:r w:rsidRPr="00897370">
              <w:rPr>
                <w:sz w:val="22"/>
                <w:szCs w:val="22"/>
              </w:rPr>
              <w:t>Указывается</w:t>
            </w:r>
            <w:r w:rsidR="00A67903" w:rsidRPr="00897370">
              <w:rPr>
                <w:sz w:val="22"/>
                <w:szCs w:val="22"/>
              </w:rPr>
              <w:t xml:space="preserve"> способ взимания Компенсационного взноса</w:t>
            </w:r>
            <w:r w:rsidRPr="00897370">
              <w:rPr>
                <w:sz w:val="22"/>
                <w:szCs w:val="22"/>
              </w:rPr>
              <w:t>:</w:t>
            </w:r>
          </w:p>
          <w:p w14:paraId="4088D4E4" w14:textId="058599EA" w:rsidR="00AB2049" w:rsidRPr="00897370" w:rsidRDefault="00A67903" w:rsidP="00F906F2">
            <w:pPr>
              <w:pStyle w:val="ac"/>
              <w:numPr>
                <w:ilvl w:val="0"/>
                <w:numId w:val="92"/>
              </w:numPr>
              <w:spacing w:before="120" w:after="120"/>
              <w:ind w:left="318" w:hanging="318"/>
              <w:jc w:val="both"/>
              <w:rPr>
                <w:sz w:val="22"/>
                <w:szCs w:val="22"/>
                <w:lang w:val="en-US"/>
              </w:rPr>
            </w:pPr>
            <w:r w:rsidRPr="00897370">
              <w:rPr>
                <w:sz w:val="22"/>
                <w:szCs w:val="22"/>
                <w:lang w:val="en-US"/>
              </w:rPr>
              <w:t>DEFAULT</w:t>
            </w:r>
            <w:r w:rsidR="00AB2049" w:rsidRPr="00897370">
              <w:rPr>
                <w:sz w:val="22"/>
                <w:szCs w:val="22"/>
              </w:rPr>
              <w:t xml:space="preserve">: </w:t>
            </w:r>
          </w:p>
          <w:p w14:paraId="119B3DB0" w14:textId="56BB3740" w:rsidR="00AB2049" w:rsidRPr="00897370" w:rsidRDefault="00A7767E" w:rsidP="00F906F2">
            <w:pPr>
              <w:pStyle w:val="ac"/>
              <w:numPr>
                <w:ilvl w:val="0"/>
                <w:numId w:val="93"/>
              </w:numPr>
              <w:tabs>
                <w:tab w:val="left" w:pos="744"/>
              </w:tabs>
              <w:ind w:left="744" w:hanging="426"/>
              <w:jc w:val="both"/>
              <w:rPr>
                <w:sz w:val="22"/>
                <w:szCs w:val="22"/>
              </w:rPr>
            </w:pPr>
            <w:r w:rsidRPr="00897370">
              <w:rPr>
                <w:b/>
                <w:sz w:val="22"/>
                <w:szCs w:val="22"/>
              </w:rPr>
              <w:t>без указания времени начала</w:t>
            </w:r>
            <w:r w:rsidRPr="00897370">
              <w:rPr>
                <w:sz w:val="22"/>
                <w:szCs w:val="22"/>
              </w:rPr>
              <w:t xml:space="preserve"> Компенсационный взнос </w:t>
            </w:r>
            <w:r w:rsidR="00A67903" w:rsidRPr="00897370">
              <w:rPr>
                <w:sz w:val="22"/>
                <w:szCs w:val="22"/>
              </w:rPr>
              <w:t>взимается в соответ</w:t>
            </w:r>
            <w:r w:rsidR="00B57380" w:rsidRPr="00897370">
              <w:rPr>
                <w:sz w:val="22"/>
                <w:szCs w:val="22"/>
              </w:rPr>
              <w:t>ствии с Порядком (</w:t>
            </w:r>
            <w:r w:rsidR="00A06F1C" w:rsidRPr="00897370">
              <w:rPr>
                <w:sz w:val="22"/>
                <w:szCs w:val="22"/>
              </w:rPr>
              <w:t xml:space="preserve">проставляется </w:t>
            </w:r>
            <w:r w:rsidR="00B57380" w:rsidRPr="00897370">
              <w:rPr>
                <w:sz w:val="22"/>
                <w:szCs w:val="22"/>
              </w:rPr>
              <w:t>по умолчанию)</w:t>
            </w:r>
            <w:r w:rsidRPr="00897370">
              <w:rPr>
                <w:sz w:val="22"/>
                <w:szCs w:val="22"/>
              </w:rPr>
              <w:t>:</w:t>
            </w:r>
            <w:r w:rsidR="00B57380" w:rsidRPr="00897370">
              <w:rPr>
                <w:sz w:val="22"/>
                <w:szCs w:val="22"/>
              </w:rPr>
              <w:t xml:space="preserve"> </w:t>
            </w:r>
          </w:p>
          <w:p w14:paraId="2F996B86" w14:textId="487CEA6A" w:rsidR="006E444E" w:rsidRPr="00897370" w:rsidRDefault="00A7767E" w:rsidP="00F906F2">
            <w:pPr>
              <w:pStyle w:val="ac"/>
              <w:numPr>
                <w:ilvl w:val="0"/>
                <w:numId w:val="93"/>
              </w:numPr>
              <w:tabs>
                <w:tab w:val="left" w:pos="744"/>
              </w:tabs>
              <w:ind w:left="744" w:hanging="426"/>
              <w:jc w:val="both"/>
              <w:rPr>
                <w:sz w:val="22"/>
                <w:szCs w:val="22"/>
              </w:rPr>
            </w:pPr>
            <w:r w:rsidRPr="00897370">
              <w:rPr>
                <w:b/>
                <w:sz w:val="22"/>
                <w:szCs w:val="22"/>
              </w:rPr>
              <w:t>п</w:t>
            </w:r>
            <w:r w:rsidR="00B57380" w:rsidRPr="00897370">
              <w:rPr>
                <w:b/>
                <w:sz w:val="22"/>
                <w:szCs w:val="22"/>
              </w:rPr>
              <w:t>ри указании времени начала</w:t>
            </w:r>
            <w:r w:rsidR="00B57380" w:rsidRPr="00897370">
              <w:rPr>
                <w:sz w:val="22"/>
                <w:szCs w:val="22"/>
              </w:rPr>
              <w:t xml:space="preserve"> Компенсационный взнос</w:t>
            </w:r>
            <w:r w:rsidRPr="00897370">
              <w:rPr>
                <w:sz w:val="22"/>
                <w:szCs w:val="22"/>
              </w:rPr>
              <w:t xml:space="preserve"> взимается</w:t>
            </w:r>
            <w:r w:rsidR="00856313" w:rsidRPr="00897370">
              <w:rPr>
                <w:sz w:val="22"/>
                <w:szCs w:val="22"/>
              </w:rPr>
              <w:t xml:space="preserve"> в соответствии с Порядком</w:t>
            </w:r>
            <w:r w:rsidRPr="00897370">
              <w:rPr>
                <w:sz w:val="22"/>
                <w:szCs w:val="22"/>
              </w:rPr>
              <w:t>, начиная с указанного времени</w:t>
            </w:r>
            <w:r w:rsidR="00AB2049" w:rsidRPr="00897370">
              <w:rPr>
                <w:sz w:val="22"/>
                <w:szCs w:val="22"/>
              </w:rPr>
              <w:t>;</w:t>
            </w:r>
          </w:p>
          <w:p w14:paraId="24BAC013" w14:textId="77777777" w:rsidR="00AB2049" w:rsidRPr="00897370" w:rsidRDefault="00550FB3" w:rsidP="00F906F2">
            <w:pPr>
              <w:pStyle w:val="ac"/>
              <w:numPr>
                <w:ilvl w:val="0"/>
                <w:numId w:val="92"/>
              </w:numPr>
              <w:spacing w:before="120" w:after="120"/>
              <w:ind w:left="318" w:hanging="318"/>
              <w:jc w:val="both"/>
              <w:rPr>
                <w:sz w:val="22"/>
                <w:szCs w:val="22"/>
              </w:rPr>
            </w:pPr>
            <w:r w:rsidRPr="00897370">
              <w:rPr>
                <w:sz w:val="22"/>
                <w:szCs w:val="22"/>
              </w:rPr>
              <w:t>CASH_FULL</w:t>
            </w:r>
            <w:r w:rsidR="00AB2049" w:rsidRPr="00897370">
              <w:rPr>
                <w:sz w:val="22"/>
                <w:szCs w:val="22"/>
              </w:rPr>
              <w:t>:</w:t>
            </w:r>
          </w:p>
          <w:p w14:paraId="5BB321EC" w14:textId="2983EBF9" w:rsidR="007577B6" w:rsidRPr="00897370" w:rsidRDefault="00AB2049" w:rsidP="00F906F2">
            <w:pPr>
              <w:pStyle w:val="ac"/>
              <w:numPr>
                <w:ilvl w:val="0"/>
                <w:numId w:val="93"/>
              </w:numPr>
              <w:tabs>
                <w:tab w:val="left" w:pos="744"/>
              </w:tabs>
              <w:ind w:left="744" w:hanging="426"/>
              <w:jc w:val="both"/>
              <w:rPr>
                <w:sz w:val="22"/>
                <w:szCs w:val="22"/>
              </w:rPr>
            </w:pPr>
            <w:r w:rsidRPr="00897370">
              <w:rPr>
                <w:b/>
                <w:sz w:val="22"/>
                <w:szCs w:val="22"/>
              </w:rPr>
              <w:t>без указания времени начала</w:t>
            </w:r>
            <w:r w:rsidRPr="00897370">
              <w:rPr>
                <w:sz w:val="22"/>
                <w:szCs w:val="22"/>
              </w:rPr>
              <w:t xml:space="preserve"> Компенсационный взнос </w:t>
            </w:r>
            <w:r w:rsidR="00550FB3" w:rsidRPr="00897370">
              <w:rPr>
                <w:sz w:val="22"/>
                <w:szCs w:val="22"/>
              </w:rPr>
              <w:t>взимается</w:t>
            </w:r>
            <w:r w:rsidR="00601218" w:rsidRPr="00897370">
              <w:rPr>
                <w:sz w:val="22"/>
                <w:szCs w:val="22"/>
              </w:rPr>
              <w:t xml:space="preserve"> только</w:t>
            </w:r>
            <w:r w:rsidR="00550FB3" w:rsidRPr="00897370">
              <w:rPr>
                <w:sz w:val="22"/>
                <w:szCs w:val="22"/>
              </w:rPr>
              <w:t xml:space="preserve"> в денежных средствах на полную сумму</w:t>
            </w:r>
            <w:r w:rsidR="007577B6" w:rsidRPr="00897370">
              <w:rPr>
                <w:sz w:val="22"/>
                <w:szCs w:val="22"/>
              </w:rPr>
              <w:t xml:space="preserve"> </w:t>
            </w:r>
            <w:r w:rsidR="00601218" w:rsidRPr="00897370">
              <w:rPr>
                <w:sz w:val="22"/>
                <w:szCs w:val="22"/>
              </w:rPr>
              <w:t xml:space="preserve">и </w:t>
            </w:r>
            <w:r w:rsidR="00906A82" w:rsidRPr="00897370">
              <w:rPr>
                <w:sz w:val="22"/>
                <w:szCs w:val="22"/>
              </w:rPr>
              <w:t xml:space="preserve">только </w:t>
            </w:r>
            <w:r w:rsidR="007577B6" w:rsidRPr="00897370">
              <w:rPr>
                <w:sz w:val="22"/>
                <w:szCs w:val="22"/>
              </w:rPr>
              <w:t>после последнего Клирингового сеанса;</w:t>
            </w:r>
          </w:p>
          <w:p w14:paraId="33A70AC7" w14:textId="3D1962E4" w:rsidR="00A67903" w:rsidRPr="00897370" w:rsidDel="00AE3235" w:rsidRDefault="007577B6" w:rsidP="00F906F2">
            <w:pPr>
              <w:pStyle w:val="ac"/>
              <w:numPr>
                <w:ilvl w:val="0"/>
                <w:numId w:val="93"/>
              </w:numPr>
              <w:tabs>
                <w:tab w:val="left" w:pos="744"/>
              </w:tabs>
              <w:ind w:left="744" w:hanging="426"/>
              <w:jc w:val="both"/>
              <w:rPr>
                <w:sz w:val="22"/>
                <w:szCs w:val="22"/>
              </w:rPr>
            </w:pPr>
            <w:r w:rsidRPr="00897370">
              <w:rPr>
                <w:b/>
                <w:sz w:val="22"/>
                <w:szCs w:val="22"/>
              </w:rPr>
              <w:t>при указании времени начала</w:t>
            </w:r>
            <w:r w:rsidRPr="00897370">
              <w:rPr>
                <w:sz w:val="22"/>
                <w:szCs w:val="22"/>
              </w:rPr>
              <w:t xml:space="preserve"> Компенса</w:t>
            </w:r>
            <w:r w:rsidR="00906A82" w:rsidRPr="00897370">
              <w:rPr>
                <w:sz w:val="22"/>
                <w:szCs w:val="22"/>
              </w:rPr>
              <w:t>ционный взнос</w:t>
            </w:r>
            <w:r w:rsidRPr="00897370">
              <w:rPr>
                <w:sz w:val="22"/>
                <w:szCs w:val="22"/>
              </w:rPr>
              <w:t xml:space="preserve"> </w:t>
            </w:r>
            <w:r w:rsidR="00906A82" w:rsidRPr="00897370">
              <w:rPr>
                <w:sz w:val="22"/>
                <w:szCs w:val="22"/>
              </w:rPr>
              <w:t xml:space="preserve">взимается </w:t>
            </w:r>
            <w:r w:rsidR="00F906F2" w:rsidRPr="00897370">
              <w:rPr>
                <w:sz w:val="22"/>
                <w:szCs w:val="22"/>
              </w:rPr>
              <w:t xml:space="preserve">только  </w:t>
            </w:r>
            <w:r w:rsidR="00906A82" w:rsidRPr="00897370">
              <w:rPr>
                <w:sz w:val="22"/>
                <w:szCs w:val="22"/>
              </w:rPr>
              <w:t>в денежных средствах на полную сумму, начиная с указанного времени.</w:t>
            </w:r>
          </w:p>
        </w:tc>
        <w:tc>
          <w:tcPr>
            <w:tcW w:w="1276" w:type="dxa"/>
            <w:tcBorders>
              <w:top w:val="single" w:sz="4" w:space="0" w:color="auto"/>
              <w:left w:val="single" w:sz="4" w:space="0" w:color="auto"/>
              <w:bottom w:val="single" w:sz="4" w:space="0" w:color="auto"/>
              <w:right w:val="single" w:sz="4" w:space="0" w:color="auto"/>
            </w:tcBorders>
          </w:tcPr>
          <w:p w14:paraId="2B14DA3C" w14:textId="77777777" w:rsidR="00A96310" w:rsidRPr="00897370" w:rsidRDefault="00A96310" w:rsidP="0098146F">
            <w:pPr>
              <w:jc w:val="center"/>
              <w:rPr>
                <w:b/>
                <w:sz w:val="22"/>
                <w:szCs w:val="22"/>
              </w:rPr>
            </w:pPr>
          </w:p>
          <w:p w14:paraId="2A5545BE" w14:textId="7EB4E339" w:rsidR="006E444E" w:rsidRPr="00897370" w:rsidDel="00AE3235" w:rsidRDefault="0048112B" w:rsidP="0098146F">
            <w:pPr>
              <w:jc w:val="center"/>
              <w:rPr>
                <w:b/>
                <w:sz w:val="22"/>
                <w:szCs w:val="22"/>
              </w:rPr>
            </w:pPr>
            <w:r w:rsidRPr="00897370">
              <w:rPr>
                <w:b/>
                <w:sz w:val="22"/>
                <w:szCs w:val="22"/>
              </w:rPr>
              <w:t>О</w:t>
            </w:r>
          </w:p>
        </w:tc>
      </w:tr>
      <w:tr w:rsidR="00B7093D" w:rsidRPr="00897370" w:rsidDel="00AE3235" w14:paraId="00B911E0"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56F63608" w14:textId="2BBEB1F2" w:rsidR="006E444E" w:rsidRPr="00897370" w:rsidRDefault="006E444E" w:rsidP="006E444E">
            <w:pPr>
              <w:rPr>
                <w:i/>
                <w:sz w:val="22"/>
                <w:szCs w:val="22"/>
              </w:rPr>
            </w:pPr>
            <w:r w:rsidRPr="00897370">
              <w:rPr>
                <w:i/>
                <w:sz w:val="22"/>
                <w:szCs w:val="22"/>
              </w:rPr>
              <w:t>Время начала исполнения</w:t>
            </w:r>
          </w:p>
        </w:tc>
        <w:tc>
          <w:tcPr>
            <w:tcW w:w="6946" w:type="dxa"/>
            <w:tcBorders>
              <w:top w:val="single" w:sz="4" w:space="0" w:color="auto"/>
              <w:left w:val="single" w:sz="4" w:space="0" w:color="auto"/>
              <w:bottom w:val="single" w:sz="4" w:space="0" w:color="auto"/>
              <w:right w:val="single" w:sz="4" w:space="0" w:color="auto"/>
            </w:tcBorders>
            <w:vAlign w:val="center"/>
          </w:tcPr>
          <w:p w14:paraId="108705E0" w14:textId="72DB0A9E" w:rsidR="005A7629" w:rsidRPr="00897370" w:rsidRDefault="005F3D33" w:rsidP="005A7629">
            <w:pPr>
              <w:jc w:val="both"/>
              <w:rPr>
                <w:sz w:val="22"/>
                <w:szCs w:val="22"/>
              </w:rPr>
            </w:pPr>
            <w:r w:rsidRPr="00897370">
              <w:rPr>
                <w:sz w:val="22"/>
                <w:szCs w:val="22"/>
              </w:rPr>
              <w:t xml:space="preserve">Указывается время из </w:t>
            </w:r>
            <w:r w:rsidR="005A7629" w:rsidRPr="00897370">
              <w:rPr>
                <w:sz w:val="22"/>
                <w:szCs w:val="22"/>
              </w:rPr>
              <w:t>спис</w:t>
            </w:r>
            <w:r w:rsidRPr="00897370">
              <w:rPr>
                <w:sz w:val="22"/>
                <w:szCs w:val="22"/>
              </w:rPr>
              <w:t>ка</w:t>
            </w:r>
            <w:r w:rsidR="005A7629" w:rsidRPr="00897370">
              <w:rPr>
                <w:sz w:val="22"/>
                <w:szCs w:val="22"/>
              </w:rPr>
              <w:t xml:space="preserve"> допустимых значений:</w:t>
            </w:r>
          </w:p>
          <w:p w14:paraId="3E83AC18" w14:textId="1AB1E05A" w:rsidR="00B57380" w:rsidRPr="00897370" w:rsidDel="00AE3235" w:rsidRDefault="005A7629" w:rsidP="005F3D33">
            <w:pPr>
              <w:jc w:val="both"/>
              <w:rPr>
                <w:sz w:val="22"/>
                <w:szCs w:val="22"/>
              </w:rPr>
            </w:pPr>
            <w:r w:rsidRPr="00897370">
              <w:rPr>
                <w:sz w:val="22"/>
                <w:szCs w:val="22"/>
              </w:rPr>
              <w:t>10:30; 12:00;</w:t>
            </w:r>
            <w:r w:rsidR="005F3D33" w:rsidRPr="00897370">
              <w:rPr>
                <w:sz w:val="22"/>
                <w:szCs w:val="22"/>
              </w:rPr>
              <w:t xml:space="preserve"> </w:t>
            </w:r>
            <w:r w:rsidRPr="00897370">
              <w:rPr>
                <w:sz w:val="22"/>
                <w:szCs w:val="22"/>
              </w:rPr>
              <w:t>14:00;</w:t>
            </w:r>
            <w:r w:rsidR="005F3D33" w:rsidRPr="00897370">
              <w:rPr>
                <w:sz w:val="22"/>
                <w:szCs w:val="22"/>
              </w:rPr>
              <w:t xml:space="preserve"> </w:t>
            </w:r>
            <w:r w:rsidRPr="00897370">
              <w:rPr>
                <w:sz w:val="22"/>
                <w:szCs w:val="22"/>
              </w:rPr>
              <w:t>16:00; 19:40.</w:t>
            </w:r>
          </w:p>
        </w:tc>
        <w:tc>
          <w:tcPr>
            <w:tcW w:w="1276" w:type="dxa"/>
            <w:tcBorders>
              <w:top w:val="single" w:sz="4" w:space="0" w:color="auto"/>
              <w:left w:val="single" w:sz="4" w:space="0" w:color="auto"/>
              <w:bottom w:val="single" w:sz="4" w:space="0" w:color="auto"/>
              <w:right w:val="single" w:sz="4" w:space="0" w:color="auto"/>
            </w:tcBorders>
          </w:tcPr>
          <w:p w14:paraId="5C6DF0BB" w14:textId="75C54A5B" w:rsidR="006E444E" w:rsidRPr="00897370" w:rsidDel="00AE3235" w:rsidRDefault="005F3D33" w:rsidP="0098146F">
            <w:pPr>
              <w:jc w:val="center"/>
              <w:rPr>
                <w:b/>
                <w:sz w:val="22"/>
                <w:szCs w:val="22"/>
              </w:rPr>
            </w:pPr>
            <w:r w:rsidRPr="00897370">
              <w:rPr>
                <w:b/>
                <w:sz w:val="22"/>
                <w:szCs w:val="22"/>
              </w:rPr>
              <w:t>Н</w:t>
            </w:r>
          </w:p>
        </w:tc>
      </w:tr>
      <w:tr w:rsidR="00B7093D" w:rsidRPr="00897370" w14:paraId="453A812F"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tcPr>
          <w:p w14:paraId="6E4E4C68" w14:textId="77777777" w:rsidR="005C647B" w:rsidRPr="00897370" w:rsidRDefault="005C647B" w:rsidP="0098146F">
            <w:pPr>
              <w:rPr>
                <w:i/>
                <w:sz w:val="22"/>
                <w:szCs w:val="22"/>
              </w:rPr>
            </w:pPr>
            <w:r w:rsidRPr="00897370">
              <w:rPr>
                <w:i/>
                <w:sz w:val="22"/>
                <w:szCs w:val="22"/>
              </w:rPr>
              <w:t>Считать указанную в сделке корзину переменной</w:t>
            </w:r>
          </w:p>
        </w:tc>
        <w:tc>
          <w:tcPr>
            <w:tcW w:w="6946" w:type="dxa"/>
            <w:tcBorders>
              <w:top w:val="single" w:sz="4" w:space="0" w:color="auto"/>
              <w:left w:val="single" w:sz="4" w:space="0" w:color="auto"/>
              <w:bottom w:val="single" w:sz="4" w:space="0" w:color="auto"/>
              <w:right w:val="single" w:sz="4" w:space="0" w:color="auto"/>
            </w:tcBorders>
          </w:tcPr>
          <w:p w14:paraId="4CD62D43" w14:textId="77777777" w:rsidR="005C647B" w:rsidRPr="00897370" w:rsidRDefault="005C647B" w:rsidP="0098146F">
            <w:pPr>
              <w:jc w:val="both"/>
              <w:rPr>
                <w:sz w:val="22"/>
                <w:szCs w:val="22"/>
              </w:rPr>
            </w:pPr>
            <w:r w:rsidRPr="00897370">
              <w:rPr>
                <w:sz w:val="22"/>
                <w:szCs w:val="22"/>
              </w:rPr>
              <w:t>Указывается:</w:t>
            </w:r>
          </w:p>
          <w:p w14:paraId="4F934A5E" w14:textId="6DFC1C31" w:rsidR="005C647B" w:rsidRPr="00897370" w:rsidRDefault="005C647B" w:rsidP="005C647B">
            <w:pPr>
              <w:numPr>
                <w:ilvl w:val="0"/>
                <w:numId w:val="10"/>
              </w:numPr>
              <w:ind w:left="460" w:hanging="284"/>
              <w:jc w:val="both"/>
              <w:rPr>
                <w:sz w:val="22"/>
                <w:szCs w:val="22"/>
              </w:rPr>
            </w:pPr>
            <w:r w:rsidRPr="00897370">
              <w:rPr>
                <w:sz w:val="22"/>
                <w:szCs w:val="22"/>
                <w:lang w:val="en-US"/>
              </w:rPr>
              <w:t>N</w:t>
            </w:r>
            <w:r w:rsidRPr="00897370">
              <w:rPr>
                <w:sz w:val="22"/>
                <w:szCs w:val="22"/>
              </w:rPr>
              <w:t xml:space="preserve"> – при Подборе ценных бумаг для исполнения обязательств по Сделке РЕПО используются только ценные бумаги из перечня, соответствующего Дополнительному идентификатору Корзины РЕПО Банка России, указанному в </w:t>
            </w:r>
            <w:r w:rsidR="007741A3" w:rsidRPr="00897370">
              <w:rPr>
                <w:sz w:val="22"/>
                <w:szCs w:val="22"/>
              </w:rPr>
              <w:t>О</w:t>
            </w:r>
            <w:r w:rsidRPr="00897370">
              <w:rPr>
                <w:sz w:val="22"/>
                <w:szCs w:val="22"/>
              </w:rPr>
              <w:t>бщем реестре Сделок РЕПО;</w:t>
            </w:r>
          </w:p>
          <w:p w14:paraId="6098C89F" w14:textId="7F698C8C" w:rsidR="005C647B" w:rsidRPr="00897370" w:rsidRDefault="005C647B" w:rsidP="00E6599B">
            <w:pPr>
              <w:numPr>
                <w:ilvl w:val="0"/>
                <w:numId w:val="10"/>
              </w:numPr>
              <w:ind w:left="460" w:hanging="284"/>
              <w:jc w:val="both"/>
              <w:rPr>
                <w:sz w:val="22"/>
                <w:szCs w:val="22"/>
              </w:rPr>
            </w:pPr>
            <w:r w:rsidRPr="00897370">
              <w:rPr>
                <w:sz w:val="22"/>
                <w:szCs w:val="22"/>
                <w:lang w:val="en-US"/>
              </w:rPr>
              <w:t>Y</w:t>
            </w:r>
            <w:r w:rsidRPr="00897370">
              <w:rPr>
                <w:sz w:val="22"/>
                <w:szCs w:val="22"/>
              </w:rPr>
              <w:t xml:space="preserve"> - при Подборе ценных бумаг для исполнения обязательств по Сделке РЕПО используются в первую очередь ценные бумаги из перечня, соответствующего Дополнительному идентификатору Корзины РЕПО Банка России, указанному в Общем реестре Сделок РЕПО, а затем ценные бумаги из Корзины РЕПО Банка России (за исключением случаев, предусмотренных Порядком).</w:t>
            </w:r>
          </w:p>
        </w:tc>
        <w:tc>
          <w:tcPr>
            <w:tcW w:w="1276" w:type="dxa"/>
            <w:tcBorders>
              <w:top w:val="single" w:sz="4" w:space="0" w:color="auto"/>
              <w:left w:val="single" w:sz="4" w:space="0" w:color="auto"/>
              <w:bottom w:val="single" w:sz="4" w:space="0" w:color="auto"/>
              <w:right w:val="single" w:sz="4" w:space="0" w:color="auto"/>
            </w:tcBorders>
          </w:tcPr>
          <w:p w14:paraId="5A04FDF2" w14:textId="77777777" w:rsidR="00A96310" w:rsidRPr="00897370" w:rsidRDefault="00A96310" w:rsidP="0098146F">
            <w:pPr>
              <w:jc w:val="center"/>
              <w:rPr>
                <w:b/>
                <w:sz w:val="22"/>
                <w:szCs w:val="22"/>
              </w:rPr>
            </w:pPr>
          </w:p>
          <w:p w14:paraId="605558BF" w14:textId="77777777" w:rsidR="005C647B" w:rsidRPr="00897370" w:rsidRDefault="005C647B" w:rsidP="0098146F">
            <w:pPr>
              <w:jc w:val="center"/>
              <w:rPr>
                <w:b/>
                <w:sz w:val="22"/>
                <w:szCs w:val="22"/>
              </w:rPr>
            </w:pPr>
            <w:r w:rsidRPr="00897370">
              <w:rPr>
                <w:b/>
                <w:sz w:val="22"/>
                <w:szCs w:val="22"/>
              </w:rPr>
              <w:t>О</w:t>
            </w:r>
          </w:p>
        </w:tc>
      </w:tr>
      <w:tr w:rsidR="00540573" w:rsidRPr="00897370" w14:paraId="7462589F" w14:textId="77777777" w:rsidTr="00F906F2">
        <w:trPr>
          <w:trHeight w:val="644"/>
        </w:trPr>
        <w:tc>
          <w:tcPr>
            <w:tcW w:w="2127" w:type="dxa"/>
            <w:tcBorders>
              <w:top w:val="single" w:sz="4" w:space="0" w:color="auto"/>
              <w:left w:val="single" w:sz="4" w:space="0" w:color="auto"/>
              <w:bottom w:val="single" w:sz="4" w:space="0" w:color="auto"/>
              <w:right w:val="single" w:sz="4" w:space="0" w:color="auto"/>
            </w:tcBorders>
          </w:tcPr>
          <w:p w14:paraId="6AFDFF13" w14:textId="5B765B5E" w:rsidR="00540573" w:rsidRPr="00897370" w:rsidRDefault="00540573" w:rsidP="0098146F">
            <w:pPr>
              <w:rPr>
                <w:i/>
                <w:sz w:val="22"/>
                <w:szCs w:val="22"/>
              </w:rPr>
            </w:pPr>
            <w:r w:rsidRPr="00897370">
              <w:rPr>
                <w:i/>
                <w:sz w:val="22"/>
                <w:szCs w:val="22"/>
              </w:rPr>
              <w:t>Порог переоценки</w:t>
            </w:r>
            <w:r w:rsidRPr="00897370">
              <w:t xml:space="preserve"> </w:t>
            </w:r>
            <w:r w:rsidRPr="00897370">
              <w:rPr>
                <w:i/>
                <w:sz w:val="22"/>
                <w:szCs w:val="22"/>
              </w:rPr>
              <w:t>в Группе сделок РЕПО с Глобальным кредитором</w:t>
            </w:r>
          </w:p>
        </w:tc>
        <w:tc>
          <w:tcPr>
            <w:tcW w:w="6946" w:type="dxa"/>
            <w:tcBorders>
              <w:top w:val="single" w:sz="4" w:space="0" w:color="auto"/>
              <w:left w:val="single" w:sz="4" w:space="0" w:color="auto"/>
              <w:bottom w:val="single" w:sz="4" w:space="0" w:color="auto"/>
              <w:right w:val="single" w:sz="4" w:space="0" w:color="auto"/>
            </w:tcBorders>
          </w:tcPr>
          <w:p w14:paraId="2D2F6E9E" w14:textId="51E179B7" w:rsidR="00540573" w:rsidRPr="00897370" w:rsidRDefault="00A77BFA" w:rsidP="00A77BFA">
            <w:pPr>
              <w:jc w:val="both"/>
              <w:rPr>
                <w:sz w:val="22"/>
                <w:szCs w:val="22"/>
              </w:rPr>
            </w:pPr>
            <w:r w:rsidRPr="00897370">
              <w:rPr>
                <w:sz w:val="22"/>
                <w:szCs w:val="22"/>
              </w:rPr>
              <w:t xml:space="preserve">Указывается </w:t>
            </w:r>
            <w:r w:rsidR="007929E5" w:rsidRPr="00897370">
              <w:rPr>
                <w:sz w:val="22"/>
                <w:szCs w:val="22"/>
              </w:rPr>
              <w:t xml:space="preserve">новое </w:t>
            </w:r>
            <w:r w:rsidRPr="00897370">
              <w:rPr>
                <w:sz w:val="22"/>
                <w:szCs w:val="22"/>
              </w:rPr>
              <w:t>значение Порога переоценки, применяемое для всех Сделок РЕПО, заключенных с данным Глобальным кредитором, в случаях, предусмотренных</w:t>
            </w:r>
            <w:r w:rsidR="007929E5" w:rsidRPr="00897370">
              <w:rPr>
                <w:sz w:val="22"/>
                <w:szCs w:val="22"/>
              </w:rPr>
              <w:t xml:space="preserve"> </w:t>
            </w:r>
            <w:r w:rsidRPr="00897370">
              <w:rPr>
                <w:sz w:val="22"/>
                <w:szCs w:val="22"/>
              </w:rPr>
              <w:t>Порядком.</w:t>
            </w:r>
          </w:p>
        </w:tc>
        <w:tc>
          <w:tcPr>
            <w:tcW w:w="1276" w:type="dxa"/>
            <w:tcBorders>
              <w:top w:val="single" w:sz="4" w:space="0" w:color="auto"/>
              <w:left w:val="single" w:sz="4" w:space="0" w:color="auto"/>
              <w:bottom w:val="single" w:sz="4" w:space="0" w:color="auto"/>
              <w:right w:val="single" w:sz="4" w:space="0" w:color="auto"/>
            </w:tcBorders>
          </w:tcPr>
          <w:p w14:paraId="0FB380D6" w14:textId="0BBCBE46" w:rsidR="00540573" w:rsidRPr="00897370" w:rsidRDefault="00540573" w:rsidP="0098146F">
            <w:pPr>
              <w:jc w:val="center"/>
              <w:rPr>
                <w:b/>
                <w:sz w:val="22"/>
                <w:szCs w:val="22"/>
              </w:rPr>
            </w:pPr>
            <w:r w:rsidRPr="00897370">
              <w:rPr>
                <w:b/>
                <w:sz w:val="22"/>
                <w:szCs w:val="22"/>
              </w:rPr>
              <w:t>Н</w:t>
            </w:r>
          </w:p>
        </w:tc>
      </w:tr>
    </w:tbl>
    <w:p w14:paraId="707AD431" w14:textId="77777777" w:rsidR="005C647B" w:rsidRPr="00897370" w:rsidRDefault="005C647B" w:rsidP="005C647B">
      <w:pPr>
        <w:pStyle w:val="13"/>
        <w:tabs>
          <w:tab w:val="left" w:pos="426"/>
        </w:tabs>
        <w:ind w:left="284" w:hanging="284"/>
        <w:jc w:val="both"/>
        <w:rPr>
          <w:sz w:val="22"/>
          <w:szCs w:val="22"/>
        </w:rPr>
      </w:pPr>
    </w:p>
    <w:p w14:paraId="6EE2B927" w14:textId="4371CDD4" w:rsidR="00E93270" w:rsidRPr="00897370" w:rsidRDefault="00E93270" w:rsidP="005C647B">
      <w:pPr>
        <w:pStyle w:val="13"/>
        <w:tabs>
          <w:tab w:val="left" w:pos="426"/>
        </w:tabs>
        <w:ind w:left="284" w:hanging="284"/>
        <w:jc w:val="both"/>
        <w:rPr>
          <w:sz w:val="22"/>
          <w:szCs w:val="22"/>
        </w:rPr>
      </w:pPr>
      <w:r w:rsidRPr="00897370">
        <w:rPr>
          <w:sz w:val="22"/>
          <w:szCs w:val="22"/>
        </w:rPr>
        <w:t>* Для Сделок РЕПО с Глобальными кредиторами возможность выбора режимов автомаржирования определяется Глобальным кредитором.</w:t>
      </w:r>
      <w:r w:rsidR="00A96310" w:rsidRPr="00897370">
        <w:rPr>
          <w:sz w:val="22"/>
          <w:szCs w:val="22"/>
        </w:rPr>
        <w:t xml:space="preserve"> При недопустимости </w:t>
      </w:r>
      <w:r w:rsidR="00F11B69" w:rsidRPr="00897370">
        <w:rPr>
          <w:sz w:val="22"/>
          <w:szCs w:val="22"/>
        </w:rPr>
        <w:t>установления</w:t>
      </w:r>
      <w:r w:rsidR="00A96310" w:rsidRPr="00897370">
        <w:rPr>
          <w:sz w:val="22"/>
          <w:szCs w:val="22"/>
        </w:rPr>
        <w:t xml:space="preserve"> определенного режима автомаржирования соответствующие </w:t>
      </w:r>
      <w:r w:rsidR="00F11B69" w:rsidRPr="00897370">
        <w:rPr>
          <w:sz w:val="22"/>
          <w:szCs w:val="22"/>
        </w:rPr>
        <w:t xml:space="preserve">значения параметров </w:t>
      </w:r>
      <w:r w:rsidR="00A96310" w:rsidRPr="00897370">
        <w:rPr>
          <w:sz w:val="22"/>
          <w:szCs w:val="22"/>
        </w:rPr>
        <w:t>пол</w:t>
      </w:r>
      <w:r w:rsidR="00F11B69" w:rsidRPr="00897370">
        <w:rPr>
          <w:sz w:val="22"/>
          <w:szCs w:val="22"/>
        </w:rPr>
        <w:t>ей</w:t>
      </w:r>
      <w:r w:rsidR="00A96310" w:rsidRPr="00897370">
        <w:rPr>
          <w:sz w:val="22"/>
          <w:szCs w:val="22"/>
        </w:rPr>
        <w:t xml:space="preserve"> не доступны для </w:t>
      </w:r>
      <w:r w:rsidR="00F11B69" w:rsidRPr="00897370">
        <w:rPr>
          <w:sz w:val="22"/>
          <w:szCs w:val="22"/>
        </w:rPr>
        <w:t>выбора</w:t>
      </w:r>
      <w:r w:rsidR="000A4711" w:rsidRPr="00897370">
        <w:rPr>
          <w:sz w:val="22"/>
          <w:szCs w:val="22"/>
        </w:rPr>
        <w:t>.</w:t>
      </w:r>
    </w:p>
    <w:p w14:paraId="332B6020" w14:textId="77777777" w:rsidR="005C647B" w:rsidRPr="00897370" w:rsidRDefault="005C647B" w:rsidP="005C647B">
      <w:pPr>
        <w:rPr>
          <w:sz w:val="22"/>
          <w:szCs w:val="22"/>
        </w:rPr>
      </w:pPr>
      <w:r w:rsidRPr="00897370">
        <w:rPr>
          <w:sz w:val="22"/>
          <w:szCs w:val="22"/>
        </w:rPr>
        <w:br w:type="page"/>
      </w:r>
    </w:p>
    <w:p w14:paraId="22137D13" w14:textId="77777777" w:rsidR="005C647B" w:rsidRPr="00897370" w:rsidRDefault="005C647B" w:rsidP="005C647B">
      <w:pPr>
        <w:pStyle w:val="13"/>
        <w:tabs>
          <w:tab w:val="left" w:pos="426"/>
        </w:tabs>
        <w:ind w:left="284" w:hanging="284"/>
        <w:jc w:val="both"/>
        <w:rPr>
          <w:sz w:val="12"/>
          <w:szCs w:val="12"/>
        </w:rPr>
      </w:pPr>
    </w:p>
    <w:p w14:paraId="78F8EC85" w14:textId="77777777" w:rsidR="005C647B" w:rsidRPr="00897370" w:rsidRDefault="005C647B" w:rsidP="005C647B"/>
    <w:p w14:paraId="0096A2A8" w14:textId="0F41D185" w:rsidR="005C647B" w:rsidRPr="00897370" w:rsidRDefault="005C647B" w:rsidP="001F1271">
      <w:pPr>
        <w:pStyle w:val="3"/>
        <w:numPr>
          <w:ilvl w:val="3"/>
          <w:numId w:val="30"/>
        </w:numPr>
        <w:ind w:left="284" w:hanging="284"/>
        <w:rPr>
          <w:rFonts w:ascii="Times New Roman" w:hAnsi="Times New Roman"/>
          <w:b w:val="0"/>
          <w:color w:val="auto"/>
        </w:rPr>
      </w:pPr>
      <w:bookmarkStart w:id="232" w:name="_Поручение_на_регистрацию_3"/>
      <w:bookmarkStart w:id="233" w:name="_Toc21014773"/>
      <w:bookmarkStart w:id="234" w:name="_Toc57969945"/>
      <w:bookmarkEnd w:id="232"/>
      <w:r w:rsidRPr="00897370">
        <w:rPr>
          <w:rFonts w:ascii="Times New Roman" w:hAnsi="Times New Roman"/>
          <w:b w:val="0"/>
          <w:color w:val="auto"/>
        </w:rPr>
        <w:t xml:space="preserve">Поручение на </w:t>
      </w:r>
      <w:bookmarkEnd w:id="233"/>
      <w:bookmarkEnd w:id="234"/>
      <w:r w:rsidR="002508C5" w:rsidRPr="00897370">
        <w:rPr>
          <w:rFonts w:ascii="Times New Roman" w:hAnsi="Times New Roman"/>
          <w:b w:val="0"/>
          <w:color w:val="auto"/>
        </w:rPr>
        <w:t xml:space="preserve">автозамену </w:t>
      </w:r>
      <w:r w:rsidR="001F1271" w:rsidRPr="00897370">
        <w:rPr>
          <w:rFonts w:ascii="Times New Roman" w:hAnsi="Times New Roman"/>
          <w:b w:val="0"/>
          <w:color w:val="auto"/>
        </w:rPr>
        <w:t>ценных бумаг в С</w:t>
      </w:r>
      <w:r w:rsidR="002508C5" w:rsidRPr="00897370">
        <w:rPr>
          <w:rFonts w:ascii="Times New Roman" w:hAnsi="Times New Roman"/>
          <w:b w:val="0"/>
          <w:color w:val="auto"/>
        </w:rPr>
        <w:t xml:space="preserve">делках </w:t>
      </w:r>
      <w:r w:rsidR="00BD1134" w:rsidRPr="00897370">
        <w:rPr>
          <w:rFonts w:ascii="Times New Roman" w:hAnsi="Times New Roman"/>
          <w:b w:val="0"/>
          <w:color w:val="auto"/>
        </w:rPr>
        <w:t xml:space="preserve">РЕПО </w:t>
      </w:r>
      <w:r w:rsidR="002508C5" w:rsidRPr="00897370">
        <w:rPr>
          <w:rFonts w:ascii="Times New Roman" w:hAnsi="Times New Roman"/>
          <w:b w:val="0"/>
          <w:color w:val="auto"/>
        </w:rPr>
        <w:t>с Глобальными кредиторами</w:t>
      </w:r>
    </w:p>
    <w:p w14:paraId="2DEAAFB8" w14:textId="77777777" w:rsidR="005C647B" w:rsidRPr="00897370" w:rsidRDefault="005C647B" w:rsidP="005C647B">
      <w:pPr>
        <w:pStyle w:val="ac"/>
        <w:ind w:left="1920"/>
      </w:pPr>
    </w:p>
    <w:p w14:paraId="1F63F186" w14:textId="77777777" w:rsidR="005C647B" w:rsidRPr="00897370" w:rsidRDefault="005C647B" w:rsidP="005C647B">
      <w:pPr>
        <w:jc w:val="right"/>
        <w:rPr>
          <w:b/>
          <w:sz w:val="20"/>
          <w:szCs w:val="20"/>
        </w:rPr>
      </w:pPr>
      <w:r w:rsidRPr="00897370">
        <w:rPr>
          <w:b/>
          <w:sz w:val="20"/>
          <w:szCs w:val="20"/>
        </w:rPr>
        <w:t>Форма MF18C</w:t>
      </w:r>
    </w:p>
    <w:p w14:paraId="58357230" w14:textId="77777777" w:rsidR="005C647B" w:rsidRPr="00897370" w:rsidRDefault="005C647B" w:rsidP="005C647B"/>
    <w:p w14:paraId="156A8F18" w14:textId="77777777" w:rsidR="005C647B" w:rsidRPr="00897370" w:rsidRDefault="005C647B" w:rsidP="005C647B">
      <w:pPr>
        <w:jc w:val="center"/>
        <w:rPr>
          <w:b/>
        </w:rPr>
      </w:pPr>
      <w:r w:rsidRPr="00897370">
        <w:rPr>
          <w:b/>
        </w:rPr>
        <w:t>ПОРУЧЕНИЕ № ___</w:t>
      </w:r>
    </w:p>
    <w:p w14:paraId="340039E0" w14:textId="77777777" w:rsidR="005C647B" w:rsidRPr="00897370" w:rsidRDefault="005C647B" w:rsidP="005C647B">
      <w:pPr>
        <w:ind w:right="851"/>
        <w:jc w:val="center"/>
      </w:pPr>
      <w:r w:rsidRPr="00897370">
        <w:t>от «___» ____________ 20__ г.</w:t>
      </w:r>
    </w:p>
    <w:p w14:paraId="07B91C06" w14:textId="77777777" w:rsidR="005C647B" w:rsidRPr="00897370" w:rsidRDefault="005C647B" w:rsidP="005C647B">
      <w:pPr>
        <w:ind w:right="850"/>
        <w:jc w:val="center"/>
        <w:rPr>
          <w:noProof/>
        </w:rPr>
      </w:pPr>
    </w:p>
    <w:tbl>
      <w:tblPr>
        <w:tblW w:w="10072"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803"/>
      </w:tblGrid>
      <w:tr w:rsidR="00B7093D" w:rsidRPr="00897370" w14:paraId="7D6A8929" w14:textId="77777777" w:rsidTr="0098146F">
        <w:trPr>
          <w:cantSplit/>
        </w:trPr>
        <w:tc>
          <w:tcPr>
            <w:tcW w:w="1526" w:type="dxa"/>
            <w:shd w:val="pct5" w:color="auto" w:fill="auto"/>
            <w:hideMark/>
          </w:tcPr>
          <w:p w14:paraId="6374B6E5" w14:textId="77777777" w:rsidR="005C647B" w:rsidRPr="00897370" w:rsidRDefault="005C647B" w:rsidP="0098146F">
            <w:pPr>
              <w:jc w:val="center"/>
              <w:rPr>
                <w:b/>
                <w:i/>
                <w:sz w:val="22"/>
                <w:szCs w:val="22"/>
              </w:rPr>
            </w:pPr>
            <w:r w:rsidRPr="00897370">
              <w:rPr>
                <w:b/>
                <w:i/>
                <w:sz w:val="22"/>
                <w:szCs w:val="22"/>
              </w:rPr>
              <w:t>Операция</w:t>
            </w:r>
          </w:p>
        </w:tc>
        <w:tc>
          <w:tcPr>
            <w:tcW w:w="7447" w:type="dxa"/>
            <w:tcBorders>
              <w:top w:val="nil"/>
              <w:left w:val="nil"/>
              <w:bottom w:val="single" w:sz="4" w:space="0" w:color="auto"/>
              <w:right w:val="nil"/>
            </w:tcBorders>
            <w:shd w:val="pct5" w:color="auto" w:fill="auto"/>
          </w:tcPr>
          <w:p w14:paraId="0F99492F" w14:textId="77777777" w:rsidR="005C647B" w:rsidRPr="00897370" w:rsidRDefault="005C647B" w:rsidP="0098146F">
            <w:pPr>
              <w:ind w:left="-108" w:right="-108"/>
              <w:jc w:val="center"/>
            </w:pPr>
          </w:p>
        </w:tc>
        <w:tc>
          <w:tcPr>
            <w:tcW w:w="296" w:type="dxa"/>
            <w:gridSpan w:val="2"/>
          </w:tcPr>
          <w:p w14:paraId="06994953" w14:textId="77777777" w:rsidR="005C647B" w:rsidRPr="00897370"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419E9FF0" w14:textId="77777777" w:rsidR="005C647B" w:rsidRPr="00897370" w:rsidRDefault="005C647B" w:rsidP="0098146F">
            <w:pPr>
              <w:ind w:left="25"/>
              <w:jc w:val="center"/>
              <w:rPr>
                <w:b/>
              </w:rPr>
            </w:pPr>
          </w:p>
        </w:tc>
      </w:tr>
      <w:tr w:rsidR="005C647B" w:rsidRPr="00897370" w14:paraId="1124F826" w14:textId="77777777" w:rsidTr="0098146F">
        <w:trPr>
          <w:cantSplit/>
        </w:trPr>
        <w:tc>
          <w:tcPr>
            <w:tcW w:w="1526" w:type="dxa"/>
            <w:tcMar>
              <w:top w:w="0" w:type="dxa"/>
              <w:left w:w="108" w:type="dxa"/>
              <w:bottom w:w="0" w:type="dxa"/>
              <w:right w:w="108" w:type="dxa"/>
            </w:tcMar>
          </w:tcPr>
          <w:p w14:paraId="7B1CD4F7" w14:textId="77777777" w:rsidR="005C647B" w:rsidRPr="00897370" w:rsidRDefault="005C647B" w:rsidP="0098146F">
            <w:pPr>
              <w:rPr>
                <w:sz w:val="12"/>
              </w:rPr>
            </w:pPr>
          </w:p>
        </w:tc>
        <w:tc>
          <w:tcPr>
            <w:tcW w:w="7447" w:type="dxa"/>
            <w:tcMar>
              <w:top w:w="0" w:type="dxa"/>
              <w:left w:w="108" w:type="dxa"/>
              <w:bottom w:w="0" w:type="dxa"/>
              <w:right w:w="108" w:type="dxa"/>
            </w:tcMar>
            <w:hideMark/>
          </w:tcPr>
          <w:p w14:paraId="1C22F74D" w14:textId="77777777" w:rsidR="005C647B" w:rsidRPr="00897370" w:rsidRDefault="005C647B" w:rsidP="0098146F">
            <w:pPr>
              <w:jc w:val="center"/>
              <w:rPr>
                <w:i/>
                <w:iCs/>
                <w:sz w:val="12"/>
              </w:rPr>
            </w:pPr>
            <w:r w:rsidRPr="00897370">
              <w:rPr>
                <w:i/>
                <w:iCs/>
                <w:sz w:val="12"/>
              </w:rPr>
              <w:t>Наименование</w:t>
            </w:r>
          </w:p>
        </w:tc>
        <w:tc>
          <w:tcPr>
            <w:tcW w:w="283" w:type="dxa"/>
            <w:tcMar>
              <w:top w:w="0" w:type="dxa"/>
              <w:left w:w="108" w:type="dxa"/>
              <w:bottom w:w="0" w:type="dxa"/>
              <w:right w:w="108" w:type="dxa"/>
            </w:tcMar>
          </w:tcPr>
          <w:p w14:paraId="04760A49" w14:textId="77777777" w:rsidR="005C647B" w:rsidRPr="00897370" w:rsidRDefault="005C647B" w:rsidP="0098146F">
            <w:pPr>
              <w:jc w:val="center"/>
              <w:rPr>
                <w:i/>
                <w:sz w:val="12"/>
              </w:rPr>
            </w:pPr>
          </w:p>
        </w:tc>
        <w:tc>
          <w:tcPr>
            <w:tcW w:w="816" w:type="dxa"/>
            <w:gridSpan w:val="2"/>
            <w:tcMar>
              <w:top w:w="0" w:type="dxa"/>
              <w:left w:w="108" w:type="dxa"/>
              <w:bottom w:w="0" w:type="dxa"/>
              <w:right w:w="108" w:type="dxa"/>
            </w:tcMar>
            <w:hideMark/>
          </w:tcPr>
          <w:p w14:paraId="3F7546AC" w14:textId="77777777" w:rsidR="005C647B" w:rsidRPr="00897370" w:rsidRDefault="005C647B" w:rsidP="0098146F">
            <w:pPr>
              <w:jc w:val="center"/>
              <w:rPr>
                <w:i/>
                <w:iCs/>
                <w:sz w:val="12"/>
              </w:rPr>
            </w:pPr>
            <w:r w:rsidRPr="00897370">
              <w:rPr>
                <w:i/>
                <w:iCs/>
                <w:sz w:val="12"/>
              </w:rPr>
              <w:t>Код</w:t>
            </w:r>
          </w:p>
        </w:tc>
      </w:tr>
    </w:tbl>
    <w:p w14:paraId="52507E1B" w14:textId="77777777" w:rsidR="005C647B" w:rsidRPr="00897370" w:rsidRDefault="005C647B" w:rsidP="005C647B"/>
    <w:tbl>
      <w:tblPr>
        <w:tblW w:w="1006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21"/>
      </w:tblGrid>
      <w:tr w:rsidR="00B7093D" w:rsidRPr="00897370" w14:paraId="14DEE9E3" w14:textId="77777777" w:rsidTr="0098146F">
        <w:tc>
          <w:tcPr>
            <w:tcW w:w="2268" w:type="dxa"/>
            <w:hideMark/>
          </w:tcPr>
          <w:p w14:paraId="7502A367" w14:textId="77777777" w:rsidR="005C647B" w:rsidRPr="00897370" w:rsidRDefault="005C647B" w:rsidP="0098146F">
            <w:pPr>
              <w:rPr>
                <w:sz w:val="16"/>
              </w:rPr>
            </w:pPr>
            <w:r w:rsidRPr="00897370">
              <w:rPr>
                <w:i/>
                <w:sz w:val="18"/>
              </w:rPr>
              <w:t>Получатель поручения:</w:t>
            </w:r>
          </w:p>
        </w:tc>
        <w:tc>
          <w:tcPr>
            <w:tcW w:w="284" w:type="dxa"/>
          </w:tcPr>
          <w:p w14:paraId="01439F35" w14:textId="77777777" w:rsidR="005C647B" w:rsidRPr="00897370" w:rsidRDefault="005C647B" w:rsidP="0098146F">
            <w:pPr>
              <w:jc w:val="center"/>
              <w:rPr>
                <w:b/>
              </w:rPr>
            </w:pPr>
          </w:p>
        </w:tc>
        <w:tc>
          <w:tcPr>
            <w:tcW w:w="284" w:type="dxa"/>
          </w:tcPr>
          <w:p w14:paraId="1A3F603D" w14:textId="77777777" w:rsidR="005C647B" w:rsidRPr="00897370" w:rsidRDefault="005C647B" w:rsidP="0098146F">
            <w:pPr>
              <w:jc w:val="center"/>
              <w:rPr>
                <w:b/>
              </w:rPr>
            </w:pPr>
          </w:p>
        </w:tc>
        <w:tc>
          <w:tcPr>
            <w:tcW w:w="284" w:type="dxa"/>
          </w:tcPr>
          <w:p w14:paraId="0C5BCF8B" w14:textId="77777777" w:rsidR="005C647B" w:rsidRPr="00897370" w:rsidRDefault="005C647B" w:rsidP="0098146F">
            <w:pPr>
              <w:jc w:val="center"/>
              <w:rPr>
                <w:b/>
              </w:rPr>
            </w:pPr>
          </w:p>
        </w:tc>
        <w:tc>
          <w:tcPr>
            <w:tcW w:w="284" w:type="dxa"/>
          </w:tcPr>
          <w:p w14:paraId="3935BC22" w14:textId="77777777" w:rsidR="005C647B" w:rsidRPr="00897370" w:rsidRDefault="005C647B" w:rsidP="0098146F">
            <w:pPr>
              <w:jc w:val="center"/>
              <w:rPr>
                <w:b/>
              </w:rPr>
            </w:pPr>
          </w:p>
        </w:tc>
        <w:tc>
          <w:tcPr>
            <w:tcW w:w="284" w:type="dxa"/>
          </w:tcPr>
          <w:p w14:paraId="5D7F421F" w14:textId="77777777" w:rsidR="005C647B" w:rsidRPr="00897370" w:rsidRDefault="005C647B" w:rsidP="0098146F">
            <w:pPr>
              <w:jc w:val="center"/>
              <w:rPr>
                <w:b/>
              </w:rPr>
            </w:pPr>
          </w:p>
        </w:tc>
        <w:tc>
          <w:tcPr>
            <w:tcW w:w="284" w:type="dxa"/>
          </w:tcPr>
          <w:p w14:paraId="761898A4" w14:textId="77777777" w:rsidR="005C647B" w:rsidRPr="00897370" w:rsidRDefault="005C647B" w:rsidP="0098146F">
            <w:pPr>
              <w:jc w:val="center"/>
              <w:rPr>
                <w:b/>
              </w:rPr>
            </w:pPr>
          </w:p>
        </w:tc>
        <w:tc>
          <w:tcPr>
            <w:tcW w:w="284" w:type="dxa"/>
          </w:tcPr>
          <w:p w14:paraId="28A4D5AC" w14:textId="77777777" w:rsidR="005C647B" w:rsidRPr="00897370" w:rsidRDefault="005C647B" w:rsidP="0098146F">
            <w:pPr>
              <w:jc w:val="center"/>
              <w:rPr>
                <w:b/>
              </w:rPr>
            </w:pPr>
          </w:p>
        </w:tc>
        <w:tc>
          <w:tcPr>
            <w:tcW w:w="284" w:type="dxa"/>
          </w:tcPr>
          <w:p w14:paraId="56A5F855" w14:textId="77777777" w:rsidR="005C647B" w:rsidRPr="00897370" w:rsidRDefault="005C647B" w:rsidP="0098146F">
            <w:pPr>
              <w:jc w:val="center"/>
              <w:rPr>
                <w:b/>
              </w:rPr>
            </w:pPr>
          </w:p>
        </w:tc>
        <w:tc>
          <w:tcPr>
            <w:tcW w:w="284" w:type="dxa"/>
          </w:tcPr>
          <w:p w14:paraId="3834AE58" w14:textId="77777777" w:rsidR="005C647B" w:rsidRPr="00897370" w:rsidRDefault="005C647B" w:rsidP="0098146F">
            <w:pPr>
              <w:jc w:val="center"/>
              <w:rPr>
                <w:b/>
              </w:rPr>
            </w:pPr>
          </w:p>
        </w:tc>
        <w:tc>
          <w:tcPr>
            <w:tcW w:w="284" w:type="dxa"/>
          </w:tcPr>
          <w:p w14:paraId="58113B29" w14:textId="77777777" w:rsidR="005C647B" w:rsidRPr="00897370" w:rsidRDefault="005C647B" w:rsidP="0098146F">
            <w:pPr>
              <w:jc w:val="center"/>
              <w:rPr>
                <w:b/>
              </w:rPr>
            </w:pPr>
          </w:p>
        </w:tc>
        <w:tc>
          <w:tcPr>
            <w:tcW w:w="284" w:type="dxa"/>
          </w:tcPr>
          <w:p w14:paraId="281781E4" w14:textId="77777777" w:rsidR="005C647B" w:rsidRPr="00897370" w:rsidRDefault="005C647B" w:rsidP="0098146F">
            <w:pPr>
              <w:jc w:val="center"/>
              <w:rPr>
                <w:b/>
              </w:rPr>
            </w:pPr>
          </w:p>
        </w:tc>
        <w:tc>
          <w:tcPr>
            <w:tcW w:w="284" w:type="dxa"/>
          </w:tcPr>
          <w:p w14:paraId="28DED42F" w14:textId="77777777" w:rsidR="005C647B" w:rsidRPr="00897370" w:rsidRDefault="005C647B" w:rsidP="0098146F">
            <w:pPr>
              <w:jc w:val="center"/>
              <w:rPr>
                <w:b/>
              </w:rPr>
            </w:pPr>
          </w:p>
        </w:tc>
        <w:tc>
          <w:tcPr>
            <w:tcW w:w="284" w:type="dxa"/>
          </w:tcPr>
          <w:p w14:paraId="077EC613" w14:textId="77777777" w:rsidR="005C647B" w:rsidRPr="00897370" w:rsidRDefault="005C647B" w:rsidP="0098146F">
            <w:pPr>
              <w:jc w:val="center"/>
              <w:rPr>
                <w:b/>
              </w:rPr>
            </w:pPr>
          </w:p>
        </w:tc>
        <w:tc>
          <w:tcPr>
            <w:tcW w:w="284" w:type="dxa"/>
          </w:tcPr>
          <w:p w14:paraId="258186D1" w14:textId="77777777" w:rsidR="005C647B" w:rsidRPr="00897370" w:rsidRDefault="005C647B" w:rsidP="0098146F">
            <w:pPr>
              <w:jc w:val="center"/>
              <w:rPr>
                <w:b/>
              </w:rPr>
            </w:pPr>
          </w:p>
        </w:tc>
        <w:tc>
          <w:tcPr>
            <w:tcW w:w="3821" w:type="dxa"/>
          </w:tcPr>
          <w:p w14:paraId="751DD770" w14:textId="77777777" w:rsidR="005C647B" w:rsidRPr="00897370" w:rsidRDefault="005C647B" w:rsidP="0098146F">
            <w:pPr>
              <w:rPr>
                <w:sz w:val="16"/>
              </w:rPr>
            </w:pPr>
          </w:p>
        </w:tc>
      </w:tr>
      <w:tr w:rsidR="00B7093D" w:rsidRPr="00897370" w14:paraId="1CACF28D" w14:textId="77777777" w:rsidTr="0098146F">
        <w:tc>
          <w:tcPr>
            <w:tcW w:w="2268" w:type="dxa"/>
          </w:tcPr>
          <w:p w14:paraId="46BF693B"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834C60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B9D492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0CB59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E9E1EF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316D8C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E87051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DBF390"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7D1BC6D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DA7CC5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5631D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AC2ECF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309436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6B9C6F"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1C5D3C3F" w14:textId="77777777" w:rsidR="005C647B" w:rsidRPr="00897370" w:rsidRDefault="005C647B" w:rsidP="0098146F">
            <w:pPr>
              <w:jc w:val="center"/>
              <w:rPr>
                <w:b/>
                <w:sz w:val="6"/>
              </w:rPr>
            </w:pPr>
          </w:p>
        </w:tc>
        <w:tc>
          <w:tcPr>
            <w:tcW w:w="3821" w:type="dxa"/>
            <w:tcBorders>
              <w:top w:val="nil"/>
              <w:left w:val="nil"/>
              <w:bottom w:val="single" w:sz="4" w:space="0" w:color="auto"/>
              <w:right w:val="nil"/>
            </w:tcBorders>
          </w:tcPr>
          <w:p w14:paraId="3FDD0245" w14:textId="77777777" w:rsidR="005C647B" w:rsidRPr="00897370" w:rsidRDefault="005C647B" w:rsidP="0098146F">
            <w:pPr>
              <w:rPr>
                <w:sz w:val="6"/>
              </w:rPr>
            </w:pPr>
          </w:p>
        </w:tc>
      </w:tr>
      <w:tr w:rsidR="005C647B" w:rsidRPr="00897370" w14:paraId="5062763E" w14:textId="77777777" w:rsidTr="0098146F">
        <w:trPr>
          <w:cantSplit/>
        </w:trPr>
        <w:tc>
          <w:tcPr>
            <w:tcW w:w="2268" w:type="dxa"/>
          </w:tcPr>
          <w:p w14:paraId="31E1CAC3" w14:textId="77777777" w:rsidR="005C647B" w:rsidRPr="00897370" w:rsidRDefault="005C647B" w:rsidP="0098146F">
            <w:pPr>
              <w:rPr>
                <w:i/>
                <w:sz w:val="12"/>
              </w:rPr>
            </w:pPr>
          </w:p>
        </w:tc>
        <w:tc>
          <w:tcPr>
            <w:tcW w:w="3692" w:type="dxa"/>
            <w:gridSpan w:val="13"/>
            <w:hideMark/>
          </w:tcPr>
          <w:p w14:paraId="3E2C75E1" w14:textId="77777777" w:rsidR="005C647B" w:rsidRPr="00897370" w:rsidRDefault="005C647B" w:rsidP="0098146F">
            <w:pPr>
              <w:jc w:val="center"/>
              <w:rPr>
                <w:i/>
                <w:iCs/>
                <w:sz w:val="12"/>
              </w:rPr>
            </w:pPr>
            <w:r w:rsidRPr="00897370">
              <w:rPr>
                <w:i/>
                <w:iCs/>
                <w:sz w:val="12"/>
              </w:rPr>
              <w:t>Код анкеты</w:t>
            </w:r>
          </w:p>
        </w:tc>
        <w:tc>
          <w:tcPr>
            <w:tcW w:w="284" w:type="dxa"/>
          </w:tcPr>
          <w:p w14:paraId="4AB306D0" w14:textId="77777777" w:rsidR="005C647B" w:rsidRPr="00897370" w:rsidRDefault="005C647B" w:rsidP="0098146F">
            <w:pPr>
              <w:jc w:val="center"/>
              <w:rPr>
                <w:i/>
                <w:sz w:val="12"/>
              </w:rPr>
            </w:pPr>
          </w:p>
        </w:tc>
        <w:tc>
          <w:tcPr>
            <w:tcW w:w="3821" w:type="dxa"/>
            <w:hideMark/>
          </w:tcPr>
          <w:p w14:paraId="51193DBE" w14:textId="77777777" w:rsidR="005C647B" w:rsidRPr="00897370" w:rsidRDefault="005C647B" w:rsidP="0098146F">
            <w:pPr>
              <w:jc w:val="center"/>
              <w:rPr>
                <w:i/>
                <w:iCs/>
                <w:sz w:val="12"/>
              </w:rPr>
            </w:pPr>
            <w:r w:rsidRPr="00897370">
              <w:rPr>
                <w:i/>
                <w:iCs/>
                <w:sz w:val="12"/>
              </w:rPr>
              <w:t>Краткое наименование</w:t>
            </w:r>
          </w:p>
        </w:tc>
      </w:tr>
    </w:tbl>
    <w:p w14:paraId="6C5F08A7" w14:textId="77777777" w:rsidR="005C647B" w:rsidRPr="00897370" w:rsidRDefault="005C647B" w:rsidP="005C647B">
      <w:pPr>
        <w:ind w:right="850"/>
        <w:rPr>
          <w:noProof/>
          <w:sz w:val="16"/>
        </w:rPr>
      </w:pPr>
    </w:p>
    <w:tbl>
      <w:tblPr>
        <w:tblpPr w:leftFromText="180" w:rightFromText="180" w:vertAnchor="text" w:tblpY="1"/>
        <w:tblOverlap w:val="never"/>
        <w:tblW w:w="10080" w:type="dxa"/>
        <w:tblLayout w:type="fixed"/>
        <w:tblLook w:val="04A0" w:firstRow="1" w:lastRow="0" w:firstColumn="1" w:lastColumn="0" w:noHBand="0" w:noVBand="1"/>
      </w:tblPr>
      <w:tblGrid>
        <w:gridCol w:w="9"/>
        <w:gridCol w:w="2229"/>
        <w:gridCol w:w="11"/>
        <w:gridCol w:w="150"/>
        <w:gridCol w:w="73"/>
        <w:gridCol w:w="50"/>
        <w:gridCol w:w="11"/>
        <w:gridCol w:w="180"/>
        <w:gridCol w:w="93"/>
        <w:gridCol w:w="11"/>
        <w:gridCol w:w="113"/>
        <w:gridCol w:w="11"/>
        <w:gridCol w:w="149"/>
        <w:gridCol w:w="11"/>
        <w:gridCol w:w="273"/>
        <w:gridCol w:w="11"/>
        <w:gridCol w:w="277"/>
        <w:gridCol w:w="12"/>
        <w:gridCol w:w="272"/>
        <w:gridCol w:w="12"/>
        <w:gridCol w:w="151"/>
        <w:gridCol w:w="82"/>
        <w:gridCol w:w="11"/>
        <w:gridCol w:w="28"/>
        <w:gridCol w:w="12"/>
        <w:gridCol w:w="272"/>
        <w:gridCol w:w="12"/>
        <w:gridCol w:w="288"/>
        <w:gridCol w:w="217"/>
        <w:gridCol w:w="11"/>
        <w:gridCol w:w="8"/>
        <w:gridCol w:w="48"/>
        <w:gridCol w:w="121"/>
        <w:gridCol w:w="56"/>
        <w:gridCol w:w="11"/>
        <w:gridCol w:w="96"/>
        <w:gridCol w:w="284"/>
        <w:gridCol w:w="154"/>
        <w:gridCol w:w="11"/>
        <w:gridCol w:w="119"/>
        <w:gridCol w:w="125"/>
        <w:gridCol w:w="11"/>
        <w:gridCol w:w="148"/>
        <w:gridCol w:w="237"/>
        <w:gridCol w:w="15"/>
        <w:gridCol w:w="461"/>
        <w:gridCol w:w="13"/>
        <w:gridCol w:w="7"/>
        <w:gridCol w:w="210"/>
        <w:gridCol w:w="245"/>
        <w:gridCol w:w="301"/>
        <w:gridCol w:w="74"/>
        <w:gridCol w:w="1134"/>
        <w:gridCol w:w="1134"/>
        <w:gridCol w:w="15"/>
      </w:tblGrid>
      <w:tr w:rsidR="00B7093D" w:rsidRPr="00897370" w14:paraId="5306DF41" w14:textId="77777777" w:rsidTr="0098146F">
        <w:tc>
          <w:tcPr>
            <w:tcW w:w="2238" w:type="dxa"/>
            <w:gridSpan w:val="2"/>
            <w:hideMark/>
          </w:tcPr>
          <w:p w14:paraId="14DBF099" w14:textId="77777777" w:rsidR="005C647B" w:rsidRPr="00897370" w:rsidRDefault="005C647B" w:rsidP="0098146F">
            <w:pPr>
              <w:rPr>
                <w:sz w:val="16"/>
              </w:rPr>
            </w:pPr>
            <w:r w:rsidRPr="00897370">
              <w:rPr>
                <w:i/>
                <w:sz w:val="18"/>
              </w:rPr>
              <w:t>Инициатор поручения:</w:t>
            </w:r>
          </w:p>
        </w:tc>
        <w:tc>
          <w:tcPr>
            <w:tcW w:w="284" w:type="dxa"/>
            <w:gridSpan w:val="4"/>
          </w:tcPr>
          <w:p w14:paraId="54A9CFDC" w14:textId="77777777" w:rsidR="005C647B" w:rsidRPr="00897370" w:rsidRDefault="005C647B" w:rsidP="0098146F">
            <w:pPr>
              <w:jc w:val="center"/>
              <w:rPr>
                <w:b/>
              </w:rPr>
            </w:pPr>
          </w:p>
        </w:tc>
        <w:tc>
          <w:tcPr>
            <w:tcW w:w="284" w:type="dxa"/>
            <w:gridSpan w:val="3"/>
          </w:tcPr>
          <w:p w14:paraId="11980032" w14:textId="77777777" w:rsidR="005C647B" w:rsidRPr="00897370" w:rsidRDefault="005C647B" w:rsidP="0098146F">
            <w:pPr>
              <w:jc w:val="center"/>
              <w:rPr>
                <w:b/>
              </w:rPr>
            </w:pPr>
          </w:p>
        </w:tc>
        <w:tc>
          <w:tcPr>
            <w:tcW w:w="284" w:type="dxa"/>
            <w:gridSpan w:val="4"/>
          </w:tcPr>
          <w:p w14:paraId="0F4C2667" w14:textId="77777777" w:rsidR="005C647B" w:rsidRPr="00897370" w:rsidRDefault="005C647B" w:rsidP="0098146F">
            <w:pPr>
              <w:jc w:val="center"/>
              <w:rPr>
                <w:b/>
              </w:rPr>
            </w:pPr>
          </w:p>
        </w:tc>
        <w:tc>
          <w:tcPr>
            <w:tcW w:w="284" w:type="dxa"/>
            <w:gridSpan w:val="2"/>
          </w:tcPr>
          <w:p w14:paraId="776A05A5" w14:textId="77777777" w:rsidR="005C647B" w:rsidRPr="00897370" w:rsidRDefault="005C647B" w:rsidP="0098146F">
            <w:pPr>
              <w:jc w:val="center"/>
              <w:rPr>
                <w:b/>
              </w:rPr>
            </w:pPr>
          </w:p>
        </w:tc>
        <w:tc>
          <w:tcPr>
            <w:tcW w:w="288" w:type="dxa"/>
            <w:gridSpan w:val="2"/>
          </w:tcPr>
          <w:p w14:paraId="39678F0A" w14:textId="77777777" w:rsidR="005C647B" w:rsidRPr="00897370" w:rsidRDefault="005C647B" w:rsidP="0098146F">
            <w:pPr>
              <w:jc w:val="center"/>
              <w:rPr>
                <w:b/>
              </w:rPr>
            </w:pPr>
          </w:p>
        </w:tc>
        <w:tc>
          <w:tcPr>
            <w:tcW w:w="284" w:type="dxa"/>
            <w:gridSpan w:val="2"/>
          </w:tcPr>
          <w:p w14:paraId="54E75576" w14:textId="77777777" w:rsidR="005C647B" w:rsidRPr="00897370" w:rsidRDefault="005C647B" w:rsidP="0098146F">
            <w:pPr>
              <w:jc w:val="center"/>
              <w:rPr>
                <w:b/>
              </w:rPr>
            </w:pPr>
          </w:p>
        </w:tc>
        <w:tc>
          <w:tcPr>
            <w:tcW w:w="284" w:type="dxa"/>
            <w:gridSpan w:val="5"/>
          </w:tcPr>
          <w:p w14:paraId="49C6801C" w14:textId="77777777" w:rsidR="005C647B" w:rsidRPr="00897370" w:rsidRDefault="005C647B" w:rsidP="0098146F">
            <w:pPr>
              <w:jc w:val="center"/>
              <w:rPr>
                <w:b/>
              </w:rPr>
            </w:pPr>
          </w:p>
        </w:tc>
        <w:tc>
          <w:tcPr>
            <w:tcW w:w="284" w:type="dxa"/>
            <w:gridSpan w:val="2"/>
          </w:tcPr>
          <w:p w14:paraId="5F2D8FC1" w14:textId="77777777" w:rsidR="005C647B" w:rsidRPr="00897370" w:rsidRDefault="005C647B" w:rsidP="0098146F">
            <w:pPr>
              <w:jc w:val="center"/>
              <w:rPr>
                <w:b/>
              </w:rPr>
            </w:pPr>
          </w:p>
        </w:tc>
        <w:tc>
          <w:tcPr>
            <w:tcW w:w="300" w:type="dxa"/>
            <w:gridSpan w:val="2"/>
          </w:tcPr>
          <w:p w14:paraId="71F0DA4B" w14:textId="77777777" w:rsidR="005C647B" w:rsidRPr="00897370" w:rsidRDefault="005C647B" w:rsidP="0098146F">
            <w:pPr>
              <w:jc w:val="center"/>
              <w:rPr>
                <w:b/>
              </w:rPr>
            </w:pPr>
          </w:p>
        </w:tc>
        <w:tc>
          <w:tcPr>
            <w:tcW w:w="284" w:type="dxa"/>
            <w:gridSpan w:val="4"/>
          </w:tcPr>
          <w:p w14:paraId="3FF360C3" w14:textId="77777777" w:rsidR="005C647B" w:rsidRPr="00897370" w:rsidRDefault="005C647B" w:rsidP="0098146F">
            <w:pPr>
              <w:jc w:val="center"/>
              <w:rPr>
                <w:b/>
              </w:rPr>
            </w:pPr>
          </w:p>
        </w:tc>
        <w:tc>
          <w:tcPr>
            <w:tcW w:w="284" w:type="dxa"/>
            <w:gridSpan w:val="4"/>
          </w:tcPr>
          <w:p w14:paraId="76D3F9DE" w14:textId="77777777" w:rsidR="005C647B" w:rsidRPr="00897370" w:rsidRDefault="005C647B" w:rsidP="0098146F">
            <w:pPr>
              <w:jc w:val="center"/>
              <w:rPr>
                <w:b/>
              </w:rPr>
            </w:pPr>
          </w:p>
        </w:tc>
        <w:tc>
          <w:tcPr>
            <w:tcW w:w="284" w:type="dxa"/>
          </w:tcPr>
          <w:p w14:paraId="3D25C278" w14:textId="77777777" w:rsidR="005C647B" w:rsidRPr="00897370" w:rsidRDefault="005C647B" w:rsidP="0098146F">
            <w:pPr>
              <w:jc w:val="center"/>
              <w:rPr>
                <w:b/>
              </w:rPr>
            </w:pPr>
          </w:p>
        </w:tc>
        <w:tc>
          <w:tcPr>
            <w:tcW w:w="284" w:type="dxa"/>
            <w:gridSpan w:val="3"/>
          </w:tcPr>
          <w:p w14:paraId="6CA24324" w14:textId="77777777" w:rsidR="005C647B" w:rsidRPr="00897370" w:rsidRDefault="005C647B" w:rsidP="0098146F">
            <w:pPr>
              <w:jc w:val="center"/>
              <w:rPr>
                <w:b/>
              </w:rPr>
            </w:pPr>
          </w:p>
        </w:tc>
        <w:tc>
          <w:tcPr>
            <w:tcW w:w="284" w:type="dxa"/>
            <w:gridSpan w:val="3"/>
          </w:tcPr>
          <w:p w14:paraId="27F6BC35" w14:textId="77777777" w:rsidR="005C647B" w:rsidRPr="00897370" w:rsidRDefault="005C647B" w:rsidP="0098146F">
            <w:pPr>
              <w:jc w:val="center"/>
              <w:rPr>
                <w:b/>
              </w:rPr>
            </w:pPr>
          </w:p>
        </w:tc>
        <w:tc>
          <w:tcPr>
            <w:tcW w:w="3846" w:type="dxa"/>
            <w:gridSpan w:val="12"/>
          </w:tcPr>
          <w:p w14:paraId="3F9F081C" w14:textId="77777777" w:rsidR="005C647B" w:rsidRPr="00897370" w:rsidRDefault="005C647B" w:rsidP="0098146F">
            <w:pPr>
              <w:rPr>
                <w:sz w:val="16"/>
              </w:rPr>
            </w:pPr>
          </w:p>
        </w:tc>
      </w:tr>
      <w:tr w:rsidR="00B7093D" w:rsidRPr="00897370" w14:paraId="4E6867D5" w14:textId="77777777" w:rsidTr="0098146F">
        <w:tc>
          <w:tcPr>
            <w:tcW w:w="2238" w:type="dxa"/>
            <w:gridSpan w:val="2"/>
          </w:tcPr>
          <w:p w14:paraId="49AFAC96" w14:textId="77777777" w:rsidR="005C647B" w:rsidRPr="00897370" w:rsidRDefault="005C647B" w:rsidP="0098146F">
            <w:pPr>
              <w:rPr>
                <w:sz w:val="6"/>
              </w:rPr>
            </w:pPr>
          </w:p>
        </w:tc>
        <w:tc>
          <w:tcPr>
            <w:tcW w:w="284" w:type="dxa"/>
            <w:gridSpan w:val="4"/>
            <w:tcBorders>
              <w:top w:val="nil"/>
              <w:left w:val="single" w:sz="4" w:space="0" w:color="auto"/>
              <w:bottom w:val="single" w:sz="4" w:space="0" w:color="auto"/>
              <w:right w:val="single" w:sz="4" w:space="0" w:color="auto"/>
            </w:tcBorders>
          </w:tcPr>
          <w:p w14:paraId="737CC683" w14:textId="77777777" w:rsidR="005C647B" w:rsidRPr="00897370"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14D88F7F" w14:textId="77777777" w:rsidR="005C647B" w:rsidRPr="00897370"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5305B102"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C648A92" w14:textId="77777777" w:rsidR="005C647B" w:rsidRPr="00897370" w:rsidRDefault="005C647B" w:rsidP="0098146F">
            <w:pPr>
              <w:jc w:val="center"/>
              <w:rPr>
                <w:b/>
                <w:sz w:val="6"/>
              </w:rPr>
            </w:pPr>
          </w:p>
        </w:tc>
        <w:tc>
          <w:tcPr>
            <w:tcW w:w="288" w:type="dxa"/>
            <w:gridSpan w:val="2"/>
            <w:tcBorders>
              <w:top w:val="nil"/>
              <w:left w:val="single" w:sz="4" w:space="0" w:color="auto"/>
              <w:bottom w:val="single" w:sz="4" w:space="0" w:color="auto"/>
              <w:right w:val="single" w:sz="4" w:space="0" w:color="auto"/>
            </w:tcBorders>
          </w:tcPr>
          <w:p w14:paraId="5824CBA5"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6A55328" w14:textId="77777777" w:rsidR="005C647B" w:rsidRPr="00897370" w:rsidRDefault="005C647B" w:rsidP="0098146F">
            <w:pPr>
              <w:jc w:val="center"/>
              <w:rPr>
                <w:b/>
                <w:sz w:val="6"/>
              </w:rPr>
            </w:pPr>
          </w:p>
        </w:tc>
        <w:tc>
          <w:tcPr>
            <w:tcW w:w="284" w:type="dxa"/>
            <w:gridSpan w:val="5"/>
            <w:tcBorders>
              <w:top w:val="nil"/>
              <w:left w:val="single" w:sz="4" w:space="0" w:color="auto"/>
              <w:bottom w:val="single" w:sz="4" w:space="0" w:color="auto"/>
              <w:right w:val="single" w:sz="4" w:space="0" w:color="auto"/>
            </w:tcBorders>
          </w:tcPr>
          <w:p w14:paraId="5F73F3AE" w14:textId="77777777" w:rsidR="005C647B" w:rsidRPr="00897370" w:rsidRDefault="005C647B" w:rsidP="0098146F">
            <w:pPr>
              <w:jc w:val="center"/>
              <w:rPr>
                <w:b/>
                <w:sz w:val="6"/>
              </w:rPr>
            </w:pPr>
          </w:p>
        </w:tc>
        <w:tc>
          <w:tcPr>
            <w:tcW w:w="284" w:type="dxa"/>
            <w:gridSpan w:val="2"/>
            <w:tcBorders>
              <w:top w:val="nil"/>
              <w:left w:val="single" w:sz="4" w:space="0" w:color="auto"/>
              <w:bottom w:val="nil"/>
              <w:right w:val="single" w:sz="4" w:space="0" w:color="auto"/>
            </w:tcBorders>
          </w:tcPr>
          <w:p w14:paraId="7E58455B" w14:textId="77777777" w:rsidR="005C647B" w:rsidRPr="00897370" w:rsidRDefault="005C647B" w:rsidP="0098146F">
            <w:pPr>
              <w:jc w:val="center"/>
              <w:rPr>
                <w:b/>
                <w:sz w:val="6"/>
              </w:rPr>
            </w:pPr>
          </w:p>
        </w:tc>
        <w:tc>
          <w:tcPr>
            <w:tcW w:w="300" w:type="dxa"/>
            <w:gridSpan w:val="2"/>
            <w:tcBorders>
              <w:top w:val="nil"/>
              <w:left w:val="single" w:sz="4" w:space="0" w:color="auto"/>
              <w:bottom w:val="single" w:sz="4" w:space="0" w:color="auto"/>
              <w:right w:val="single" w:sz="4" w:space="0" w:color="auto"/>
            </w:tcBorders>
          </w:tcPr>
          <w:p w14:paraId="1B69AA86" w14:textId="77777777" w:rsidR="005C647B" w:rsidRPr="00897370"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3FBF90E6" w14:textId="77777777" w:rsidR="005C647B" w:rsidRPr="00897370"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3326A69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D0C870" w14:textId="77777777" w:rsidR="005C647B" w:rsidRPr="00897370"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20A660A2" w14:textId="77777777" w:rsidR="005C647B" w:rsidRPr="00897370" w:rsidRDefault="005C647B" w:rsidP="0098146F">
            <w:pPr>
              <w:jc w:val="center"/>
              <w:rPr>
                <w:b/>
                <w:sz w:val="6"/>
              </w:rPr>
            </w:pPr>
          </w:p>
        </w:tc>
        <w:tc>
          <w:tcPr>
            <w:tcW w:w="284" w:type="dxa"/>
            <w:gridSpan w:val="3"/>
            <w:tcBorders>
              <w:top w:val="nil"/>
              <w:left w:val="single" w:sz="4" w:space="0" w:color="auto"/>
              <w:bottom w:val="nil"/>
              <w:right w:val="nil"/>
            </w:tcBorders>
          </w:tcPr>
          <w:p w14:paraId="29D5E8B7" w14:textId="77777777" w:rsidR="005C647B" w:rsidRPr="00897370" w:rsidRDefault="005C647B" w:rsidP="0098146F">
            <w:pPr>
              <w:jc w:val="center"/>
              <w:rPr>
                <w:b/>
                <w:sz w:val="6"/>
              </w:rPr>
            </w:pPr>
          </w:p>
        </w:tc>
        <w:tc>
          <w:tcPr>
            <w:tcW w:w="3846" w:type="dxa"/>
            <w:gridSpan w:val="12"/>
            <w:tcBorders>
              <w:top w:val="nil"/>
              <w:left w:val="nil"/>
              <w:bottom w:val="single" w:sz="4" w:space="0" w:color="auto"/>
              <w:right w:val="nil"/>
            </w:tcBorders>
          </w:tcPr>
          <w:p w14:paraId="0E4D815C" w14:textId="77777777" w:rsidR="005C647B" w:rsidRPr="00897370" w:rsidRDefault="005C647B" w:rsidP="0098146F">
            <w:pPr>
              <w:rPr>
                <w:sz w:val="6"/>
              </w:rPr>
            </w:pPr>
          </w:p>
        </w:tc>
      </w:tr>
      <w:tr w:rsidR="00B7093D" w:rsidRPr="00897370" w14:paraId="309CB389" w14:textId="77777777" w:rsidTr="0098146F">
        <w:trPr>
          <w:cantSplit/>
        </w:trPr>
        <w:tc>
          <w:tcPr>
            <w:tcW w:w="2238" w:type="dxa"/>
            <w:gridSpan w:val="2"/>
          </w:tcPr>
          <w:p w14:paraId="1664462D" w14:textId="77777777" w:rsidR="005C647B" w:rsidRPr="00897370" w:rsidRDefault="005C647B" w:rsidP="0098146F">
            <w:pPr>
              <w:rPr>
                <w:i/>
                <w:sz w:val="12"/>
              </w:rPr>
            </w:pPr>
          </w:p>
        </w:tc>
        <w:tc>
          <w:tcPr>
            <w:tcW w:w="3712" w:type="dxa"/>
            <w:gridSpan w:val="38"/>
            <w:hideMark/>
          </w:tcPr>
          <w:p w14:paraId="1FE4E020" w14:textId="77777777" w:rsidR="005C647B" w:rsidRPr="00897370" w:rsidRDefault="005C647B" w:rsidP="0098146F">
            <w:pPr>
              <w:jc w:val="center"/>
              <w:rPr>
                <w:i/>
                <w:iCs/>
                <w:sz w:val="12"/>
              </w:rPr>
            </w:pPr>
            <w:r w:rsidRPr="00897370">
              <w:rPr>
                <w:i/>
                <w:iCs/>
                <w:sz w:val="12"/>
              </w:rPr>
              <w:t>Код анкеты</w:t>
            </w:r>
          </w:p>
        </w:tc>
        <w:tc>
          <w:tcPr>
            <w:tcW w:w="284" w:type="dxa"/>
            <w:gridSpan w:val="3"/>
          </w:tcPr>
          <w:p w14:paraId="2A76F2CF" w14:textId="77777777" w:rsidR="005C647B" w:rsidRPr="00897370" w:rsidRDefault="005C647B" w:rsidP="0098146F">
            <w:pPr>
              <w:jc w:val="center"/>
              <w:rPr>
                <w:i/>
                <w:sz w:val="12"/>
              </w:rPr>
            </w:pPr>
          </w:p>
        </w:tc>
        <w:tc>
          <w:tcPr>
            <w:tcW w:w="3846" w:type="dxa"/>
            <w:gridSpan w:val="12"/>
            <w:hideMark/>
          </w:tcPr>
          <w:p w14:paraId="304DB81B"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1C891F7E" w14:textId="77777777" w:rsidTr="0098146F">
        <w:tc>
          <w:tcPr>
            <w:tcW w:w="2249" w:type="dxa"/>
            <w:gridSpan w:val="3"/>
            <w:hideMark/>
          </w:tcPr>
          <w:p w14:paraId="06A04C70" w14:textId="77777777" w:rsidR="005C647B" w:rsidRPr="00897370" w:rsidRDefault="005C647B" w:rsidP="0098146F">
            <w:pPr>
              <w:rPr>
                <w:sz w:val="16"/>
              </w:rPr>
            </w:pPr>
            <w:r w:rsidRPr="00897370">
              <w:rPr>
                <w:i/>
                <w:sz w:val="18"/>
              </w:rPr>
              <w:t>Депонент:</w:t>
            </w:r>
          </w:p>
        </w:tc>
        <w:tc>
          <w:tcPr>
            <w:tcW w:w="284" w:type="dxa"/>
            <w:gridSpan w:val="4"/>
          </w:tcPr>
          <w:p w14:paraId="4EA12AF8" w14:textId="77777777" w:rsidR="005C647B" w:rsidRPr="00897370" w:rsidRDefault="005C647B" w:rsidP="0098146F">
            <w:pPr>
              <w:jc w:val="center"/>
              <w:rPr>
                <w:b/>
              </w:rPr>
            </w:pPr>
          </w:p>
        </w:tc>
        <w:tc>
          <w:tcPr>
            <w:tcW w:w="284" w:type="dxa"/>
            <w:gridSpan w:val="3"/>
          </w:tcPr>
          <w:p w14:paraId="17FA5479" w14:textId="77777777" w:rsidR="005C647B" w:rsidRPr="00897370" w:rsidRDefault="005C647B" w:rsidP="0098146F">
            <w:pPr>
              <w:jc w:val="center"/>
              <w:rPr>
                <w:b/>
              </w:rPr>
            </w:pPr>
          </w:p>
        </w:tc>
        <w:tc>
          <w:tcPr>
            <w:tcW w:w="284" w:type="dxa"/>
            <w:gridSpan w:val="4"/>
          </w:tcPr>
          <w:p w14:paraId="79875A67" w14:textId="77777777" w:rsidR="005C647B" w:rsidRPr="00897370" w:rsidRDefault="005C647B" w:rsidP="0098146F">
            <w:pPr>
              <w:jc w:val="center"/>
              <w:rPr>
                <w:b/>
              </w:rPr>
            </w:pPr>
          </w:p>
        </w:tc>
        <w:tc>
          <w:tcPr>
            <w:tcW w:w="284" w:type="dxa"/>
            <w:gridSpan w:val="2"/>
          </w:tcPr>
          <w:p w14:paraId="58A42750" w14:textId="77777777" w:rsidR="005C647B" w:rsidRPr="00897370" w:rsidRDefault="005C647B" w:rsidP="0098146F">
            <w:pPr>
              <w:jc w:val="center"/>
              <w:rPr>
                <w:b/>
              </w:rPr>
            </w:pPr>
          </w:p>
        </w:tc>
        <w:tc>
          <w:tcPr>
            <w:tcW w:w="289" w:type="dxa"/>
            <w:gridSpan w:val="2"/>
          </w:tcPr>
          <w:p w14:paraId="2C8518AE" w14:textId="77777777" w:rsidR="005C647B" w:rsidRPr="00897370" w:rsidRDefault="005C647B" w:rsidP="0098146F">
            <w:pPr>
              <w:jc w:val="center"/>
              <w:rPr>
                <w:b/>
              </w:rPr>
            </w:pPr>
          </w:p>
        </w:tc>
        <w:tc>
          <w:tcPr>
            <w:tcW w:w="284" w:type="dxa"/>
            <w:gridSpan w:val="2"/>
          </w:tcPr>
          <w:p w14:paraId="0910A547" w14:textId="77777777" w:rsidR="005C647B" w:rsidRPr="00897370" w:rsidRDefault="005C647B" w:rsidP="0098146F">
            <w:pPr>
              <w:jc w:val="center"/>
              <w:rPr>
                <w:b/>
              </w:rPr>
            </w:pPr>
          </w:p>
        </w:tc>
        <w:tc>
          <w:tcPr>
            <w:tcW w:w="284" w:type="dxa"/>
            <w:gridSpan w:val="5"/>
          </w:tcPr>
          <w:p w14:paraId="5EA15501" w14:textId="77777777" w:rsidR="005C647B" w:rsidRPr="00897370" w:rsidRDefault="005C647B" w:rsidP="0098146F">
            <w:pPr>
              <w:jc w:val="center"/>
              <w:rPr>
                <w:b/>
              </w:rPr>
            </w:pPr>
          </w:p>
        </w:tc>
        <w:tc>
          <w:tcPr>
            <w:tcW w:w="284" w:type="dxa"/>
            <w:gridSpan w:val="2"/>
          </w:tcPr>
          <w:p w14:paraId="6E46FAC0" w14:textId="77777777" w:rsidR="005C647B" w:rsidRPr="00897370" w:rsidRDefault="005C647B" w:rsidP="0098146F">
            <w:pPr>
              <w:jc w:val="center"/>
              <w:rPr>
                <w:b/>
              </w:rPr>
            </w:pPr>
          </w:p>
        </w:tc>
        <w:tc>
          <w:tcPr>
            <w:tcW w:w="288" w:type="dxa"/>
          </w:tcPr>
          <w:p w14:paraId="340E8D77" w14:textId="77777777" w:rsidR="005C647B" w:rsidRPr="00897370" w:rsidRDefault="005C647B" w:rsidP="0098146F">
            <w:pPr>
              <w:jc w:val="center"/>
              <w:rPr>
                <w:b/>
              </w:rPr>
            </w:pPr>
          </w:p>
        </w:tc>
        <w:tc>
          <w:tcPr>
            <w:tcW w:w="284" w:type="dxa"/>
            <w:gridSpan w:val="4"/>
          </w:tcPr>
          <w:p w14:paraId="2D55CF7F" w14:textId="77777777" w:rsidR="005C647B" w:rsidRPr="00897370" w:rsidRDefault="005C647B" w:rsidP="0098146F">
            <w:pPr>
              <w:jc w:val="center"/>
              <w:rPr>
                <w:b/>
              </w:rPr>
            </w:pPr>
          </w:p>
        </w:tc>
        <w:tc>
          <w:tcPr>
            <w:tcW w:w="284" w:type="dxa"/>
            <w:gridSpan w:val="4"/>
          </w:tcPr>
          <w:p w14:paraId="5005F6A1" w14:textId="77777777" w:rsidR="005C647B" w:rsidRPr="00897370" w:rsidRDefault="005C647B" w:rsidP="0098146F">
            <w:pPr>
              <w:jc w:val="center"/>
              <w:rPr>
                <w:b/>
              </w:rPr>
            </w:pPr>
          </w:p>
        </w:tc>
        <w:tc>
          <w:tcPr>
            <w:tcW w:w="284" w:type="dxa"/>
          </w:tcPr>
          <w:p w14:paraId="0FD360DF" w14:textId="77777777" w:rsidR="005C647B" w:rsidRPr="00897370" w:rsidRDefault="005C647B" w:rsidP="0098146F">
            <w:pPr>
              <w:jc w:val="center"/>
              <w:rPr>
                <w:b/>
              </w:rPr>
            </w:pPr>
          </w:p>
        </w:tc>
        <w:tc>
          <w:tcPr>
            <w:tcW w:w="284" w:type="dxa"/>
            <w:gridSpan w:val="3"/>
          </w:tcPr>
          <w:p w14:paraId="3B381172" w14:textId="77777777" w:rsidR="005C647B" w:rsidRPr="00897370" w:rsidRDefault="005C647B" w:rsidP="0098146F">
            <w:pPr>
              <w:jc w:val="center"/>
              <w:rPr>
                <w:b/>
              </w:rPr>
            </w:pPr>
          </w:p>
        </w:tc>
        <w:tc>
          <w:tcPr>
            <w:tcW w:w="284" w:type="dxa"/>
            <w:gridSpan w:val="3"/>
          </w:tcPr>
          <w:p w14:paraId="7102125C" w14:textId="77777777" w:rsidR="005C647B" w:rsidRPr="00897370" w:rsidRDefault="005C647B" w:rsidP="0098146F">
            <w:pPr>
              <w:jc w:val="center"/>
              <w:rPr>
                <w:b/>
              </w:rPr>
            </w:pPr>
          </w:p>
        </w:tc>
        <w:tc>
          <w:tcPr>
            <w:tcW w:w="3846" w:type="dxa"/>
            <w:gridSpan w:val="12"/>
          </w:tcPr>
          <w:p w14:paraId="77874C5A" w14:textId="77777777" w:rsidR="005C647B" w:rsidRPr="00897370" w:rsidRDefault="005C647B" w:rsidP="0098146F">
            <w:pPr>
              <w:rPr>
                <w:sz w:val="16"/>
              </w:rPr>
            </w:pPr>
          </w:p>
        </w:tc>
      </w:tr>
      <w:tr w:rsidR="00B7093D" w:rsidRPr="00897370" w14:paraId="2521A1DC" w14:textId="77777777" w:rsidTr="0098146F">
        <w:tc>
          <w:tcPr>
            <w:tcW w:w="2249" w:type="dxa"/>
            <w:gridSpan w:val="3"/>
          </w:tcPr>
          <w:p w14:paraId="5389F5EB" w14:textId="77777777" w:rsidR="005C647B" w:rsidRPr="00897370" w:rsidRDefault="005C647B" w:rsidP="0098146F">
            <w:pPr>
              <w:rPr>
                <w:sz w:val="6"/>
              </w:rPr>
            </w:pPr>
          </w:p>
        </w:tc>
        <w:tc>
          <w:tcPr>
            <w:tcW w:w="284" w:type="dxa"/>
            <w:gridSpan w:val="4"/>
            <w:tcBorders>
              <w:top w:val="nil"/>
              <w:left w:val="single" w:sz="4" w:space="0" w:color="auto"/>
              <w:bottom w:val="single" w:sz="4" w:space="0" w:color="auto"/>
              <w:right w:val="single" w:sz="4" w:space="0" w:color="auto"/>
            </w:tcBorders>
          </w:tcPr>
          <w:p w14:paraId="6EAC2DB5" w14:textId="77777777" w:rsidR="005C647B" w:rsidRPr="00897370"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5E6263D3" w14:textId="77777777" w:rsidR="005C647B" w:rsidRPr="00897370"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7F9C8538"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32AFA0F1" w14:textId="77777777" w:rsidR="005C647B" w:rsidRPr="00897370" w:rsidRDefault="005C647B" w:rsidP="0098146F">
            <w:pPr>
              <w:jc w:val="center"/>
              <w:rPr>
                <w:b/>
                <w:sz w:val="6"/>
              </w:rPr>
            </w:pPr>
          </w:p>
        </w:tc>
        <w:tc>
          <w:tcPr>
            <w:tcW w:w="289" w:type="dxa"/>
            <w:gridSpan w:val="2"/>
            <w:tcBorders>
              <w:top w:val="nil"/>
              <w:left w:val="single" w:sz="4" w:space="0" w:color="auto"/>
              <w:bottom w:val="single" w:sz="4" w:space="0" w:color="auto"/>
              <w:right w:val="single" w:sz="4" w:space="0" w:color="auto"/>
            </w:tcBorders>
          </w:tcPr>
          <w:p w14:paraId="16BE1119"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4A2B3DE" w14:textId="77777777" w:rsidR="005C647B" w:rsidRPr="00897370" w:rsidRDefault="005C647B" w:rsidP="0098146F">
            <w:pPr>
              <w:jc w:val="center"/>
              <w:rPr>
                <w:b/>
                <w:sz w:val="6"/>
              </w:rPr>
            </w:pPr>
          </w:p>
        </w:tc>
        <w:tc>
          <w:tcPr>
            <w:tcW w:w="284" w:type="dxa"/>
            <w:gridSpan w:val="5"/>
            <w:tcBorders>
              <w:top w:val="nil"/>
              <w:left w:val="single" w:sz="4" w:space="0" w:color="auto"/>
              <w:bottom w:val="single" w:sz="4" w:space="0" w:color="auto"/>
              <w:right w:val="single" w:sz="4" w:space="0" w:color="auto"/>
            </w:tcBorders>
          </w:tcPr>
          <w:p w14:paraId="40DAFF93" w14:textId="77777777" w:rsidR="005C647B" w:rsidRPr="00897370" w:rsidRDefault="005C647B" w:rsidP="0098146F">
            <w:pPr>
              <w:jc w:val="center"/>
              <w:rPr>
                <w:b/>
                <w:sz w:val="6"/>
              </w:rPr>
            </w:pPr>
          </w:p>
        </w:tc>
        <w:tc>
          <w:tcPr>
            <w:tcW w:w="284" w:type="dxa"/>
            <w:gridSpan w:val="2"/>
            <w:tcBorders>
              <w:top w:val="nil"/>
              <w:left w:val="single" w:sz="4" w:space="0" w:color="auto"/>
              <w:bottom w:val="nil"/>
              <w:right w:val="single" w:sz="4" w:space="0" w:color="auto"/>
            </w:tcBorders>
          </w:tcPr>
          <w:p w14:paraId="2C8B7F86" w14:textId="77777777" w:rsidR="005C647B" w:rsidRPr="00897370" w:rsidRDefault="005C647B" w:rsidP="0098146F">
            <w:pPr>
              <w:jc w:val="center"/>
              <w:rPr>
                <w:b/>
                <w:sz w:val="6"/>
              </w:rPr>
            </w:pPr>
          </w:p>
        </w:tc>
        <w:tc>
          <w:tcPr>
            <w:tcW w:w="288" w:type="dxa"/>
            <w:tcBorders>
              <w:top w:val="nil"/>
              <w:left w:val="single" w:sz="4" w:space="0" w:color="auto"/>
              <w:bottom w:val="single" w:sz="4" w:space="0" w:color="auto"/>
              <w:right w:val="single" w:sz="4" w:space="0" w:color="auto"/>
            </w:tcBorders>
          </w:tcPr>
          <w:p w14:paraId="7EA7F857" w14:textId="77777777" w:rsidR="005C647B" w:rsidRPr="00897370"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0CEF1872" w14:textId="77777777" w:rsidR="005C647B" w:rsidRPr="00897370"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4B89843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5A0F6CF" w14:textId="77777777" w:rsidR="005C647B" w:rsidRPr="00897370"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3B294714" w14:textId="77777777" w:rsidR="005C647B" w:rsidRPr="00897370" w:rsidRDefault="005C647B" w:rsidP="0098146F">
            <w:pPr>
              <w:jc w:val="center"/>
              <w:rPr>
                <w:b/>
                <w:sz w:val="6"/>
              </w:rPr>
            </w:pPr>
          </w:p>
        </w:tc>
        <w:tc>
          <w:tcPr>
            <w:tcW w:w="284" w:type="dxa"/>
            <w:gridSpan w:val="3"/>
            <w:tcBorders>
              <w:top w:val="nil"/>
              <w:left w:val="single" w:sz="4" w:space="0" w:color="auto"/>
              <w:bottom w:val="nil"/>
              <w:right w:val="nil"/>
            </w:tcBorders>
          </w:tcPr>
          <w:p w14:paraId="3998A90D" w14:textId="77777777" w:rsidR="005C647B" w:rsidRPr="00897370" w:rsidRDefault="005C647B" w:rsidP="0098146F">
            <w:pPr>
              <w:jc w:val="center"/>
              <w:rPr>
                <w:b/>
                <w:sz w:val="6"/>
              </w:rPr>
            </w:pPr>
          </w:p>
        </w:tc>
        <w:tc>
          <w:tcPr>
            <w:tcW w:w="3846" w:type="dxa"/>
            <w:gridSpan w:val="12"/>
            <w:tcBorders>
              <w:top w:val="nil"/>
              <w:left w:val="nil"/>
              <w:bottom w:val="single" w:sz="4" w:space="0" w:color="auto"/>
              <w:right w:val="nil"/>
            </w:tcBorders>
          </w:tcPr>
          <w:p w14:paraId="309A28F2" w14:textId="77777777" w:rsidR="005C647B" w:rsidRPr="00897370" w:rsidRDefault="005C647B" w:rsidP="0098146F">
            <w:pPr>
              <w:rPr>
                <w:sz w:val="6"/>
              </w:rPr>
            </w:pPr>
          </w:p>
        </w:tc>
      </w:tr>
      <w:tr w:rsidR="00B7093D" w:rsidRPr="00897370" w14:paraId="68A48D8B" w14:textId="77777777" w:rsidTr="0098146F">
        <w:trPr>
          <w:cantSplit/>
        </w:trPr>
        <w:tc>
          <w:tcPr>
            <w:tcW w:w="2249" w:type="dxa"/>
            <w:gridSpan w:val="3"/>
          </w:tcPr>
          <w:p w14:paraId="164B3583" w14:textId="77777777" w:rsidR="005C647B" w:rsidRPr="00897370" w:rsidRDefault="005C647B" w:rsidP="0098146F">
            <w:pPr>
              <w:rPr>
                <w:i/>
                <w:sz w:val="12"/>
              </w:rPr>
            </w:pPr>
          </w:p>
        </w:tc>
        <w:tc>
          <w:tcPr>
            <w:tcW w:w="3701" w:type="dxa"/>
            <w:gridSpan w:val="37"/>
            <w:hideMark/>
          </w:tcPr>
          <w:p w14:paraId="5E50AC18" w14:textId="77777777" w:rsidR="005C647B" w:rsidRPr="00897370" w:rsidRDefault="005C647B" w:rsidP="0098146F">
            <w:pPr>
              <w:jc w:val="center"/>
              <w:rPr>
                <w:i/>
                <w:iCs/>
                <w:sz w:val="12"/>
              </w:rPr>
            </w:pPr>
            <w:r w:rsidRPr="00897370">
              <w:rPr>
                <w:i/>
                <w:iCs/>
                <w:sz w:val="12"/>
              </w:rPr>
              <w:t>Код анкеты</w:t>
            </w:r>
          </w:p>
        </w:tc>
        <w:tc>
          <w:tcPr>
            <w:tcW w:w="284" w:type="dxa"/>
            <w:gridSpan w:val="3"/>
          </w:tcPr>
          <w:p w14:paraId="57E6F5D3" w14:textId="77777777" w:rsidR="005C647B" w:rsidRPr="00897370" w:rsidRDefault="005C647B" w:rsidP="0098146F">
            <w:pPr>
              <w:jc w:val="center"/>
              <w:rPr>
                <w:i/>
                <w:sz w:val="12"/>
              </w:rPr>
            </w:pPr>
          </w:p>
        </w:tc>
        <w:tc>
          <w:tcPr>
            <w:tcW w:w="3846" w:type="dxa"/>
            <w:gridSpan w:val="12"/>
            <w:hideMark/>
          </w:tcPr>
          <w:p w14:paraId="52718913"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72F065AD" w14:textId="77777777" w:rsidTr="0098146F">
        <w:trPr>
          <w:cantSplit/>
        </w:trPr>
        <w:tc>
          <w:tcPr>
            <w:tcW w:w="2238" w:type="dxa"/>
            <w:gridSpan w:val="2"/>
          </w:tcPr>
          <w:p w14:paraId="0BD70011" w14:textId="77777777" w:rsidR="005C647B" w:rsidRPr="00897370" w:rsidRDefault="005C647B" w:rsidP="0098146F">
            <w:pPr>
              <w:rPr>
                <w:i/>
                <w:sz w:val="12"/>
              </w:rPr>
            </w:pPr>
          </w:p>
        </w:tc>
        <w:tc>
          <w:tcPr>
            <w:tcW w:w="3712" w:type="dxa"/>
            <w:gridSpan w:val="38"/>
          </w:tcPr>
          <w:p w14:paraId="522A353C" w14:textId="77777777" w:rsidR="005C647B" w:rsidRPr="00897370" w:rsidRDefault="005C647B" w:rsidP="0098146F">
            <w:pPr>
              <w:jc w:val="center"/>
              <w:rPr>
                <w:i/>
                <w:iCs/>
                <w:sz w:val="12"/>
              </w:rPr>
            </w:pPr>
          </w:p>
        </w:tc>
        <w:tc>
          <w:tcPr>
            <w:tcW w:w="284" w:type="dxa"/>
            <w:gridSpan w:val="3"/>
          </w:tcPr>
          <w:p w14:paraId="38492D51" w14:textId="77777777" w:rsidR="005C647B" w:rsidRPr="00897370" w:rsidRDefault="005C647B" w:rsidP="0098146F">
            <w:pPr>
              <w:jc w:val="center"/>
              <w:rPr>
                <w:i/>
                <w:sz w:val="12"/>
              </w:rPr>
            </w:pPr>
          </w:p>
        </w:tc>
        <w:tc>
          <w:tcPr>
            <w:tcW w:w="3846" w:type="dxa"/>
            <w:gridSpan w:val="12"/>
          </w:tcPr>
          <w:p w14:paraId="6A5C5331" w14:textId="77777777" w:rsidR="005C647B" w:rsidRPr="00897370" w:rsidRDefault="005C647B" w:rsidP="0098146F">
            <w:pPr>
              <w:jc w:val="center"/>
              <w:rPr>
                <w:i/>
                <w:iCs/>
                <w:sz w:val="12"/>
              </w:rPr>
            </w:pPr>
          </w:p>
        </w:tc>
      </w:tr>
      <w:tr w:rsidR="00B7093D" w:rsidRPr="00897370" w14:paraId="5033329D" w14:textId="77777777" w:rsidTr="0098146F">
        <w:tblPrEx>
          <w:tblLook w:val="0000" w:firstRow="0" w:lastRow="0" w:firstColumn="0" w:lastColumn="0" w:noHBand="0" w:noVBand="0"/>
        </w:tblPrEx>
        <w:trPr>
          <w:gridBefore w:val="1"/>
          <w:wBefore w:w="9" w:type="dxa"/>
        </w:trPr>
        <w:tc>
          <w:tcPr>
            <w:tcW w:w="10071" w:type="dxa"/>
            <w:gridSpan w:val="54"/>
          </w:tcPr>
          <w:p w14:paraId="0B7986C0" w14:textId="77777777" w:rsidR="005C647B" w:rsidRPr="00897370" w:rsidRDefault="005C647B" w:rsidP="0098146F">
            <w:pPr>
              <w:pStyle w:val="af7"/>
              <w:spacing w:after="0"/>
              <w:rPr>
                <w:b/>
                <w:bCs/>
                <w:sz w:val="20"/>
              </w:rPr>
            </w:pPr>
          </w:p>
        </w:tc>
      </w:tr>
      <w:tr w:rsidR="00B7093D" w:rsidRPr="00897370" w14:paraId="72090ACA" w14:textId="77777777" w:rsidTr="0098146F">
        <w:tblPrEx>
          <w:tblLook w:val="0000" w:firstRow="0" w:lastRow="0" w:firstColumn="0" w:lastColumn="0" w:noHBand="0" w:noVBand="0"/>
        </w:tblPrEx>
        <w:trPr>
          <w:gridBefore w:val="1"/>
          <w:gridAfter w:val="1"/>
          <w:wBefore w:w="9" w:type="dxa"/>
          <w:wAfter w:w="15" w:type="dxa"/>
        </w:trPr>
        <w:tc>
          <w:tcPr>
            <w:tcW w:w="10056" w:type="dxa"/>
            <w:gridSpan w:val="53"/>
          </w:tcPr>
          <w:p w14:paraId="57299A15" w14:textId="77777777" w:rsidR="005C647B" w:rsidRPr="00897370" w:rsidRDefault="005C647B" w:rsidP="0098146F">
            <w:pPr>
              <w:pStyle w:val="af7"/>
              <w:spacing w:after="0"/>
              <w:rPr>
                <w:b/>
                <w:bCs/>
                <w:sz w:val="20"/>
              </w:rPr>
            </w:pPr>
            <w:r w:rsidRPr="00897370">
              <w:rPr>
                <w:i/>
                <w:iCs/>
                <w:sz w:val="18"/>
                <w:szCs w:val="18"/>
              </w:rPr>
              <w:t xml:space="preserve">Автозамена ценных бумаг в сделках с Глобальными кредиторами  </w:t>
            </w:r>
            <w:r w:rsidRPr="00897370">
              <w:rPr>
                <w:sz w:val="40"/>
                <w:szCs w:val="40"/>
              </w:rPr>
              <w:t>□</w:t>
            </w:r>
            <w:r w:rsidRPr="00897370">
              <w:rPr>
                <w:i/>
                <w:sz w:val="18"/>
              </w:rPr>
              <w:t xml:space="preserve">  </w:t>
            </w:r>
          </w:p>
        </w:tc>
      </w:tr>
      <w:tr w:rsidR="00B7093D" w:rsidRPr="00897370" w14:paraId="6793FEEE" w14:textId="77777777" w:rsidTr="0098146F">
        <w:tblPrEx>
          <w:tblLook w:val="0000" w:firstRow="0" w:lastRow="0" w:firstColumn="0" w:lastColumn="0" w:noHBand="0" w:noVBand="0"/>
        </w:tblPrEx>
        <w:trPr>
          <w:gridBefore w:val="1"/>
          <w:wBefore w:w="9" w:type="dxa"/>
        </w:trPr>
        <w:tc>
          <w:tcPr>
            <w:tcW w:w="4100" w:type="dxa"/>
            <w:gridSpan w:val="20"/>
          </w:tcPr>
          <w:p w14:paraId="5FEFEE8D" w14:textId="77777777" w:rsidR="005C647B" w:rsidRPr="00897370" w:rsidRDefault="005C647B" w:rsidP="0098146F">
            <w:pPr>
              <w:pStyle w:val="af7"/>
              <w:spacing w:after="0"/>
              <w:rPr>
                <w:b/>
                <w:bCs/>
                <w:sz w:val="20"/>
              </w:rPr>
            </w:pPr>
          </w:p>
          <w:p w14:paraId="129F8B24" w14:textId="77777777" w:rsidR="005C647B" w:rsidRPr="00897370" w:rsidRDefault="005C647B" w:rsidP="0098146F">
            <w:pPr>
              <w:pStyle w:val="af7"/>
              <w:spacing w:after="0"/>
              <w:rPr>
                <w:b/>
                <w:bCs/>
                <w:sz w:val="20"/>
              </w:rPr>
            </w:pPr>
          </w:p>
          <w:p w14:paraId="0DA9977B" w14:textId="77777777" w:rsidR="005C647B" w:rsidRPr="00897370" w:rsidRDefault="005C647B" w:rsidP="0098146F">
            <w:pPr>
              <w:pStyle w:val="af7"/>
              <w:spacing w:after="0"/>
              <w:rPr>
                <w:b/>
                <w:bCs/>
                <w:sz w:val="20"/>
              </w:rPr>
            </w:pPr>
          </w:p>
          <w:p w14:paraId="3E251463" w14:textId="77777777" w:rsidR="005C647B" w:rsidRPr="00897370" w:rsidRDefault="005C647B" w:rsidP="0098146F">
            <w:pPr>
              <w:pStyle w:val="af7"/>
              <w:spacing w:after="0"/>
              <w:rPr>
                <w:b/>
                <w:bCs/>
                <w:sz w:val="18"/>
                <w:szCs w:val="18"/>
              </w:rPr>
            </w:pPr>
            <w:r w:rsidRPr="00897370">
              <w:rPr>
                <w:b/>
                <w:bCs/>
                <w:sz w:val="18"/>
                <w:szCs w:val="18"/>
              </w:rPr>
              <w:t>Дата/период исполнения поручения с:</w:t>
            </w:r>
          </w:p>
        </w:tc>
        <w:tc>
          <w:tcPr>
            <w:tcW w:w="2362" w:type="dxa"/>
            <w:gridSpan w:val="23"/>
            <w:tcBorders>
              <w:bottom w:val="single" w:sz="4" w:space="0" w:color="auto"/>
            </w:tcBorders>
          </w:tcPr>
          <w:p w14:paraId="2F8BF77A" w14:textId="77777777" w:rsidR="005C647B" w:rsidRPr="00897370" w:rsidRDefault="005C647B" w:rsidP="0098146F">
            <w:pPr>
              <w:pStyle w:val="af7"/>
              <w:spacing w:after="0"/>
              <w:jc w:val="center"/>
              <w:rPr>
                <w:b/>
                <w:bCs/>
                <w:sz w:val="20"/>
              </w:rPr>
            </w:pPr>
          </w:p>
        </w:tc>
        <w:tc>
          <w:tcPr>
            <w:tcW w:w="476" w:type="dxa"/>
            <w:gridSpan w:val="2"/>
          </w:tcPr>
          <w:p w14:paraId="27A1D12C" w14:textId="77777777" w:rsidR="005C647B" w:rsidRPr="00897370" w:rsidRDefault="005C647B" w:rsidP="0098146F">
            <w:pPr>
              <w:pStyle w:val="af7"/>
              <w:spacing w:after="0"/>
              <w:jc w:val="center"/>
              <w:rPr>
                <w:b/>
                <w:bCs/>
                <w:sz w:val="20"/>
              </w:rPr>
            </w:pPr>
          </w:p>
          <w:p w14:paraId="05E25443" w14:textId="77777777" w:rsidR="005C647B" w:rsidRPr="00897370" w:rsidRDefault="005C647B" w:rsidP="0098146F">
            <w:pPr>
              <w:pStyle w:val="af7"/>
              <w:spacing w:after="0"/>
              <w:jc w:val="center"/>
              <w:rPr>
                <w:b/>
                <w:bCs/>
                <w:sz w:val="20"/>
              </w:rPr>
            </w:pPr>
          </w:p>
          <w:p w14:paraId="56C7488F" w14:textId="77777777" w:rsidR="005C647B" w:rsidRPr="00897370" w:rsidRDefault="005C647B" w:rsidP="0098146F">
            <w:pPr>
              <w:pStyle w:val="af7"/>
              <w:spacing w:after="0"/>
              <w:jc w:val="center"/>
              <w:rPr>
                <w:b/>
                <w:bCs/>
                <w:sz w:val="20"/>
              </w:rPr>
            </w:pPr>
          </w:p>
          <w:p w14:paraId="363774F6" w14:textId="77777777" w:rsidR="005C647B" w:rsidRPr="00897370" w:rsidRDefault="005C647B" w:rsidP="0098146F">
            <w:pPr>
              <w:pStyle w:val="af7"/>
              <w:spacing w:after="0"/>
              <w:jc w:val="center"/>
              <w:rPr>
                <w:b/>
                <w:bCs/>
                <w:sz w:val="18"/>
                <w:szCs w:val="18"/>
              </w:rPr>
            </w:pPr>
            <w:r w:rsidRPr="00897370">
              <w:rPr>
                <w:b/>
                <w:bCs/>
                <w:sz w:val="18"/>
                <w:szCs w:val="18"/>
              </w:rPr>
              <w:t>по</w:t>
            </w:r>
          </w:p>
        </w:tc>
        <w:tc>
          <w:tcPr>
            <w:tcW w:w="3133" w:type="dxa"/>
            <w:gridSpan w:val="9"/>
            <w:tcBorders>
              <w:bottom w:val="single" w:sz="4" w:space="0" w:color="auto"/>
            </w:tcBorders>
          </w:tcPr>
          <w:p w14:paraId="088EC123" w14:textId="77777777" w:rsidR="005C647B" w:rsidRPr="00897370" w:rsidRDefault="005C647B" w:rsidP="0098146F">
            <w:pPr>
              <w:pStyle w:val="af7"/>
              <w:spacing w:after="0"/>
              <w:jc w:val="center"/>
              <w:rPr>
                <w:b/>
                <w:bCs/>
                <w:sz w:val="20"/>
              </w:rPr>
            </w:pPr>
          </w:p>
        </w:tc>
      </w:tr>
      <w:tr w:rsidR="00B7093D" w:rsidRPr="00897370" w14:paraId="317E7284"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Borders>
              <w:bottom w:val="single" w:sz="6" w:space="0" w:color="auto"/>
            </w:tcBorders>
          </w:tcPr>
          <w:p w14:paraId="33A7D88A" w14:textId="77777777" w:rsidR="005C647B" w:rsidRPr="00897370" w:rsidRDefault="005C647B" w:rsidP="0098146F">
            <w:pPr>
              <w:pStyle w:val="af7"/>
              <w:spacing w:after="0"/>
              <w:ind w:firstLine="425"/>
              <w:jc w:val="both"/>
              <w:rPr>
                <w:sz w:val="20"/>
                <w:lang w:val="en-US"/>
              </w:rPr>
            </w:pPr>
          </w:p>
        </w:tc>
        <w:tc>
          <w:tcPr>
            <w:tcW w:w="314" w:type="dxa"/>
            <w:gridSpan w:val="4"/>
          </w:tcPr>
          <w:p w14:paraId="492AE513" w14:textId="77777777" w:rsidR="005C647B" w:rsidRPr="00897370" w:rsidRDefault="005C647B" w:rsidP="0098146F">
            <w:pPr>
              <w:pStyle w:val="af7"/>
              <w:spacing w:after="0"/>
              <w:ind w:firstLine="425"/>
              <w:jc w:val="both"/>
              <w:rPr>
                <w:sz w:val="20"/>
                <w:lang w:val="en-US"/>
              </w:rPr>
            </w:pPr>
          </w:p>
        </w:tc>
        <w:tc>
          <w:tcPr>
            <w:tcW w:w="3773" w:type="dxa"/>
            <w:gridSpan w:val="37"/>
            <w:tcBorders>
              <w:bottom w:val="single" w:sz="6" w:space="0" w:color="auto"/>
            </w:tcBorders>
          </w:tcPr>
          <w:p w14:paraId="0DA2D38F" w14:textId="77777777" w:rsidR="005C647B" w:rsidRPr="00897370" w:rsidRDefault="005C647B" w:rsidP="0098146F">
            <w:pPr>
              <w:pStyle w:val="af7"/>
              <w:spacing w:after="0"/>
              <w:ind w:firstLine="425"/>
              <w:jc w:val="both"/>
              <w:rPr>
                <w:sz w:val="20"/>
                <w:lang w:val="en-US"/>
              </w:rPr>
            </w:pPr>
          </w:p>
        </w:tc>
        <w:tc>
          <w:tcPr>
            <w:tcW w:w="1311" w:type="dxa"/>
            <w:gridSpan w:val="7"/>
          </w:tcPr>
          <w:p w14:paraId="3A9ADDA1" w14:textId="77777777" w:rsidR="005C647B" w:rsidRPr="00897370" w:rsidRDefault="005C647B" w:rsidP="0098146F">
            <w:pPr>
              <w:pStyle w:val="af7"/>
              <w:spacing w:after="0"/>
              <w:ind w:firstLine="425"/>
              <w:jc w:val="both"/>
              <w:rPr>
                <w:sz w:val="20"/>
                <w:lang w:val="en-US"/>
              </w:rPr>
            </w:pPr>
          </w:p>
        </w:tc>
        <w:tc>
          <w:tcPr>
            <w:tcW w:w="2283" w:type="dxa"/>
            <w:gridSpan w:val="3"/>
            <w:tcBorders>
              <w:bottom w:val="single" w:sz="6" w:space="0" w:color="auto"/>
            </w:tcBorders>
          </w:tcPr>
          <w:p w14:paraId="62354AAB" w14:textId="77777777" w:rsidR="005C647B" w:rsidRPr="00897370" w:rsidRDefault="005C647B" w:rsidP="0098146F">
            <w:pPr>
              <w:pStyle w:val="af7"/>
              <w:spacing w:after="0"/>
              <w:ind w:firstLine="425"/>
              <w:jc w:val="both"/>
              <w:rPr>
                <w:sz w:val="20"/>
                <w:lang w:val="en-US"/>
              </w:rPr>
            </w:pPr>
          </w:p>
        </w:tc>
      </w:tr>
      <w:tr w:rsidR="00B7093D" w:rsidRPr="00897370" w14:paraId="3215D1C3"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Pr>
          <w:p w14:paraId="5AFBF71C"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14" w:type="dxa"/>
            <w:gridSpan w:val="4"/>
          </w:tcPr>
          <w:p w14:paraId="0F43E01D" w14:textId="77777777" w:rsidR="005C647B" w:rsidRPr="00897370" w:rsidRDefault="005C647B" w:rsidP="0098146F">
            <w:pPr>
              <w:pStyle w:val="af7"/>
              <w:spacing w:after="0"/>
              <w:jc w:val="center"/>
              <w:rPr>
                <w:sz w:val="12"/>
                <w:szCs w:val="12"/>
              </w:rPr>
            </w:pPr>
          </w:p>
        </w:tc>
        <w:tc>
          <w:tcPr>
            <w:tcW w:w="3773" w:type="dxa"/>
            <w:gridSpan w:val="37"/>
          </w:tcPr>
          <w:p w14:paraId="39F98470" w14:textId="77777777" w:rsidR="005C647B" w:rsidRPr="00897370" w:rsidRDefault="005C647B" w:rsidP="0098146F">
            <w:pPr>
              <w:pStyle w:val="af7"/>
              <w:spacing w:after="0"/>
              <w:jc w:val="center"/>
              <w:rPr>
                <w:sz w:val="12"/>
                <w:szCs w:val="12"/>
              </w:rPr>
            </w:pPr>
            <w:r w:rsidRPr="00897370">
              <w:rPr>
                <w:sz w:val="12"/>
                <w:szCs w:val="12"/>
              </w:rPr>
              <w:t>(ФИО)</w:t>
            </w:r>
          </w:p>
        </w:tc>
        <w:tc>
          <w:tcPr>
            <w:tcW w:w="1311" w:type="dxa"/>
            <w:gridSpan w:val="7"/>
          </w:tcPr>
          <w:p w14:paraId="345A969A" w14:textId="77777777" w:rsidR="005C647B" w:rsidRPr="00897370" w:rsidRDefault="005C647B" w:rsidP="0098146F">
            <w:pPr>
              <w:pStyle w:val="af7"/>
              <w:spacing w:after="0"/>
              <w:jc w:val="center"/>
              <w:rPr>
                <w:sz w:val="12"/>
                <w:szCs w:val="12"/>
              </w:rPr>
            </w:pPr>
          </w:p>
        </w:tc>
        <w:tc>
          <w:tcPr>
            <w:tcW w:w="2283" w:type="dxa"/>
            <w:gridSpan w:val="3"/>
          </w:tcPr>
          <w:p w14:paraId="12506A97"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10513D21"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Pr>
          <w:p w14:paraId="0A1CF471" w14:textId="77777777" w:rsidR="005C647B" w:rsidRPr="00897370" w:rsidRDefault="005C647B" w:rsidP="0098146F">
            <w:pPr>
              <w:pStyle w:val="af7"/>
              <w:spacing w:after="0"/>
              <w:ind w:firstLine="425"/>
              <w:jc w:val="both"/>
              <w:rPr>
                <w:sz w:val="20"/>
                <w:lang w:val="en-US"/>
              </w:rPr>
            </w:pPr>
          </w:p>
        </w:tc>
        <w:tc>
          <w:tcPr>
            <w:tcW w:w="314" w:type="dxa"/>
            <w:gridSpan w:val="4"/>
          </w:tcPr>
          <w:p w14:paraId="13DA5B49" w14:textId="77777777" w:rsidR="005C647B" w:rsidRPr="00897370" w:rsidRDefault="005C647B" w:rsidP="0098146F">
            <w:pPr>
              <w:pStyle w:val="af7"/>
              <w:spacing w:after="0"/>
              <w:ind w:firstLine="425"/>
              <w:jc w:val="both"/>
              <w:rPr>
                <w:sz w:val="20"/>
                <w:lang w:val="en-US"/>
              </w:rPr>
            </w:pPr>
          </w:p>
        </w:tc>
        <w:tc>
          <w:tcPr>
            <w:tcW w:w="3773" w:type="dxa"/>
            <w:gridSpan w:val="37"/>
          </w:tcPr>
          <w:p w14:paraId="3AECB6E4" w14:textId="77777777" w:rsidR="005C647B" w:rsidRPr="00897370" w:rsidRDefault="005C647B" w:rsidP="0098146F">
            <w:pPr>
              <w:pStyle w:val="af7"/>
              <w:spacing w:after="0"/>
              <w:ind w:firstLine="425"/>
              <w:jc w:val="both"/>
              <w:rPr>
                <w:sz w:val="20"/>
                <w:lang w:val="en-US"/>
              </w:rPr>
            </w:pPr>
          </w:p>
        </w:tc>
        <w:tc>
          <w:tcPr>
            <w:tcW w:w="1311" w:type="dxa"/>
            <w:gridSpan w:val="7"/>
          </w:tcPr>
          <w:p w14:paraId="26312B96" w14:textId="77777777" w:rsidR="005C647B" w:rsidRPr="00897370" w:rsidRDefault="005C647B" w:rsidP="0098146F">
            <w:pPr>
              <w:pStyle w:val="af7"/>
              <w:spacing w:after="0"/>
              <w:rPr>
                <w:sz w:val="20"/>
                <w:lang w:val="en-US"/>
              </w:rPr>
            </w:pPr>
            <w:r w:rsidRPr="00897370">
              <w:rPr>
                <w:sz w:val="20"/>
                <w:lang w:val="en-US"/>
              </w:rPr>
              <w:t>М.П.</w:t>
            </w:r>
          </w:p>
        </w:tc>
        <w:tc>
          <w:tcPr>
            <w:tcW w:w="2283" w:type="dxa"/>
            <w:gridSpan w:val="3"/>
          </w:tcPr>
          <w:p w14:paraId="4761DC67" w14:textId="77777777" w:rsidR="005C647B" w:rsidRPr="00897370" w:rsidRDefault="005C647B" w:rsidP="0098146F">
            <w:pPr>
              <w:pStyle w:val="af7"/>
              <w:spacing w:after="0"/>
              <w:ind w:firstLine="425"/>
              <w:jc w:val="both"/>
              <w:rPr>
                <w:sz w:val="20"/>
                <w:lang w:val="en-US"/>
              </w:rPr>
            </w:pPr>
          </w:p>
        </w:tc>
      </w:tr>
      <w:tr w:rsidR="00B7093D" w:rsidRPr="00897370" w14:paraId="5B08863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 w:type="dxa"/>
        </w:trPr>
        <w:tc>
          <w:tcPr>
            <w:tcW w:w="10071" w:type="dxa"/>
            <w:gridSpan w:val="54"/>
            <w:tcBorders>
              <w:top w:val="double" w:sz="4" w:space="0" w:color="auto"/>
              <w:left w:val="nil"/>
              <w:bottom w:val="nil"/>
              <w:right w:val="nil"/>
            </w:tcBorders>
          </w:tcPr>
          <w:p w14:paraId="17A2C912" w14:textId="77777777" w:rsidR="005C647B" w:rsidRPr="00897370" w:rsidRDefault="005C647B" w:rsidP="0098146F">
            <w:pPr>
              <w:pStyle w:val="af7"/>
              <w:spacing w:after="0"/>
              <w:jc w:val="center"/>
              <w:rPr>
                <w:i/>
                <w:iCs/>
                <w:sz w:val="14"/>
                <w:szCs w:val="16"/>
                <w:lang w:val="ru-RU"/>
              </w:rPr>
            </w:pPr>
            <w:r w:rsidRPr="00897370">
              <w:rPr>
                <w:i/>
                <w:iCs/>
                <w:sz w:val="14"/>
                <w:szCs w:val="16"/>
              </w:rPr>
              <w:t>Заполняется сотрудником Депозитария</w:t>
            </w:r>
          </w:p>
        </w:tc>
      </w:tr>
      <w:tr w:rsidR="00B7093D" w:rsidRPr="00897370" w14:paraId="361933C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 w:type="dxa"/>
        </w:trPr>
        <w:tc>
          <w:tcPr>
            <w:tcW w:w="2390" w:type="dxa"/>
            <w:gridSpan w:val="3"/>
            <w:tcBorders>
              <w:top w:val="nil"/>
              <w:left w:val="nil"/>
              <w:bottom w:val="nil"/>
              <w:right w:val="nil"/>
            </w:tcBorders>
            <w:vAlign w:val="bottom"/>
          </w:tcPr>
          <w:p w14:paraId="7111BB2D"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415" w:type="dxa"/>
            <w:gridSpan w:val="24"/>
            <w:tcBorders>
              <w:top w:val="nil"/>
              <w:left w:val="nil"/>
              <w:bottom w:val="single" w:sz="4" w:space="0" w:color="auto"/>
            </w:tcBorders>
            <w:vAlign w:val="bottom"/>
          </w:tcPr>
          <w:p w14:paraId="5046AD53" w14:textId="77777777" w:rsidR="005C647B" w:rsidRPr="00897370" w:rsidRDefault="005C647B" w:rsidP="0098146F">
            <w:pPr>
              <w:pStyle w:val="af7"/>
              <w:spacing w:after="0"/>
              <w:jc w:val="center"/>
              <w:rPr>
                <w:iCs/>
                <w:sz w:val="20"/>
                <w:lang w:val="en-US"/>
              </w:rPr>
            </w:pPr>
          </w:p>
        </w:tc>
        <w:tc>
          <w:tcPr>
            <w:tcW w:w="236" w:type="dxa"/>
            <w:gridSpan w:val="3"/>
            <w:tcBorders>
              <w:top w:val="nil"/>
              <w:bottom w:val="nil"/>
              <w:right w:val="nil"/>
            </w:tcBorders>
            <w:vAlign w:val="bottom"/>
          </w:tcPr>
          <w:p w14:paraId="42742C48" w14:textId="77777777" w:rsidR="005C647B" w:rsidRPr="00897370" w:rsidRDefault="005C647B" w:rsidP="0098146F">
            <w:pPr>
              <w:pStyle w:val="af7"/>
              <w:spacing w:after="0"/>
              <w:rPr>
                <w:b/>
                <w:sz w:val="18"/>
                <w:szCs w:val="18"/>
              </w:rPr>
            </w:pPr>
          </w:p>
        </w:tc>
        <w:tc>
          <w:tcPr>
            <w:tcW w:w="2127" w:type="dxa"/>
            <w:gridSpan w:val="18"/>
            <w:tcBorders>
              <w:top w:val="nil"/>
              <w:left w:val="nil"/>
              <w:bottom w:val="nil"/>
              <w:right w:val="nil"/>
            </w:tcBorders>
            <w:vAlign w:val="bottom"/>
          </w:tcPr>
          <w:p w14:paraId="7DD3ABE8"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2903" w:type="dxa"/>
            <w:gridSpan w:val="6"/>
            <w:tcBorders>
              <w:top w:val="nil"/>
              <w:left w:val="nil"/>
              <w:bottom w:val="single" w:sz="4" w:space="0" w:color="auto"/>
              <w:right w:val="nil"/>
            </w:tcBorders>
            <w:vAlign w:val="bottom"/>
          </w:tcPr>
          <w:p w14:paraId="3C76D6BF" w14:textId="77777777" w:rsidR="005C647B" w:rsidRPr="00897370" w:rsidRDefault="005C647B" w:rsidP="0098146F">
            <w:pPr>
              <w:pStyle w:val="af7"/>
              <w:spacing w:after="0"/>
              <w:ind w:firstLine="425"/>
              <w:jc w:val="center"/>
              <w:rPr>
                <w:sz w:val="20"/>
                <w:lang w:val="en-US"/>
              </w:rPr>
            </w:pPr>
          </w:p>
        </w:tc>
      </w:tr>
      <w:tr w:rsidR="00B7093D" w:rsidRPr="00897370" w14:paraId="61FF3F7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7FE443B0"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342" w:type="dxa"/>
            <w:gridSpan w:val="23"/>
            <w:tcBorders>
              <w:top w:val="single" w:sz="4" w:space="0" w:color="auto"/>
              <w:left w:val="nil"/>
              <w:bottom w:val="single" w:sz="4" w:space="0" w:color="auto"/>
            </w:tcBorders>
            <w:vAlign w:val="bottom"/>
          </w:tcPr>
          <w:p w14:paraId="7305B471" w14:textId="77777777" w:rsidR="005C647B" w:rsidRPr="00897370" w:rsidRDefault="005C647B" w:rsidP="0098146F">
            <w:pPr>
              <w:pStyle w:val="af7"/>
              <w:spacing w:after="0"/>
              <w:jc w:val="center"/>
              <w:rPr>
                <w:iCs/>
                <w:sz w:val="20"/>
                <w:lang w:val="en-US"/>
              </w:rPr>
            </w:pPr>
          </w:p>
        </w:tc>
        <w:tc>
          <w:tcPr>
            <w:tcW w:w="405" w:type="dxa"/>
            <w:gridSpan w:val="5"/>
            <w:tcBorders>
              <w:top w:val="nil"/>
              <w:bottom w:val="nil"/>
              <w:right w:val="nil"/>
            </w:tcBorders>
            <w:vAlign w:val="bottom"/>
          </w:tcPr>
          <w:p w14:paraId="3CE8367B" w14:textId="77777777" w:rsidR="005C647B" w:rsidRPr="00897370" w:rsidRDefault="005C647B" w:rsidP="0098146F">
            <w:pPr>
              <w:pStyle w:val="af7"/>
              <w:spacing w:after="0"/>
              <w:ind w:firstLine="425"/>
            </w:pPr>
          </w:p>
        </w:tc>
        <w:tc>
          <w:tcPr>
            <w:tcW w:w="2203" w:type="dxa"/>
            <w:gridSpan w:val="17"/>
            <w:tcBorders>
              <w:top w:val="nil"/>
              <w:left w:val="nil"/>
              <w:bottom w:val="nil"/>
              <w:right w:val="nil"/>
            </w:tcBorders>
            <w:vAlign w:val="bottom"/>
          </w:tcPr>
          <w:p w14:paraId="337EE806" w14:textId="77777777" w:rsidR="005C647B" w:rsidRPr="00897370" w:rsidRDefault="005C647B" w:rsidP="0098146F">
            <w:pPr>
              <w:pStyle w:val="af7"/>
              <w:spacing w:after="0"/>
              <w:ind w:firstLine="425"/>
              <w:rPr>
                <w:b/>
                <w:sz w:val="16"/>
                <w:szCs w:val="16"/>
              </w:rPr>
            </w:pPr>
          </w:p>
        </w:tc>
        <w:tc>
          <w:tcPr>
            <w:tcW w:w="375" w:type="dxa"/>
            <w:gridSpan w:val="2"/>
            <w:tcBorders>
              <w:top w:val="nil"/>
              <w:left w:val="nil"/>
              <w:bottom w:val="nil"/>
              <w:right w:val="nil"/>
            </w:tcBorders>
            <w:vAlign w:val="bottom"/>
          </w:tcPr>
          <w:p w14:paraId="2697F1C4" w14:textId="77777777" w:rsidR="005C647B" w:rsidRPr="00897370" w:rsidRDefault="005C647B" w:rsidP="0098146F">
            <w:pPr>
              <w:pStyle w:val="af7"/>
              <w:spacing w:after="0"/>
              <w:ind w:firstLine="425"/>
            </w:pPr>
          </w:p>
        </w:tc>
        <w:tc>
          <w:tcPr>
            <w:tcW w:w="1134" w:type="dxa"/>
            <w:tcBorders>
              <w:top w:val="nil"/>
              <w:left w:val="nil"/>
              <w:bottom w:val="nil"/>
              <w:right w:val="nil"/>
            </w:tcBorders>
            <w:vAlign w:val="bottom"/>
          </w:tcPr>
          <w:p w14:paraId="2E22BFE6" w14:textId="77777777" w:rsidR="005C647B" w:rsidRPr="00897370" w:rsidRDefault="005C647B" w:rsidP="0098146F">
            <w:pPr>
              <w:pStyle w:val="af7"/>
              <w:spacing w:after="0"/>
              <w:ind w:firstLine="425"/>
            </w:pPr>
          </w:p>
        </w:tc>
        <w:tc>
          <w:tcPr>
            <w:tcW w:w="1149" w:type="dxa"/>
            <w:gridSpan w:val="2"/>
            <w:tcBorders>
              <w:top w:val="nil"/>
              <w:left w:val="nil"/>
              <w:bottom w:val="nil"/>
              <w:right w:val="nil"/>
            </w:tcBorders>
            <w:vAlign w:val="bottom"/>
          </w:tcPr>
          <w:p w14:paraId="0628B047" w14:textId="77777777" w:rsidR="005C647B" w:rsidRPr="00897370" w:rsidRDefault="005C647B" w:rsidP="0098146F">
            <w:pPr>
              <w:pStyle w:val="af7"/>
              <w:spacing w:after="0"/>
              <w:ind w:firstLine="425"/>
            </w:pPr>
          </w:p>
        </w:tc>
      </w:tr>
      <w:tr w:rsidR="00B7093D" w:rsidRPr="00897370" w14:paraId="2FF873D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18330131"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342" w:type="dxa"/>
            <w:gridSpan w:val="23"/>
            <w:tcBorders>
              <w:top w:val="single" w:sz="4" w:space="0" w:color="auto"/>
              <w:left w:val="nil"/>
              <w:bottom w:val="single" w:sz="4" w:space="0" w:color="auto"/>
            </w:tcBorders>
            <w:vAlign w:val="bottom"/>
          </w:tcPr>
          <w:p w14:paraId="77C16E6B" w14:textId="77777777" w:rsidR="005C647B" w:rsidRPr="00897370" w:rsidRDefault="005C647B" w:rsidP="0098146F">
            <w:pPr>
              <w:pStyle w:val="af7"/>
              <w:spacing w:after="0"/>
              <w:jc w:val="center"/>
              <w:rPr>
                <w:iCs/>
                <w:sz w:val="20"/>
                <w:lang w:val="en-US"/>
              </w:rPr>
            </w:pPr>
          </w:p>
        </w:tc>
        <w:tc>
          <w:tcPr>
            <w:tcW w:w="405" w:type="dxa"/>
            <w:gridSpan w:val="5"/>
            <w:tcBorders>
              <w:top w:val="nil"/>
              <w:bottom w:val="nil"/>
              <w:right w:val="nil"/>
            </w:tcBorders>
            <w:vAlign w:val="bottom"/>
          </w:tcPr>
          <w:p w14:paraId="52B5F2DC" w14:textId="77777777" w:rsidR="005C647B" w:rsidRPr="00897370" w:rsidRDefault="005C647B" w:rsidP="0098146F">
            <w:pPr>
              <w:pStyle w:val="af7"/>
              <w:spacing w:after="0"/>
              <w:ind w:firstLine="425"/>
            </w:pPr>
          </w:p>
        </w:tc>
        <w:tc>
          <w:tcPr>
            <w:tcW w:w="2203" w:type="dxa"/>
            <w:gridSpan w:val="17"/>
            <w:tcBorders>
              <w:top w:val="nil"/>
              <w:left w:val="nil"/>
              <w:bottom w:val="nil"/>
              <w:right w:val="nil"/>
            </w:tcBorders>
            <w:vAlign w:val="bottom"/>
          </w:tcPr>
          <w:p w14:paraId="2932C2A8" w14:textId="77777777" w:rsidR="005C647B" w:rsidRPr="00897370" w:rsidRDefault="005C647B" w:rsidP="0098146F">
            <w:pPr>
              <w:pStyle w:val="af7"/>
              <w:spacing w:after="0"/>
              <w:ind w:firstLine="425"/>
              <w:rPr>
                <w:sz w:val="16"/>
                <w:szCs w:val="16"/>
              </w:rPr>
            </w:pPr>
          </w:p>
        </w:tc>
        <w:tc>
          <w:tcPr>
            <w:tcW w:w="375" w:type="dxa"/>
            <w:gridSpan w:val="2"/>
            <w:tcBorders>
              <w:top w:val="nil"/>
              <w:left w:val="nil"/>
              <w:bottom w:val="nil"/>
              <w:right w:val="nil"/>
            </w:tcBorders>
            <w:vAlign w:val="bottom"/>
          </w:tcPr>
          <w:p w14:paraId="1B626D9E" w14:textId="77777777" w:rsidR="005C647B" w:rsidRPr="00897370" w:rsidRDefault="005C647B" w:rsidP="0098146F">
            <w:pPr>
              <w:pStyle w:val="af7"/>
              <w:spacing w:after="0"/>
              <w:ind w:firstLine="425"/>
            </w:pPr>
          </w:p>
        </w:tc>
        <w:tc>
          <w:tcPr>
            <w:tcW w:w="1134" w:type="dxa"/>
            <w:tcBorders>
              <w:top w:val="nil"/>
              <w:left w:val="nil"/>
              <w:bottom w:val="nil"/>
              <w:right w:val="nil"/>
            </w:tcBorders>
            <w:vAlign w:val="bottom"/>
          </w:tcPr>
          <w:p w14:paraId="2A13FDEC" w14:textId="77777777" w:rsidR="005C647B" w:rsidRPr="00897370" w:rsidRDefault="005C647B" w:rsidP="0098146F">
            <w:pPr>
              <w:pStyle w:val="af7"/>
              <w:spacing w:after="0"/>
              <w:ind w:firstLine="425"/>
            </w:pPr>
          </w:p>
        </w:tc>
        <w:tc>
          <w:tcPr>
            <w:tcW w:w="1149" w:type="dxa"/>
            <w:gridSpan w:val="2"/>
            <w:tcBorders>
              <w:top w:val="nil"/>
              <w:left w:val="nil"/>
              <w:bottom w:val="nil"/>
              <w:right w:val="nil"/>
            </w:tcBorders>
            <w:vAlign w:val="bottom"/>
          </w:tcPr>
          <w:p w14:paraId="5C011110" w14:textId="77777777" w:rsidR="005C647B" w:rsidRPr="00897370" w:rsidRDefault="005C647B" w:rsidP="0098146F">
            <w:pPr>
              <w:pStyle w:val="af7"/>
              <w:spacing w:after="0"/>
              <w:ind w:firstLine="425"/>
            </w:pPr>
          </w:p>
        </w:tc>
      </w:tr>
      <w:tr w:rsidR="00B7093D" w:rsidRPr="00897370" w14:paraId="61EB4340"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698107EC"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342" w:type="dxa"/>
            <w:gridSpan w:val="23"/>
            <w:tcBorders>
              <w:top w:val="single" w:sz="4" w:space="0" w:color="auto"/>
              <w:left w:val="nil"/>
              <w:bottom w:val="single" w:sz="4" w:space="0" w:color="auto"/>
              <w:right w:val="single" w:sz="4" w:space="0" w:color="auto"/>
            </w:tcBorders>
            <w:vAlign w:val="bottom"/>
          </w:tcPr>
          <w:p w14:paraId="1619DC80" w14:textId="77777777" w:rsidR="005C647B" w:rsidRPr="00897370" w:rsidRDefault="005C647B" w:rsidP="0098146F">
            <w:pPr>
              <w:pStyle w:val="af7"/>
              <w:spacing w:after="0"/>
              <w:ind w:firstLine="425"/>
              <w:jc w:val="both"/>
              <w:rPr>
                <w:sz w:val="20"/>
                <w:lang w:val="en-US"/>
              </w:rPr>
            </w:pPr>
          </w:p>
        </w:tc>
        <w:tc>
          <w:tcPr>
            <w:tcW w:w="405" w:type="dxa"/>
            <w:gridSpan w:val="5"/>
            <w:tcBorders>
              <w:top w:val="nil"/>
              <w:left w:val="single" w:sz="4" w:space="0" w:color="auto"/>
              <w:bottom w:val="nil"/>
              <w:right w:val="nil"/>
            </w:tcBorders>
            <w:vAlign w:val="bottom"/>
          </w:tcPr>
          <w:p w14:paraId="792CE653" w14:textId="77777777" w:rsidR="005C647B" w:rsidRPr="00897370" w:rsidRDefault="005C647B" w:rsidP="0098146F">
            <w:pPr>
              <w:pStyle w:val="af7"/>
              <w:spacing w:after="0"/>
              <w:rPr>
                <w:b/>
                <w:sz w:val="18"/>
                <w:szCs w:val="18"/>
              </w:rPr>
            </w:pPr>
          </w:p>
        </w:tc>
        <w:tc>
          <w:tcPr>
            <w:tcW w:w="2203" w:type="dxa"/>
            <w:gridSpan w:val="17"/>
            <w:tcBorders>
              <w:top w:val="nil"/>
              <w:left w:val="nil"/>
              <w:bottom w:val="nil"/>
              <w:right w:val="nil"/>
            </w:tcBorders>
            <w:vAlign w:val="bottom"/>
          </w:tcPr>
          <w:p w14:paraId="4A8CF776" w14:textId="77777777" w:rsidR="005C647B" w:rsidRPr="00897370" w:rsidRDefault="005C647B" w:rsidP="0098146F">
            <w:pPr>
              <w:pStyle w:val="af7"/>
              <w:spacing w:after="0"/>
              <w:rPr>
                <w:b/>
                <w:sz w:val="18"/>
                <w:szCs w:val="18"/>
              </w:rPr>
            </w:pPr>
            <w:r w:rsidRPr="00897370">
              <w:rPr>
                <w:b/>
                <w:sz w:val="18"/>
                <w:szCs w:val="18"/>
              </w:rPr>
              <w:t>Оператор</w:t>
            </w:r>
          </w:p>
        </w:tc>
        <w:tc>
          <w:tcPr>
            <w:tcW w:w="2658" w:type="dxa"/>
            <w:gridSpan w:val="5"/>
            <w:tcBorders>
              <w:top w:val="nil"/>
              <w:left w:val="nil"/>
              <w:bottom w:val="single" w:sz="4" w:space="0" w:color="auto"/>
              <w:right w:val="nil"/>
            </w:tcBorders>
            <w:vAlign w:val="bottom"/>
          </w:tcPr>
          <w:p w14:paraId="1CFE46B5" w14:textId="77777777" w:rsidR="005C647B" w:rsidRPr="00897370" w:rsidRDefault="005C647B" w:rsidP="0098146F">
            <w:pPr>
              <w:pStyle w:val="af7"/>
              <w:spacing w:after="0"/>
              <w:ind w:firstLine="425"/>
              <w:jc w:val="both"/>
              <w:rPr>
                <w:sz w:val="20"/>
                <w:lang w:val="en-US"/>
              </w:rPr>
            </w:pPr>
          </w:p>
        </w:tc>
      </w:tr>
      <w:tr w:rsidR="00B7093D" w:rsidRPr="00897370" w14:paraId="43A95AE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single" w:sz="4" w:space="0" w:color="auto"/>
              <w:right w:val="nil"/>
            </w:tcBorders>
          </w:tcPr>
          <w:p w14:paraId="197FE29E" w14:textId="77777777" w:rsidR="005C647B" w:rsidRPr="00897370" w:rsidRDefault="005C647B" w:rsidP="0098146F">
            <w:pPr>
              <w:pStyle w:val="af7"/>
              <w:spacing w:after="0"/>
              <w:jc w:val="center"/>
              <w:rPr>
                <w:b/>
                <w:sz w:val="16"/>
                <w:szCs w:val="16"/>
              </w:rPr>
            </w:pPr>
          </w:p>
        </w:tc>
        <w:tc>
          <w:tcPr>
            <w:tcW w:w="2342" w:type="dxa"/>
            <w:gridSpan w:val="23"/>
            <w:tcBorders>
              <w:top w:val="single" w:sz="4" w:space="0" w:color="auto"/>
              <w:left w:val="nil"/>
              <w:bottom w:val="single" w:sz="4" w:space="0" w:color="auto"/>
              <w:right w:val="single" w:sz="4" w:space="0" w:color="auto"/>
            </w:tcBorders>
          </w:tcPr>
          <w:p w14:paraId="5A257E3F"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405" w:type="dxa"/>
            <w:gridSpan w:val="5"/>
            <w:tcBorders>
              <w:top w:val="nil"/>
              <w:left w:val="single" w:sz="4" w:space="0" w:color="auto"/>
              <w:bottom w:val="single" w:sz="4" w:space="0" w:color="auto"/>
              <w:right w:val="nil"/>
            </w:tcBorders>
          </w:tcPr>
          <w:p w14:paraId="6B690F3A" w14:textId="77777777" w:rsidR="005C647B" w:rsidRPr="00897370" w:rsidRDefault="005C647B" w:rsidP="0098146F">
            <w:pPr>
              <w:pStyle w:val="af7"/>
              <w:spacing w:after="0"/>
              <w:jc w:val="center"/>
              <w:rPr>
                <w:sz w:val="12"/>
                <w:szCs w:val="12"/>
              </w:rPr>
            </w:pPr>
          </w:p>
        </w:tc>
        <w:tc>
          <w:tcPr>
            <w:tcW w:w="2203" w:type="dxa"/>
            <w:gridSpan w:val="17"/>
            <w:tcBorders>
              <w:top w:val="nil"/>
              <w:left w:val="nil"/>
              <w:bottom w:val="single" w:sz="4" w:space="0" w:color="auto"/>
              <w:right w:val="nil"/>
            </w:tcBorders>
          </w:tcPr>
          <w:p w14:paraId="387A03D4" w14:textId="77777777" w:rsidR="005C647B" w:rsidRPr="00897370" w:rsidRDefault="005C647B" w:rsidP="0098146F">
            <w:pPr>
              <w:pStyle w:val="af7"/>
              <w:spacing w:after="0"/>
              <w:jc w:val="center"/>
              <w:rPr>
                <w:b/>
                <w:sz w:val="16"/>
                <w:szCs w:val="16"/>
              </w:rPr>
            </w:pPr>
          </w:p>
        </w:tc>
        <w:tc>
          <w:tcPr>
            <w:tcW w:w="2658" w:type="dxa"/>
            <w:gridSpan w:val="5"/>
            <w:tcBorders>
              <w:top w:val="single" w:sz="4" w:space="0" w:color="auto"/>
              <w:left w:val="nil"/>
              <w:bottom w:val="single" w:sz="4" w:space="0" w:color="auto"/>
              <w:right w:val="nil"/>
            </w:tcBorders>
          </w:tcPr>
          <w:p w14:paraId="3BF1BB40"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1138038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0" w:type="dxa"/>
            <w:gridSpan w:val="11"/>
            <w:tcBorders>
              <w:top w:val="single" w:sz="4" w:space="0" w:color="auto"/>
              <w:left w:val="nil"/>
              <w:bottom w:val="nil"/>
              <w:right w:val="nil"/>
            </w:tcBorders>
            <w:vAlign w:val="center"/>
          </w:tcPr>
          <w:p w14:paraId="5311CCF3"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261" w:type="dxa"/>
            <w:gridSpan w:val="11"/>
            <w:tcBorders>
              <w:top w:val="single" w:sz="4" w:space="0" w:color="auto"/>
              <w:left w:val="nil"/>
              <w:bottom w:val="single" w:sz="4" w:space="0" w:color="auto"/>
              <w:right w:val="nil"/>
            </w:tcBorders>
            <w:vAlign w:val="center"/>
          </w:tcPr>
          <w:p w14:paraId="6CF06F79" w14:textId="77777777" w:rsidR="005C647B" w:rsidRPr="00897370" w:rsidRDefault="005C647B" w:rsidP="0098146F">
            <w:pPr>
              <w:pStyle w:val="af7"/>
              <w:spacing w:before="80" w:after="0"/>
              <w:jc w:val="center"/>
              <w:rPr>
                <w:sz w:val="16"/>
                <w:szCs w:val="16"/>
              </w:rPr>
            </w:pPr>
          </w:p>
        </w:tc>
        <w:tc>
          <w:tcPr>
            <w:tcW w:w="840" w:type="dxa"/>
            <w:gridSpan w:val="7"/>
            <w:tcBorders>
              <w:top w:val="single" w:sz="4" w:space="0" w:color="auto"/>
              <w:left w:val="nil"/>
              <w:bottom w:val="nil"/>
              <w:right w:val="nil"/>
            </w:tcBorders>
            <w:vAlign w:val="center"/>
          </w:tcPr>
          <w:p w14:paraId="5EF1760F"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244" w:type="dxa"/>
            <w:gridSpan w:val="5"/>
            <w:tcBorders>
              <w:top w:val="single" w:sz="4" w:space="0" w:color="auto"/>
              <w:left w:val="nil"/>
              <w:bottom w:val="nil"/>
              <w:right w:val="nil"/>
            </w:tcBorders>
            <w:vAlign w:val="center"/>
          </w:tcPr>
          <w:p w14:paraId="704AF616" w14:textId="77777777" w:rsidR="005C647B" w:rsidRPr="00897370" w:rsidRDefault="005C647B" w:rsidP="0098146F">
            <w:pPr>
              <w:pStyle w:val="af7"/>
              <w:spacing w:after="0"/>
              <w:jc w:val="center"/>
              <w:rPr>
                <w:iCs/>
                <w:sz w:val="16"/>
                <w:szCs w:val="16"/>
              </w:rPr>
            </w:pPr>
            <w:r w:rsidRPr="00897370">
              <w:rPr>
                <w:iCs/>
                <w:sz w:val="16"/>
                <w:szCs w:val="16"/>
              </w:rPr>
              <w:t>«</w:t>
            </w:r>
          </w:p>
        </w:tc>
        <w:tc>
          <w:tcPr>
            <w:tcW w:w="545" w:type="dxa"/>
            <w:gridSpan w:val="4"/>
            <w:tcBorders>
              <w:top w:val="single" w:sz="4" w:space="0" w:color="auto"/>
              <w:left w:val="nil"/>
              <w:bottom w:val="single" w:sz="4" w:space="0" w:color="auto"/>
              <w:right w:val="nil"/>
            </w:tcBorders>
            <w:vAlign w:val="center"/>
          </w:tcPr>
          <w:p w14:paraId="06CFA5A1" w14:textId="77777777" w:rsidR="005C647B" w:rsidRPr="00897370" w:rsidRDefault="005C647B" w:rsidP="0098146F">
            <w:pPr>
              <w:pStyle w:val="af7"/>
              <w:spacing w:before="80" w:after="0"/>
              <w:jc w:val="center"/>
              <w:rPr>
                <w:sz w:val="16"/>
                <w:szCs w:val="16"/>
              </w:rPr>
            </w:pPr>
          </w:p>
        </w:tc>
        <w:tc>
          <w:tcPr>
            <w:tcW w:w="255" w:type="dxa"/>
            <w:gridSpan w:val="3"/>
            <w:tcBorders>
              <w:top w:val="single" w:sz="4" w:space="0" w:color="auto"/>
              <w:left w:val="nil"/>
              <w:bottom w:val="nil"/>
              <w:right w:val="nil"/>
            </w:tcBorders>
            <w:vAlign w:val="center"/>
          </w:tcPr>
          <w:p w14:paraId="6711B9DF" w14:textId="77777777" w:rsidR="005C647B" w:rsidRPr="00897370" w:rsidRDefault="005C647B" w:rsidP="0098146F">
            <w:pPr>
              <w:pStyle w:val="af7"/>
              <w:spacing w:before="80" w:after="0"/>
              <w:jc w:val="center"/>
              <w:rPr>
                <w:sz w:val="16"/>
                <w:szCs w:val="16"/>
              </w:rPr>
            </w:pPr>
            <w:r w:rsidRPr="00897370">
              <w:rPr>
                <w:sz w:val="16"/>
                <w:szCs w:val="16"/>
              </w:rPr>
              <w:t>»</w:t>
            </w:r>
          </w:p>
        </w:tc>
        <w:tc>
          <w:tcPr>
            <w:tcW w:w="885" w:type="dxa"/>
            <w:gridSpan w:val="6"/>
            <w:tcBorders>
              <w:top w:val="single" w:sz="4" w:space="0" w:color="auto"/>
              <w:left w:val="nil"/>
              <w:bottom w:val="nil"/>
              <w:right w:val="nil"/>
            </w:tcBorders>
            <w:vAlign w:val="center"/>
          </w:tcPr>
          <w:p w14:paraId="2E149C8B" w14:textId="77777777" w:rsidR="005C647B" w:rsidRPr="00897370" w:rsidRDefault="005C647B" w:rsidP="0098146F">
            <w:pPr>
              <w:pStyle w:val="af7"/>
              <w:spacing w:before="80" w:after="0"/>
              <w:jc w:val="center"/>
              <w:rPr>
                <w:sz w:val="16"/>
                <w:szCs w:val="16"/>
              </w:rPr>
            </w:pPr>
          </w:p>
        </w:tc>
        <w:tc>
          <w:tcPr>
            <w:tcW w:w="763" w:type="dxa"/>
            <w:gridSpan w:val="4"/>
            <w:tcBorders>
              <w:top w:val="single" w:sz="4" w:space="0" w:color="auto"/>
              <w:left w:val="nil"/>
              <w:bottom w:val="nil"/>
              <w:right w:val="nil"/>
            </w:tcBorders>
            <w:vAlign w:val="center"/>
          </w:tcPr>
          <w:p w14:paraId="67C655FD" w14:textId="77777777" w:rsidR="005C647B" w:rsidRPr="00897370" w:rsidRDefault="005C647B" w:rsidP="0098146F">
            <w:pPr>
              <w:pStyle w:val="af7"/>
              <w:spacing w:before="80" w:after="0"/>
              <w:jc w:val="center"/>
              <w:rPr>
                <w:sz w:val="16"/>
                <w:szCs w:val="16"/>
              </w:rPr>
            </w:pPr>
          </w:p>
        </w:tc>
        <w:tc>
          <w:tcPr>
            <w:tcW w:w="1208" w:type="dxa"/>
            <w:gridSpan w:val="2"/>
            <w:tcBorders>
              <w:top w:val="single" w:sz="4" w:space="0" w:color="auto"/>
              <w:left w:val="nil"/>
              <w:bottom w:val="nil"/>
              <w:right w:val="nil"/>
            </w:tcBorders>
            <w:vAlign w:val="center"/>
          </w:tcPr>
          <w:p w14:paraId="3EDDAE6A"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149" w:type="dxa"/>
            <w:gridSpan w:val="2"/>
            <w:tcBorders>
              <w:top w:val="single" w:sz="4" w:space="0" w:color="auto"/>
              <w:left w:val="nil"/>
              <w:bottom w:val="single" w:sz="4" w:space="0" w:color="auto"/>
              <w:right w:val="nil"/>
            </w:tcBorders>
            <w:vAlign w:val="center"/>
          </w:tcPr>
          <w:p w14:paraId="5978FABD" w14:textId="77777777" w:rsidR="005C647B" w:rsidRPr="00897370" w:rsidRDefault="005C647B" w:rsidP="0098146F">
            <w:pPr>
              <w:pStyle w:val="af7"/>
              <w:spacing w:before="80" w:after="0"/>
              <w:jc w:val="center"/>
              <w:rPr>
                <w:sz w:val="16"/>
                <w:szCs w:val="16"/>
              </w:rPr>
            </w:pPr>
          </w:p>
        </w:tc>
      </w:tr>
      <w:tr w:rsidR="00B7093D" w:rsidRPr="00897370" w14:paraId="0209EB1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1" w:type="dxa"/>
            <w:gridSpan w:val="12"/>
            <w:tcBorders>
              <w:top w:val="nil"/>
              <w:left w:val="nil"/>
              <w:bottom w:val="double" w:sz="4" w:space="0" w:color="auto"/>
              <w:right w:val="nil"/>
            </w:tcBorders>
            <w:vAlign w:val="center"/>
          </w:tcPr>
          <w:p w14:paraId="2CEBDD82" w14:textId="77777777" w:rsidR="005C647B" w:rsidRPr="00897370" w:rsidRDefault="005C647B" w:rsidP="0098146F">
            <w:pPr>
              <w:pStyle w:val="af7"/>
              <w:spacing w:after="0"/>
              <w:jc w:val="center"/>
              <w:rPr>
                <w:sz w:val="16"/>
                <w:szCs w:val="16"/>
              </w:rPr>
            </w:pPr>
          </w:p>
        </w:tc>
        <w:tc>
          <w:tcPr>
            <w:tcW w:w="1261" w:type="dxa"/>
            <w:gridSpan w:val="11"/>
            <w:tcBorders>
              <w:top w:val="single" w:sz="4" w:space="0" w:color="auto"/>
              <w:left w:val="nil"/>
              <w:bottom w:val="double" w:sz="4" w:space="0" w:color="auto"/>
              <w:right w:val="nil"/>
            </w:tcBorders>
            <w:vAlign w:val="center"/>
          </w:tcPr>
          <w:p w14:paraId="6F9D960C" w14:textId="77777777" w:rsidR="005C647B" w:rsidRPr="00897370" w:rsidRDefault="005C647B" w:rsidP="0098146F">
            <w:pPr>
              <w:pStyle w:val="af7"/>
              <w:spacing w:after="0"/>
              <w:jc w:val="center"/>
              <w:rPr>
                <w:sz w:val="16"/>
                <w:szCs w:val="16"/>
              </w:rPr>
            </w:pPr>
          </w:p>
        </w:tc>
        <w:tc>
          <w:tcPr>
            <w:tcW w:w="840" w:type="dxa"/>
            <w:gridSpan w:val="7"/>
            <w:tcBorders>
              <w:top w:val="nil"/>
              <w:left w:val="nil"/>
              <w:bottom w:val="double" w:sz="4" w:space="0" w:color="auto"/>
              <w:right w:val="nil"/>
            </w:tcBorders>
            <w:vAlign w:val="center"/>
          </w:tcPr>
          <w:p w14:paraId="0B9231B0" w14:textId="77777777" w:rsidR="005C647B" w:rsidRPr="00897370" w:rsidRDefault="005C647B" w:rsidP="0098146F">
            <w:pPr>
              <w:pStyle w:val="af7"/>
              <w:spacing w:after="0"/>
              <w:jc w:val="center"/>
              <w:rPr>
                <w:sz w:val="16"/>
                <w:szCs w:val="16"/>
              </w:rPr>
            </w:pPr>
          </w:p>
        </w:tc>
        <w:tc>
          <w:tcPr>
            <w:tcW w:w="244" w:type="dxa"/>
            <w:gridSpan w:val="5"/>
            <w:tcBorders>
              <w:top w:val="nil"/>
              <w:left w:val="nil"/>
              <w:bottom w:val="double" w:sz="4" w:space="0" w:color="auto"/>
              <w:right w:val="nil"/>
            </w:tcBorders>
            <w:vAlign w:val="center"/>
          </w:tcPr>
          <w:p w14:paraId="0288F300" w14:textId="77777777" w:rsidR="005C647B" w:rsidRPr="00897370" w:rsidRDefault="005C647B" w:rsidP="0098146F">
            <w:pPr>
              <w:pStyle w:val="af7"/>
              <w:spacing w:after="0"/>
              <w:jc w:val="center"/>
              <w:rPr>
                <w:sz w:val="16"/>
                <w:szCs w:val="16"/>
              </w:rPr>
            </w:pPr>
          </w:p>
        </w:tc>
        <w:tc>
          <w:tcPr>
            <w:tcW w:w="545" w:type="dxa"/>
            <w:gridSpan w:val="4"/>
            <w:tcBorders>
              <w:top w:val="nil"/>
              <w:left w:val="nil"/>
              <w:bottom w:val="double" w:sz="4" w:space="0" w:color="auto"/>
              <w:right w:val="nil"/>
            </w:tcBorders>
            <w:vAlign w:val="center"/>
          </w:tcPr>
          <w:p w14:paraId="5ADEF41B" w14:textId="77777777" w:rsidR="005C647B" w:rsidRPr="00897370" w:rsidRDefault="005C647B" w:rsidP="0098146F">
            <w:pPr>
              <w:pStyle w:val="af7"/>
              <w:spacing w:after="0"/>
              <w:jc w:val="center"/>
              <w:rPr>
                <w:sz w:val="16"/>
                <w:szCs w:val="16"/>
              </w:rPr>
            </w:pPr>
          </w:p>
        </w:tc>
        <w:tc>
          <w:tcPr>
            <w:tcW w:w="255" w:type="dxa"/>
            <w:gridSpan w:val="3"/>
            <w:tcBorders>
              <w:top w:val="nil"/>
              <w:left w:val="nil"/>
              <w:bottom w:val="double" w:sz="4" w:space="0" w:color="auto"/>
              <w:right w:val="nil"/>
            </w:tcBorders>
            <w:vAlign w:val="center"/>
          </w:tcPr>
          <w:p w14:paraId="364796FD" w14:textId="77777777" w:rsidR="005C647B" w:rsidRPr="00897370" w:rsidRDefault="005C647B" w:rsidP="0098146F">
            <w:pPr>
              <w:pStyle w:val="af7"/>
              <w:spacing w:after="0"/>
              <w:jc w:val="center"/>
              <w:rPr>
                <w:sz w:val="16"/>
                <w:szCs w:val="16"/>
              </w:rPr>
            </w:pPr>
          </w:p>
        </w:tc>
        <w:tc>
          <w:tcPr>
            <w:tcW w:w="881" w:type="dxa"/>
            <w:gridSpan w:val="6"/>
            <w:tcBorders>
              <w:top w:val="nil"/>
              <w:left w:val="nil"/>
              <w:bottom w:val="double" w:sz="4" w:space="0" w:color="auto"/>
              <w:right w:val="nil"/>
            </w:tcBorders>
            <w:vAlign w:val="center"/>
          </w:tcPr>
          <w:p w14:paraId="737836F5" w14:textId="77777777" w:rsidR="005C647B" w:rsidRPr="00897370" w:rsidRDefault="005C647B" w:rsidP="0098146F">
            <w:pPr>
              <w:pStyle w:val="af7"/>
              <w:spacing w:after="0"/>
              <w:jc w:val="center"/>
              <w:rPr>
                <w:sz w:val="16"/>
                <w:szCs w:val="16"/>
              </w:rPr>
            </w:pPr>
          </w:p>
        </w:tc>
        <w:tc>
          <w:tcPr>
            <w:tcW w:w="830" w:type="dxa"/>
            <w:gridSpan w:val="4"/>
            <w:tcBorders>
              <w:top w:val="nil"/>
              <w:left w:val="nil"/>
              <w:bottom w:val="double" w:sz="4" w:space="0" w:color="auto"/>
              <w:right w:val="nil"/>
            </w:tcBorders>
            <w:vAlign w:val="center"/>
          </w:tcPr>
          <w:p w14:paraId="65E1470B" w14:textId="77777777" w:rsidR="005C647B" w:rsidRPr="00897370" w:rsidRDefault="005C647B" w:rsidP="0098146F">
            <w:pPr>
              <w:pStyle w:val="af7"/>
              <w:spacing w:after="0"/>
              <w:jc w:val="center"/>
              <w:rPr>
                <w:sz w:val="16"/>
                <w:szCs w:val="16"/>
              </w:rPr>
            </w:pPr>
          </w:p>
        </w:tc>
        <w:tc>
          <w:tcPr>
            <w:tcW w:w="1134" w:type="dxa"/>
            <w:tcBorders>
              <w:top w:val="nil"/>
              <w:left w:val="nil"/>
              <w:bottom w:val="double" w:sz="4" w:space="0" w:color="auto"/>
              <w:right w:val="nil"/>
            </w:tcBorders>
          </w:tcPr>
          <w:p w14:paraId="0E6F5C86" w14:textId="77777777" w:rsidR="005C647B" w:rsidRPr="00897370" w:rsidRDefault="005C647B" w:rsidP="0098146F">
            <w:pPr>
              <w:pStyle w:val="af7"/>
              <w:spacing w:after="0"/>
              <w:jc w:val="center"/>
              <w:rPr>
                <w:sz w:val="12"/>
                <w:szCs w:val="12"/>
              </w:rPr>
            </w:pPr>
          </w:p>
        </w:tc>
        <w:tc>
          <w:tcPr>
            <w:tcW w:w="1149" w:type="dxa"/>
            <w:gridSpan w:val="2"/>
            <w:tcBorders>
              <w:top w:val="nil"/>
              <w:left w:val="nil"/>
              <w:bottom w:val="double" w:sz="4" w:space="0" w:color="auto"/>
              <w:right w:val="nil"/>
            </w:tcBorders>
          </w:tcPr>
          <w:p w14:paraId="613D26E4"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518CD1A2" w14:textId="77777777" w:rsidR="005C647B" w:rsidRPr="00897370" w:rsidRDefault="005C647B" w:rsidP="005C647B">
      <w:pPr>
        <w:ind w:left="540"/>
        <w:jc w:val="center"/>
      </w:pPr>
    </w:p>
    <w:p w14:paraId="22530C7F" w14:textId="77777777" w:rsidR="005C647B" w:rsidRPr="00897370" w:rsidRDefault="005C647B" w:rsidP="005C647B">
      <w:pPr>
        <w:spacing w:after="200" w:line="276" w:lineRule="auto"/>
      </w:pPr>
      <w:r w:rsidRPr="00897370">
        <w:br w:type="page"/>
      </w:r>
    </w:p>
    <w:p w14:paraId="67132A0B" w14:textId="77777777" w:rsidR="005C647B" w:rsidRPr="00897370" w:rsidRDefault="005C647B" w:rsidP="00D20BD1">
      <w:pPr>
        <w:pStyle w:val="13"/>
        <w:numPr>
          <w:ilvl w:val="1"/>
          <w:numId w:val="32"/>
        </w:numPr>
        <w:jc w:val="both"/>
        <w:rPr>
          <w:caps/>
        </w:rPr>
      </w:pPr>
      <w:r w:rsidRPr="00897370">
        <w:t xml:space="preserve">Правила заполнения поручения по форме </w:t>
      </w:r>
      <w:r w:rsidRPr="00897370">
        <w:rPr>
          <w:lang w:val="en-US"/>
        </w:rPr>
        <w:t>MF</w:t>
      </w:r>
      <w:r w:rsidRPr="00897370">
        <w:t>18</w:t>
      </w:r>
      <w:r w:rsidRPr="00897370">
        <w:rPr>
          <w:lang w:val="en-US"/>
        </w:rPr>
        <w:t>C</w:t>
      </w:r>
    </w:p>
    <w:p w14:paraId="6540D3E4" w14:textId="77777777" w:rsidR="005C647B" w:rsidRPr="00897370" w:rsidRDefault="005C647B" w:rsidP="005C647B"/>
    <w:tbl>
      <w:tblPr>
        <w:tblW w:w="1034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520"/>
        <w:gridCol w:w="1559"/>
      </w:tblGrid>
      <w:tr w:rsidR="00B7093D" w:rsidRPr="00897370" w14:paraId="4B5A7F57" w14:textId="77777777" w:rsidTr="0098146F">
        <w:trPr>
          <w:trHeight w:val="644"/>
          <w:tblHeader/>
        </w:trPr>
        <w:tc>
          <w:tcPr>
            <w:tcW w:w="2269" w:type="dxa"/>
            <w:vAlign w:val="center"/>
          </w:tcPr>
          <w:p w14:paraId="030DC140" w14:textId="77777777" w:rsidR="005C647B" w:rsidRPr="00897370" w:rsidRDefault="005C647B" w:rsidP="0098146F">
            <w:pPr>
              <w:widowControl w:val="0"/>
              <w:jc w:val="center"/>
              <w:rPr>
                <w:b/>
                <w:sz w:val="22"/>
                <w:szCs w:val="22"/>
              </w:rPr>
            </w:pPr>
            <w:r w:rsidRPr="00897370">
              <w:rPr>
                <w:b/>
                <w:sz w:val="22"/>
                <w:szCs w:val="22"/>
              </w:rPr>
              <w:t>Наименование полей</w:t>
            </w:r>
          </w:p>
        </w:tc>
        <w:tc>
          <w:tcPr>
            <w:tcW w:w="6520" w:type="dxa"/>
            <w:vAlign w:val="center"/>
          </w:tcPr>
          <w:p w14:paraId="41BB6B8C" w14:textId="77777777" w:rsidR="005C647B" w:rsidRPr="00897370" w:rsidRDefault="005C647B" w:rsidP="0098146F">
            <w:pPr>
              <w:widowControl w:val="0"/>
              <w:jc w:val="center"/>
              <w:rPr>
                <w:b/>
                <w:sz w:val="22"/>
                <w:szCs w:val="22"/>
              </w:rPr>
            </w:pPr>
            <w:r w:rsidRPr="00897370">
              <w:rPr>
                <w:b/>
                <w:sz w:val="22"/>
                <w:szCs w:val="22"/>
              </w:rPr>
              <w:t>Пояснения</w:t>
            </w:r>
          </w:p>
        </w:tc>
        <w:tc>
          <w:tcPr>
            <w:tcW w:w="1559" w:type="dxa"/>
          </w:tcPr>
          <w:p w14:paraId="4E19B5A6" w14:textId="77777777" w:rsidR="005C647B" w:rsidRPr="00897370" w:rsidRDefault="005C647B" w:rsidP="0098146F">
            <w:pPr>
              <w:widowControl w:val="0"/>
              <w:jc w:val="center"/>
              <w:rPr>
                <w:b/>
                <w:sz w:val="22"/>
                <w:szCs w:val="22"/>
              </w:rPr>
            </w:pPr>
            <w:r w:rsidRPr="00897370">
              <w:rPr>
                <w:b/>
                <w:sz w:val="22"/>
                <w:szCs w:val="22"/>
              </w:rPr>
              <w:t>Обязательность</w:t>
            </w:r>
          </w:p>
        </w:tc>
      </w:tr>
      <w:tr w:rsidR="00B7093D" w:rsidRPr="00897370" w14:paraId="0113C519" w14:textId="77777777" w:rsidTr="0098146F">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69D404DE" w14:textId="77777777" w:rsidR="005C647B" w:rsidRPr="00897370" w:rsidRDefault="005C647B" w:rsidP="0098146F">
            <w:pPr>
              <w:widowControl w:val="0"/>
              <w:jc w:val="both"/>
              <w:rPr>
                <w:i/>
                <w:sz w:val="22"/>
                <w:szCs w:val="22"/>
              </w:rPr>
            </w:pPr>
            <w:r w:rsidRPr="00897370">
              <w:rPr>
                <w:i/>
                <w:sz w:val="22"/>
                <w:szCs w:val="22"/>
              </w:rPr>
              <w:t>Операция</w:t>
            </w:r>
          </w:p>
        </w:tc>
        <w:tc>
          <w:tcPr>
            <w:tcW w:w="6520" w:type="dxa"/>
            <w:tcBorders>
              <w:top w:val="single" w:sz="4" w:space="0" w:color="auto"/>
              <w:left w:val="single" w:sz="4" w:space="0" w:color="auto"/>
              <w:bottom w:val="single" w:sz="4" w:space="0" w:color="auto"/>
              <w:right w:val="single" w:sz="4" w:space="0" w:color="auto"/>
            </w:tcBorders>
            <w:vAlign w:val="center"/>
          </w:tcPr>
          <w:p w14:paraId="05CBB7CE" w14:textId="77777777" w:rsidR="005C647B" w:rsidRPr="00897370" w:rsidRDefault="005C647B" w:rsidP="0098146F">
            <w:pPr>
              <w:widowControl w:val="0"/>
              <w:jc w:val="both"/>
              <w:rPr>
                <w:sz w:val="22"/>
                <w:szCs w:val="22"/>
              </w:rPr>
            </w:pPr>
            <w:r w:rsidRPr="00897370">
              <w:rPr>
                <w:sz w:val="22"/>
                <w:szCs w:val="22"/>
              </w:rPr>
              <w:t>Указывается код и наименование операции:</w:t>
            </w:r>
          </w:p>
          <w:p w14:paraId="735716AD" w14:textId="6B0F9C21" w:rsidR="005C647B" w:rsidRPr="00897370" w:rsidRDefault="005C647B" w:rsidP="0098146F">
            <w:pPr>
              <w:widowControl w:val="0"/>
              <w:jc w:val="both"/>
              <w:rPr>
                <w:sz w:val="22"/>
                <w:szCs w:val="22"/>
              </w:rPr>
            </w:pPr>
            <w:r w:rsidRPr="00897370">
              <w:rPr>
                <w:sz w:val="22"/>
                <w:szCs w:val="22"/>
              </w:rPr>
              <w:t>18/</w:t>
            </w:r>
            <w:r w:rsidRPr="00897370">
              <w:rPr>
                <w:sz w:val="22"/>
                <w:szCs w:val="22"/>
                <w:lang w:val="en-US"/>
              </w:rPr>
              <w:t>CAR</w:t>
            </w:r>
            <w:r w:rsidRPr="00897370">
              <w:rPr>
                <w:sz w:val="22"/>
                <w:szCs w:val="22"/>
              </w:rPr>
              <w:t xml:space="preserve"> – «</w:t>
            </w:r>
            <w:r w:rsidR="001F1271" w:rsidRPr="00897370">
              <w:rPr>
                <w:sz w:val="22"/>
                <w:szCs w:val="22"/>
              </w:rPr>
              <w:t>Автозамена ценных бумаг в сделках с Глобальными кредиторами</w:t>
            </w:r>
            <w:r w:rsidRPr="00897370">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6F0DD791" w14:textId="77777777" w:rsidR="005C647B" w:rsidRPr="00897370" w:rsidRDefault="005C647B" w:rsidP="0098146F">
            <w:pPr>
              <w:widowControl w:val="0"/>
              <w:jc w:val="center"/>
              <w:rPr>
                <w:b/>
                <w:sz w:val="22"/>
                <w:szCs w:val="22"/>
              </w:rPr>
            </w:pPr>
            <w:r w:rsidRPr="00897370">
              <w:rPr>
                <w:b/>
                <w:sz w:val="22"/>
                <w:szCs w:val="22"/>
              </w:rPr>
              <w:t>О</w:t>
            </w:r>
          </w:p>
        </w:tc>
      </w:tr>
      <w:tr w:rsidR="00B7093D" w:rsidRPr="00897370" w14:paraId="797DFC05" w14:textId="77777777" w:rsidTr="0098146F">
        <w:trPr>
          <w:trHeight w:val="644"/>
          <w:tblHeader/>
        </w:trPr>
        <w:tc>
          <w:tcPr>
            <w:tcW w:w="2269" w:type="dxa"/>
            <w:tcBorders>
              <w:top w:val="single" w:sz="4" w:space="0" w:color="auto"/>
              <w:left w:val="single" w:sz="4" w:space="0" w:color="auto"/>
              <w:bottom w:val="single" w:sz="4" w:space="0" w:color="auto"/>
              <w:right w:val="single" w:sz="4" w:space="0" w:color="auto"/>
            </w:tcBorders>
            <w:vAlign w:val="center"/>
          </w:tcPr>
          <w:p w14:paraId="6E7D0774" w14:textId="77777777" w:rsidR="005C647B" w:rsidRPr="00897370" w:rsidRDefault="005C647B" w:rsidP="0098146F">
            <w:pPr>
              <w:widowControl w:val="0"/>
              <w:jc w:val="both"/>
              <w:rPr>
                <w:i/>
                <w:sz w:val="22"/>
                <w:szCs w:val="22"/>
              </w:rPr>
            </w:pPr>
            <w:r w:rsidRPr="00897370">
              <w:rPr>
                <w:i/>
                <w:sz w:val="22"/>
                <w:szCs w:val="22"/>
              </w:rPr>
              <w:t>Депонент</w:t>
            </w:r>
          </w:p>
        </w:tc>
        <w:tc>
          <w:tcPr>
            <w:tcW w:w="6520" w:type="dxa"/>
            <w:tcBorders>
              <w:top w:val="single" w:sz="4" w:space="0" w:color="auto"/>
              <w:left w:val="single" w:sz="4" w:space="0" w:color="auto"/>
              <w:bottom w:val="single" w:sz="4" w:space="0" w:color="auto"/>
              <w:right w:val="single" w:sz="4" w:space="0" w:color="auto"/>
            </w:tcBorders>
            <w:vAlign w:val="center"/>
          </w:tcPr>
          <w:p w14:paraId="4D93CFE6" w14:textId="31FF911A" w:rsidR="005C647B" w:rsidRPr="00897370" w:rsidRDefault="005C647B" w:rsidP="0098146F">
            <w:pPr>
              <w:widowControl w:val="0"/>
              <w:jc w:val="both"/>
              <w:rPr>
                <w:sz w:val="22"/>
                <w:szCs w:val="22"/>
              </w:rPr>
            </w:pPr>
            <w:r w:rsidRPr="00897370">
              <w:rPr>
                <w:sz w:val="22"/>
                <w:szCs w:val="22"/>
              </w:rPr>
              <w:t>Указывается код анкеты участника клиринга</w:t>
            </w:r>
            <w:r w:rsidRPr="00897370">
              <w:rPr>
                <w:i/>
                <w:sz w:val="22"/>
                <w:szCs w:val="22"/>
              </w:rPr>
              <w:t xml:space="preserve"> (12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Владельца счета, по счетам которого подается Маркирование</w:t>
            </w:r>
          </w:p>
        </w:tc>
        <w:tc>
          <w:tcPr>
            <w:tcW w:w="1559" w:type="dxa"/>
            <w:tcBorders>
              <w:top w:val="single" w:sz="4" w:space="0" w:color="auto"/>
              <w:left w:val="single" w:sz="4" w:space="0" w:color="auto"/>
              <w:bottom w:val="single" w:sz="4" w:space="0" w:color="auto"/>
              <w:right w:val="single" w:sz="4" w:space="0" w:color="auto"/>
            </w:tcBorders>
          </w:tcPr>
          <w:p w14:paraId="3A9B7901" w14:textId="77777777" w:rsidR="005C647B" w:rsidRPr="00897370" w:rsidRDefault="005C647B" w:rsidP="0098146F">
            <w:pPr>
              <w:widowControl w:val="0"/>
              <w:jc w:val="center"/>
              <w:rPr>
                <w:b/>
                <w:sz w:val="22"/>
                <w:szCs w:val="22"/>
              </w:rPr>
            </w:pPr>
            <w:r w:rsidRPr="00897370">
              <w:rPr>
                <w:b/>
                <w:sz w:val="22"/>
                <w:szCs w:val="22"/>
              </w:rPr>
              <w:t>О</w:t>
            </w:r>
          </w:p>
        </w:tc>
      </w:tr>
      <w:tr w:rsidR="00B7093D" w:rsidRPr="00897370" w14:paraId="44E0D956" w14:textId="77777777" w:rsidTr="0098146F">
        <w:trPr>
          <w:trHeight w:val="644"/>
          <w:tblHeader/>
        </w:trPr>
        <w:tc>
          <w:tcPr>
            <w:tcW w:w="2269" w:type="dxa"/>
            <w:tcBorders>
              <w:top w:val="single" w:sz="4" w:space="0" w:color="auto"/>
              <w:left w:val="single" w:sz="4" w:space="0" w:color="auto"/>
              <w:bottom w:val="single" w:sz="4" w:space="0" w:color="auto"/>
              <w:right w:val="single" w:sz="4" w:space="0" w:color="auto"/>
            </w:tcBorders>
            <w:vAlign w:val="center"/>
          </w:tcPr>
          <w:p w14:paraId="713A31CB" w14:textId="77777777" w:rsidR="005C647B" w:rsidRPr="00897370" w:rsidRDefault="005C647B" w:rsidP="0098146F">
            <w:pPr>
              <w:widowControl w:val="0"/>
              <w:rPr>
                <w:i/>
                <w:sz w:val="22"/>
                <w:szCs w:val="22"/>
              </w:rPr>
            </w:pPr>
            <w:r w:rsidRPr="00897370">
              <w:rPr>
                <w:i/>
                <w:sz w:val="22"/>
                <w:szCs w:val="22"/>
              </w:rPr>
              <w:t>Поиск заменяемых бумаг в сделках с конечными кредиторами *</w:t>
            </w:r>
          </w:p>
        </w:tc>
        <w:tc>
          <w:tcPr>
            <w:tcW w:w="6520" w:type="dxa"/>
            <w:tcBorders>
              <w:top w:val="single" w:sz="4" w:space="0" w:color="auto"/>
              <w:left w:val="single" w:sz="4" w:space="0" w:color="auto"/>
              <w:bottom w:val="single" w:sz="4" w:space="0" w:color="auto"/>
              <w:right w:val="single" w:sz="4" w:space="0" w:color="auto"/>
            </w:tcBorders>
          </w:tcPr>
          <w:p w14:paraId="60951AD3" w14:textId="346E71FB" w:rsidR="005C647B" w:rsidRPr="00897370" w:rsidRDefault="005C647B" w:rsidP="0098146F">
            <w:pPr>
              <w:widowControl w:val="0"/>
              <w:rPr>
                <w:sz w:val="22"/>
                <w:szCs w:val="22"/>
                <w:lang w:val="en-US"/>
              </w:rPr>
            </w:pPr>
            <w:r w:rsidRPr="00897370">
              <w:rPr>
                <w:sz w:val="22"/>
                <w:szCs w:val="22"/>
              </w:rPr>
              <w:t>Указывается:</w:t>
            </w:r>
          </w:p>
          <w:p w14:paraId="53330803" w14:textId="77777777" w:rsidR="005C647B" w:rsidRPr="00897370" w:rsidRDefault="005C647B" w:rsidP="005C647B">
            <w:pPr>
              <w:widowControl w:val="0"/>
              <w:numPr>
                <w:ilvl w:val="0"/>
                <w:numId w:val="25"/>
              </w:numPr>
              <w:ind w:left="318" w:hanging="283"/>
              <w:jc w:val="both"/>
              <w:rPr>
                <w:sz w:val="22"/>
                <w:szCs w:val="22"/>
              </w:rPr>
            </w:pPr>
            <w:r w:rsidRPr="00897370">
              <w:rPr>
                <w:sz w:val="22"/>
                <w:szCs w:val="22"/>
                <w:lang w:val="en-US"/>
              </w:rPr>
              <w:t>Y</w:t>
            </w:r>
            <w:r w:rsidRPr="00897370">
              <w:rPr>
                <w:sz w:val="22"/>
                <w:szCs w:val="22"/>
              </w:rPr>
              <w:t xml:space="preserve"> – разрешена замена ценных бумаг в сделках РЕПО с Глобальным кредитором на основании служебного поручения НРД при необходимости использования Заменяемых ценных бумаг в следующих случаях:</w:t>
            </w:r>
          </w:p>
          <w:p w14:paraId="67C7427D" w14:textId="0C17745E" w:rsidR="005C647B" w:rsidRPr="00897370" w:rsidRDefault="005C647B" w:rsidP="00D20BD1">
            <w:pPr>
              <w:widowControl w:val="0"/>
              <w:numPr>
                <w:ilvl w:val="0"/>
                <w:numId w:val="53"/>
              </w:numPr>
              <w:tabs>
                <w:tab w:val="left" w:pos="743"/>
              </w:tabs>
              <w:ind w:left="743" w:hanging="283"/>
              <w:jc w:val="both"/>
              <w:rPr>
                <w:sz w:val="22"/>
                <w:szCs w:val="22"/>
              </w:rPr>
            </w:pPr>
            <w:r w:rsidRPr="00897370">
              <w:rPr>
                <w:sz w:val="22"/>
                <w:szCs w:val="22"/>
              </w:rPr>
              <w:t>исполнение обязательств по второй части Сделки междилерского РЕПО;</w:t>
            </w:r>
          </w:p>
          <w:p w14:paraId="624EA8B9" w14:textId="596C0557" w:rsidR="005C647B" w:rsidRPr="00897370" w:rsidRDefault="005C647B" w:rsidP="00D20BD1">
            <w:pPr>
              <w:widowControl w:val="0"/>
              <w:numPr>
                <w:ilvl w:val="0"/>
                <w:numId w:val="53"/>
              </w:numPr>
              <w:tabs>
                <w:tab w:val="left" w:pos="743"/>
              </w:tabs>
              <w:ind w:left="743" w:hanging="283"/>
              <w:jc w:val="both"/>
              <w:rPr>
                <w:sz w:val="22"/>
                <w:szCs w:val="22"/>
              </w:rPr>
            </w:pPr>
            <w:r w:rsidRPr="00897370">
              <w:rPr>
                <w:sz w:val="22"/>
                <w:szCs w:val="22"/>
              </w:rPr>
              <w:t xml:space="preserve">исполнение </w:t>
            </w:r>
            <w:hyperlink w:anchor="_Поручение_на_изменение" w:history="1">
              <w:r w:rsidRPr="00897370">
                <w:rPr>
                  <w:rStyle w:val="aa"/>
                  <w:color w:val="auto"/>
                  <w:sz w:val="22"/>
                  <w:szCs w:val="22"/>
                  <w:u w:val="none"/>
                </w:rPr>
                <w:t>Поручения на замену</w:t>
              </w:r>
            </w:hyperlink>
            <w:r w:rsidRPr="00897370">
              <w:rPr>
                <w:sz w:val="22"/>
                <w:szCs w:val="22"/>
              </w:rPr>
              <w:t xml:space="preserve"> по Сделке междилерского РЕПО;</w:t>
            </w:r>
          </w:p>
          <w:p w14:paraId="7EABAFF3" w14:textId="1C784074" w:rsidR="005C647B" w:rsidRPr="00897370" w:rsidRDefault="005C647B" w:rsidP="00D20BD1">
            <w:pPr>
              <w:widowControl w:val="0"/>
              <w:numPr>
                <w:ilvl w:val="0"/>
                <w:numId w:val="53"/>
              </w:numPr>
              <w:tabs>
                <w:tab w:val="left" w:pos="743"/>
              </w:tabs>
              <w:ind w:left="743" w:hanging="283"/>
              <w:jc w:val="both"/>
              <w:rPr>
                <w:sz w:val="22"/>
                <w:szCs w:val="22"/>
              </w:rPr>
            </w:pPr>
            <w:r w:rsidRPr="00897370">
              <w:rPr>
                <w:sz w:val="22"/>
                <w:szCs w:val="22"/>
              </w:rPr>
              <w:t>внесение Компенсационного взноса Кредитором по Сделке междилерского РЕПО;</w:t>
            </w:r>
          </w:p>
          <w:p w14:paraId="1B89E8F4" w14:textId="51BCBB0A" w:rsidR="005C647B" w:rsidRPr="00897370" w:rsidRDefault="005C647B" w:rsidP="00D20BD1">
            <w:pPr>
              <w:widowControl w:val="0"/>
              <w:numPr>
                <w:ilvl w:val="0"/>
                <w:numId w:val="53"/>
              </w:numPr>
              <w:tabs>
                <w:tab w:val="left" w:pos="743"/>
              </w:tabs>
              <w:ind w:left="743" w:hanging="283"/>
              <w:jc w:val="both"/>
              <w:rPr>
                <w:sz w:val="22"/>
                <w:szCs w:val="22"/>
              </w:rPr>
            </w:pPr>
            <w:r w:rsidRPr="00897370">
              <w:rPr>
                <w:sz w:val="22"/>
                <w:szCs w:val="22"/>
              </w:rPr>
              <w:t xml:space="preserve">исполнение </w:t>
            </w:r>
            <w:hyperlink w:anchor="_Поручение_на_подбор" w:history="1">
              <w:r w:rsidRPr="00897370">
                <w:rPr>
                  <w:rStyle w:val="aa"/>
                  <w:color w:val="auto"/>
                  <w:sz w:val="22"/>
                  <w:szCs w:val="22"/>
                  <w:u w:val="none"/>
                </w:rPr>
                <w:t>Поручения на Подбор</w:t>
              </w:r>
            </w:hyperlink>
            <w:r w:rsidRPr="00897370">
              <w:rPr>
                <w:sz w:val="22"/>
                <w:szCs w:val="22"/>
              </w:rPr>
              <w:t xml:space="preserve"> при соблюдении условий, предусмотренным пунктом </w:t>
            </w:r>
            <w:r w:rsidRPr="00897370">
              <w:rPr>
                <w:sz w:val="22"/>
                <w:szCs w:val="22"/>
              </w:rPr>
              <w:fldChar w:fldCharType="begin"/>
            </w:r>
            <w:r w:rsidRPr="00897370">
              <w:rPr>
                <w:sz w:val="22"/>
                <w:szCs w:val="22"/>
              </w:rPr>
              <w:instrText xml:space="preserve"> REF _Ref19279625 \n \h  \* MERGEFORMAT </w:instrText>
            </w:r>
            <w:r w:rsidRPr="00897370">
              <w:rPr>
                <w:sz w:val="22"/>
                <w:szCs w:val="22"/>
              </w:rPr>
            </w:r>
            <w:r w:rsidRPr="00897370">
              <w:rPr>
                <w:sz w:val="22"/>
                <w:szCs w:val="22"/>
              </w:rPr>
              <w:fldChar w:fldCharType="separate"/>
            </w:r>
            <w:r w:rsidR="001E1ECB" w:rsidRPr="00897370">
              <w:rPr>
                <w:sz w:val="22"/>
                <w:szCs w:val="22"/>
              </w:rPr>
              <w:t>48.11</w:t>
            </w:r>
            <w:r w:rsidRPr="00897370">
              <w:rPr>
                <w:sz w:val="22"/>
                <w:szCs w:val="22"/>
              </w:rPr>
              <w:fldChar w:fldCharType="end"/>
            </w:r>
            <w:r w:rsidRPr="00897370">
              <w:rPr>
                <w:sz w:val="22"/>
                <w:szCs w:val="22"/>
              </w:rPr>
              <w:t xml:space="preserve"> Порядка;</w:t>
            </w:r>
          </w:p>
          <w:p w14:paraId="14BA8CDE" w14:textId="77777777" w:rsidR="005C647B" w:rsidRPr="00897370" w:rsidRDefault="005C647B" w:rsidP="005C647B">
            <w:pPr>
              <w:widowControl w:val="0"/>
              <w:numPr>
                <w:ilvl w:val="0"/>
                <w:numId w:val="25"/>
              </w:numPr>
              <w:ind w:left="318" w:hanging="283"/>
              <w:jc w:val="both"/>
              <w:rPr>
                <w:sz w:val="22"/>
                <w:szCs w:val="22"/>
              </w:rPr>
            </w:pPr>
            <w:r w:rsidRPr="00897370">
              <w:rPr>
                <w:sz w:val="22"/>
                <w:szCs w:val="22"/>
                <w:lang w:val="en-US"/>
              </w:rPr>
              <w:t>N</w:t>
            </w:r>
            <w:r w:rsidRPr="00897370">
              <w:rPr>
                <w:sz w:val="22"/>
                <w:szCs w:val="22"/>
              </w:rPr>
              <w:t xml:space="preserve"> - Замена ценных бумаг в сделках РЕПО с Глобальным кредитором на основании служебного поручения НРД в указанных выше случаях не разрешена.</w:t>
            </w:r>
          </w:p>
        </w:tc>
        <w:tc>
          <w:tcPr>
            <w:tcW w:w="1559" w:type="dxa"/>
            <w:tcBorders>
              <w:top w:val="single" w:sz="4" w:space="0" w:color="auto"/>
              <w:left w:val="single" w:sz="4" w:space="0" w:color="auto"/>
              <w:bottom w:val="single" w:sz="4" w:space="0" w:color="auto"/>
              <w:right w:val="single" w:sz="4" w:space="0" w:color="auto"/>
            </w:tcBorders>
          </w:tcPr>
          <w:p w14:paraId="53BAEB47" w14:textId="77777777" w:rsidR="005C647B" w:rsidRPr="00897370" w:rsidRDefault="005C647B" w:rsidP="0098146F">
            <w:pPr>
              <w:widowControl w:val="0"/>
              <w:jc w:val="center"/>
              <w:rPr>
                <w:b/>
                <w:sz w:val="22"/>
                <w:szCs w:val="22"/>
              </w:rPr>
            </w:pPr>
            <w:r w:rsidRPr="00897370">
              <w:rPr>
                <w:b/>
                <w:sz w:val="22"/>
                <w:szCs w:val="22"/>
              </w:rPr>
              <w:t>О</w:t>
            </w:r>
          </w:p>
        </w:tc>
      </w:tr>
    </w:tbl>
    <w:p w14:paraId="00FE8A38" w14:textId="77777777" w:rsidR="005C647B" w:rsidRPr="00897370" w:rsidRDefault="005C647B" w:rsidP="005C647B">
      <w:pPr>
        <w:pStyle w:val="13"/>
        <w:tabs>
          <w:tab w:val="left" w:pos="426"/>
        </w:tabs>
        <w:jc w:val="both"/>
        <w:rPr>
          <w:caps/>
          <w:sz w:val="12"/>
          <w:szCs w:val="12"/>
        </w:rPr>
      </w:pPr>
    </w:p>
    <w:p w14:paraId="40092EE1" w14:textId="77777777" w:rsidR="005C647B" w:rsidRPr="00897370" w:rsidRDefault="005C647B" w:rsidP="005C647B">
      <w:pPr>
        <w:pStyle w:val="13"/>
        <w:tabs>
          <w:tab w:val="left" w:pos="426"/>
        </w:tabs>
        <w:jc w:val="both"/>
        <w:rPr>
          <w:caps/>
          <w:sz w:val="12"/>
          <w:szCs w:val="12"/>
        </w:rPr>
      </w:pPr>
    </w:p>
    <w:p w14:paraId="3B5851D8" w14:textId="4ACEE0F1" w:rsidR="005C647B" w:rsidRPr="00897370" w:rsidRDefault="005C647B" w:rsidP="005C647B">
      <w:pPr>
        <w:pStyle w:val="13"/>
        <w:tabs>
          <w:tab w:val="left" w:pos="284"/>
        </w:tabs>
        <w:ind w:left="284" w:hanging="284"/>
        <w:jc w:val="both"/>
        <w:rPr>
          <w:sz w:val="22"/>
          <w:szCs w:val="22"/>
        </w:rPr>
      </w:pPr>
      <w:r w:rsidRPr="00897370">
        <w:t xml:space="preserve">* </w:t>
      </w:r>
      <w:r w:rsidRPr="00897370">
        <w:rPr>
          <w:sz w:val="22"/>
          <w:szCs w:val="22"/>
        </w:rPr>
        <w:t>Не рекомендуется указывать признак «</w:t>
      </w:r>
      <w:r w:rsidRPr="00897370">
        <w:rPr>
          <w:sz w:val="22"/>
          <w:szCs w:val="22"/>
          <w:lang w:val="en-US"/>
        </w:rPr>
        <w:t>Y</w:t>
      </w:r>
      <w:r w:rsidRPr="00897370">
        <w:rPr>
          <w:sz w:val="22"/>
          <w:szCs w:val="22"/>
        </w:rPr>
        <w:t xml:space="preserve">» в случае наличия в </w:t>
      </w:r>
      <w:hyperlink w:anchor="_Поручение_на_Маркирование_1" w:history="1">
        <w:r w:rsidR="007C6912" w:rsidRPr="00897370">
          <w:rPr>
            <w:rStyle w:val="aa"/>
            <w:color w:val="auto"/>
            <w:sz w:val="22"/>
            <w:szCs w:val="22"/>
            <w:u w:val="none"/>
          </w:rPr>
          <w:t xml:space="preserve">Поручении на </w:t>
        </w:r>
        <w:r w:rsidRPr="00897370">
          <w:rPr>
            <w:rStyle w:val="aa"/>
            <w:color w:val="auto"/>
            <w:sz w:val="22"/>
            <w:szCs w:val="22"/>
            <w:u w:val="none"/>
          </w:rPr>
          <w:t>маркировани</w:t>
        </w:r>
        <w:r w:rsidR="007C6912" w:rsidRPr="00897370">
          <w:rPr>
            <w:rStyle w:val="aa"/>
            <w:color w:val="auto"/>
            <w:sz w:val="22"/>
            <w:szCs w:val="22"/>
            <w:u w:val="none"/>
          </w:rPr>
          <w:t>е</w:t>
        </w:r>
      </w:hyperlink>
      <w:r w:rsidRPr="00897370">
        <w:rPr>
          <w:sz w:val="22"/>
          <w:szCs w:val="22"/>
        </w:rPr>
        <w:t xml:space="preserve"> для Групп сделок с Глобальными кредиторами раздела счета депо, на котором хранятся ценные бумаги, требующие обособленного учета, во избежание нарушения такого учета.</w:t>
      </w:r>
    </w:p>
    <w:p w14:paraId="4648A42F" w14:textId="77777777" w:rsidR="005C647B" w:rsidRPr="00897370" w:rsidRDefault="005C647B" w:rsidP="005C647B">
      <w:pPr>
        <w:pStyle w:val="13"/>
        <w:tabs>
          <w:tab w:val="left" w:pos="284"/>
        </w:tabs>
        <w:ind w:left="284" w:hanging="284"/>
        <w:jc w:val="both"/>
        <w:rPr>
          <w:sz w:val="22"/>
          <w:szCs w:val="22"/>
        </w:rPr>
      </w:pPr>
    </w:p>
    <w:p w14:paraId="6BCF7B4F" w14:textId="77777777" w:rsidR="005C647B" w:rsidRPr="00897370" w:rsidRDefault="005C647B" w:rsidP="005C647B">
      <w:pPr>
        <w:pStyle w:val="13"/>
        <w:tabs>
          <w:tab w:val="left" w:pos="284"/>
        </w:tabs>
        <w:ind w:left="284" w:hanging="284"/>
        <w:jc w:val="both"/>
      </w:pPr>
    </w:p>
    <w:p w14:paraId="11BA768B" w14:textId="77777777" w:rsidR="005C647B" w:rsidRPr="00897370" w:rsidRDefault="005C647B" w:rsidP="005C647B">
      <w:pPr>
        <w:pStyle w:val="13"/>
        <w:tabs>
          <w:tab w:val="left" w:pos="284"/>
        </w:tabs>
        <w:ind w:left="284" w:hanging="284"/>
        <w:jc w:val="both"/>
        <w:rPr>
          <w:caps/>
          <w:sz w:val="12"/>
          <w:szCs w:val="12"/>
        </w:rPr>
      </w:pPr>
    </w:p>
    <w:p w14:paraId="39627B41" w14:textId="77777777" w:rsidR="005C647B" w:rsidRPr="00897370" w:rsidRDefault="005C647B" w:rsidP="005C647B">
      <w:pPr>
        <w:rPr>
          <w:caps/>
          <w:sz w:val="12"/>
          <w:szCs w:val="12"/>
        </w:rPr>
      </w:pPr>
      <w:r w:rsidRPr="00897370">
        <w:rPr>
          <w:caps/>
          <w:sz w:val="12"/>
          <w:szCs w:val="12"/>
        </w:rPr>
        <w:br w:type="page"/>
      </w:r>
    </w:p>
    <w:p w14:paraId="121F2E67" w14:textId="77777777" w:rsidR="005C647B" w:rsidRPr="00897370" w:rsidRDefault="005C647B" w:rsidP="005C647B">
      <w:pPr>
        <w:pStyle w:val="13"/>
        <w:tabs>
          <w:tab w:val="left" w:pos="426"/>
        </w:tabs>
        <w:ind w:left="710"/>
        <w:jc w:val="both"/>
        <w:rPr>
          <w:caps/>
          <w:sz w:val="12"/>
          <w:szCs w:val="12"/>
        </w:rPr>
      </w:pPr>
    </w:p>
    <w:p w14:paraId="5143EB53" w14:textId="2331F425" w:rsidR="005C647B" w:rsidRPr="00897370" w:rsidRDefault="005C647B" w:rsidP="00D20BD1">
      <w:pPr>
        <w:pStyle w:val="3"/>
        <w:numPr>
          <w:ilvl w:val="3"/>
          <w:numId w:val="30"/>
        </w:numPr>
        <w:ind w:left="284" w:hanging="284"/>
        <w:rPr>
          <w:rFonts w:ascii="Times New Roman" w:hAnsi="Times New Roman"/>
          <w:b w:val="0"/>
          <w:color w:val="auto"/>
        </w:rPr>
      </w:pPr>
      <w:bookmarkStart w:id="235" w:name="_Поручение_на_регистрацию_4"/>
      <w:bookmarkStart w:id="236" w:name="_Toc21014774"/>
      <w:bookmarkStart w:id="237" w:name="_Toc57969946"/>
      <w:bookmarkEnd w:id="235"/>
      <w:r w:rsidRPr="00897370">
        <w:rPr>
          <w:rFonts w:ascii="Times New Roman" w:hAnsi="Times New Roman"/>
          <w:b w:val="0"/>
          <w:color w:val="auto"/>
        </w:rPr>
        <w:t>Поручение на регистрацию Корзин РЕПО</w:t>
      </w:r>
      <w:bookmarkEnd w:id="236"/>
      <w:bookmarkEnd w:id="237"/>
    </w:p>
    <w:p w14:paraId="35A7BB0D" w14:textId="77777777" w:rsidR="005C647B" w:rsidRPr="00897370" w:rsidRDefault="005C647B" w:rsidP="005C647B"/>
    <w:p w14:paraId="7EBFAAC6" w14:textId="77777777" w:rsidR="005C647B" w:rsidRPr="00897370" w:rsidRDefault="005C647B" w:rsidP="005C647B">
      <w:pPr>
        <w:jc w:val="right"/>
        <w:rPr>
          <w:rStyle w:val="8pt02"/>
          <w:b/>
          <w:color w:val="auto"/>
          <w:sz w:val="20"/>
          <w:szCs w:val="20"/>
          <w:lang w:val="ru-RU"/>
        </w:rPr>
      </w:pPr>
      <w:r w:rsidRPr="00897370">
        <w:rPr>
          <w:b/>
          <w:sz w:val="20"/>
          <w:szCs w:val="20"/>
        </w:rPr>
        <w:t>Форма MF18B</w:t>
      </w:r>
    </w:p>
    <w:p w14:paraId="1A0771F5" w14:textId="77777777" w:rsidR="005C647B" w:rsidRPr="00897370" w:rsidRDefault="005C647B" w:rsidP="005C647B">
      <w:pPr>
        <w:pStyle w:val="aff8"/>
        <w:jc w:val="right"/>
        <w:rPr>
          <w:rStyle w:val="8pt02"/>
          <w:b/>
          <w:color w:val="auto"/>
          <w:sz w:val="20"/>
          <w:lang w:val="ru-RU"/>
        </w:rPr>
      </w:pPr>
    </w:p>
    <w:p w14:paraId="2AAB7994" w14:textId="77777777" w:rsidR="005C647B" w:rsidRPr="00897370" w:rsidRDefault="005C647B" w:rsidP="005C647B">
      <w:pPr>
        <w:jc w:val="center"/>
        <w:rPr>
          <w:b/>
        </w:rPr>
      </w:pPr>
    </w:p>
    <w:p w14:paraId="0F63F7BD" w14:textId="77777777" w:rsidR="005C647B" w:rsidRPr="00897370" w:rsidRDefault="005C647B" w:rsidP="005C647B">
      <w:pPr>
        <w:jc w:val="center"/>
        <w:rPr>
          <w:b/>
        </w:rPr>
      </w:pPr>
      <w:r w:rsidRPr="00897370">
        <w:rPr>
          <w:b/>
        </w:rPr>
        <w:t>ПОРУЧЕНИЕ № ___</w:t>
      </w:r>
    </w:p>
    <w:p w14:paraId="0923C064" w14:textId="77777777" w:rsidR="005C647B" w:rsidRPr="00897370" w:rsidRDefault="005C647B" w:rsidP="005C647B">
      <w:pPr>
        <w:ind w:right="851"/>
        <w:jc w:val="center"/>
      </w:pPr>
      <w:r w:rsidRPr="00897370">
        <w:t xml:space="preserve">               от «___» ____________ 20__ г.</w:t>
      </w:r>
    </w:p>
    <w:p w14:paraId="3B986EAE" w14:textId="77777777" w:rsidR="005C647B" w:rsidRPr="00897370" w:rsidRDefault="005C647B" w:rsidP="005C647B">
      <w:pPr>
        <w:ind w:right="850"/>
        <w:jc w:val="center"/>
        <w:rPr>
          <w:noProof/>
        </w:rPr>
      </w:pPr>
    </w:p>
    <w:tbl>
      <w:tblPr>
        <w:tblW w:w="10058" w:type="dxa"/>
        <w:tblInd w:w="107" w:type="dxa"/>
        <w:tblLayout w:type="fixed"/>
        <w:tblCellMar>
          <w:left w:w="107" w:type="dxa"/>
          <w:right w:w="107" w:type="dxa"/>
        </w:tblCellMar>
        <w:tblLook w:val="04A0" w:firstRow="1" w:lastRow="0" w:firstColumn="1" w:lastColumn="0" w:noHBand="0" w:noVBand="1"/>
      </w:tblPr>
      <w:tblGrid>
        <w:gridCol w:w="1512"/>
        <w:gridCol w:w="7447"/>
        <w:gridCol w:w="283"/>
        <w:gridCol w:w="13"/>
        <w:gridCol w:w="803"/>
      </w:tblGrid>
      <w:tr w:rsidR="00B7093D" w:rsidRPr="00897370" w14:paraId="099CD31F" w14:textId="77777777" w:rsidTr="0098146F">
        <w:trPr>
          <w:cantSplit/>
        </w:trPr>
        <w:tc>
          <w:tcPr>
            <w:tcW w:w="1512" w:type="dxa"/>
            <w:shd w:val="pct5" w:color="auto" w:fill="auto"/>
            <w:hideMark/>
          </w:tcPr>
          <w:p w14:paraId="61DAE572" w14:textId="77777777" w:rsidR="005C647B" w:rsidRPr="00897370" w:rsidRDefault="005C647B" w:rsidP="0098146F">
            <w:pPr>
              <w:jc w:val="center"/>
              <w:rPr>
                <w:b/>
                <w:i/>
                <w:sz w:val="22"/>
                <w:szCs w:val="22"/>
              </w:rPr>
            </w:pPr>
            <w:r w:rsidRPr="00897370">
              <w:rPr>
                <w:b/>
                <w:i/>
                <w:sz w:val="22"/>
                <w:szCs w:val="22"/>
              </w:rPr>
              <w:t>Операция</w:t>
            </w:r>
          </w:p>
        </w:tc>
        <w:tc>
          <w:tcPr>
            <w:tcW w:w="7447" w:type="dxa"/>
            <w:tcBorders>
              <w:top w:val="nil"/>
              <w:left w:val="nil"/>
              <w:bottom w:val="single" w:sz="4" w:space="0" w:color="auto"/>
              <w:right w:val="nil"/>
            </w:tcBorders>
            <w:shd w:val="pct5" w:color="auto" w:fill="auto"/>
          </w:tcPr>
          <w:p w14:paraId="25A13742" w14:textId="77777777" w:rsidR="005C647B" w:rsidRPr="00897370" w:rsidRDefault="005C647B" w:rsidP="0098146F">
            <w:pPr>
              <w:ind w:left="-108" w:right="-108"/>
              <w:jc w:val="center"/>
            </w:pPr>
          </w:p>
        </w:tc>
        <w:tc>
          <w:tcPr>
            <w:tcW w:w="296" w:type="dxa"/>
            <w:gridSpan w:val="2"/>
          </w:tcPr>
          <w:p w14:paraId="34D1A795" w14:textId="77777777" w:rsidR="005C647B" w:rsidRPr="00897370"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6A16D957" w14:textId="77777777" w:rsidR="005C647B" w:rsidRPr="00897370" w:rsidRDefault="005C647B" w:rsidP="0098146F">
            <w:pPr>
              <w:ind w:left="25"/>
              <w:jc w:val="center"/>
              <w:rPr>
                <w:b/>
              </w:rPr>
            </w:pPr>
          </w:p>
        </w:tc>
      </w:tr>
      <w:tr w:rsidR="005C647B" w:rsidRPr="00897370" w14:paraId="5897793C" w14:textId="77777777" w:rsidTr="0098146F">
        <w:trPr>
          <w:cantSplit/>
        </w:trPr>
        <w:tc>
          <w:tcPr>
            <w:tcW w:w="1512" w:type="dxa"/>
            <w:tcMar>
              <w:top w:w="0" w:type="dxa"/>
              <w:left w:w="108" w:type="dxa"/>
              <w:bottom w:w="0" w:type="dxa"/>
              <w:right w:w="108" w:type="dxa"/>
            </w:tcMar>
          </w:tcPr>
          <w:p w14:paraId="605C110B" w14:textId="77777777" w:rsidR="005C647B" w:rsidRPr="00897370" w:rsidRDefault="005C647B" w:rsidP="0098146F">
            <w:pPr>
              <w:rPr>
                <w:sz w:val="12"/>
              </w:rPr>
            </w:pPr>
          </w:p>
        </w:tc>
        <w:tc>
          <w:tcPr>
            <w:tcW w:w="7447" w:type="dxa"/>
            <w:tcMar>
              <w:top w:w="0" w:type="dxa"/>
              <w:left w:w="108" w:type="dxa"/>
              <w:bottom w:w="0" w:type="dxa"/>
              <w:right w:w="108" w:type="dxa"/>
            </w:tcMar>
            <w:hideMark/>
          </w:tcPr>
          <w:p w14:paraId="4706C975" w14:textId="77777777" w:rsidR="005C647B" w:rsidRPr="00897370" w:rsidRDefault="005C647B" w:rsidP="0098146F">
            <w:pPr>
              <w:jc w:val="center"/>
              <w:rPr>
                <w:i/>
                <w:iCs/>
                <w:sz w:val="12"/>
              </w:rPr>
            </w:pPr>
            <w:r w:rsidRPr="00897370">
              <w:rPr>
                <w:i/>
                <w:iCs/>
                <w:sz w:val="12"/>
              </w:rPr>
              <w:t>Наименование</w:t>
            </w:r>
          </w:p>
        </w:tc>
        <w:tc>
          <w:tcPr>
            <w:tcW w:w="283" w:type="dxa"/>
            <w:tcMar>
              <w:top w:w="0" w:type="dxa"/>
              <w:left w:w="108" w:type="dxa"/>
              <w:bottom w:w="0" w:type="dxa"/>
              <w:right w:w="108" w:type="dxa"/>
            </w:tcMar>
          </w:tcPr>
          <w:p w14:paraId="6A6B6E02" w14:textId="77777777" w:rsidR="005C647B" w:rsidRPr="00897370" w:rsidRDefault="005C647B" w:rsidP="0098146F">
            <w:pPr>
              <w:jc w:val="center"/>
              <w:rPr>
                <w:i/>
                <w:sz w:val="12"/>
              </w:rPr>
            </w:pPr>
          </w:p>
        </w:tc>
        <w:tc>
          <w:tcPr>
            <w:tcW w:w="816" w:type="dxa"/>
            <w:gridSpan w:val="2"/>
            <w:tcMar>
              <w:top w:w="0" w:type="dxa"/>
              <w:left w:w="108" w:type="dxa"/>
              <w:bottom w:w="0" w:type="dxa"/>
              <w:right w:w="108" w:type="dxa"/>
            </w:tcMar>
            <w:hideMark/>
          </w:tcPr>
          <w:p w14:paraId="36684122" w14:textId="77777777" w:rsidR="005C647B" w:rsidRPr="00897370" w:rsidRDefault="005C647B" w:rsidP="0098146F">
            <w:pPr>
              <w:jc w:val="center"/>
              <w:rPr>
                <w:i/>
                <w:iCs/>
                <w:sz w:val="12"/>
              </w:rPr>
            </w:pPr>
            <w:r w:rsidRPr="00897370">
              <w:rPr>
                <w:i/>
                <w:iCs/>
                <w:sz w:val="12"/>
              </w:rPr>
              <w:t>Код</w:t>
            </w:r>
          </w:p>
        </w:tc>
      </w:tr>
    </w:tbl>
    <w:p w14:paraId="4612E25D" w14:textId="77777777" w:rsidR="005C647B" w:rsidRPr="00897370" w:rsidRDefault="005C647B" w:rsidP="005C647B"/>
    <w:tbl>
      <w:tblPr>
        <w:tblW w:w="1006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21"/>
      </w:tblGrid>
      <w:tr w:rsidR="00B7093D" w:rsidRPr="00897370" w14:paraId="418EF4EC" w14:textId="77777777" w:rsidTr="0098146F">
        <w:tc>
          <w:tcPr>
            <w:tcW w:w="2268" w:type="dxa"/>
            <w:hideMark/>
          </w:tcPr>
          <w:p w14:paraId="5D82F561" w14:textId="77777777" w:rsidR="005C647B" w:rsidRPr="00897370" w:rsidRDefault="005C647B" w:rsidP="0098146F">
            <w:pPr>
              <w:rPr>
                <w:sz w:val="16"/>
              </w:rPr>
            </w:pPr>
            <w:r w:rsidRPr="00897370">
              <w:rPr>
                <w:i/>
                <w:sz w:val="18"/>
              </w:rPr>
              <w:t>Получатель поручения:</w:t>
            </w:r>
          </w:p>
        </w:tc>
        <w:tc>
          <w:tcPr>
            <w:tcW w:w="284" w:type="dxa"/>
          </w:tcPr>
          <w:p w14:paraId="040C8427" w14:textId="77777777" w:rsidR="005C647B" w:rsidRPr="00897370" w:rsidRDefault="005C647B" w:rsidP="0098146F">
            <w:pPr>
              <w:jc w:val="center"/>
              <w:rPr>
                <w:b/>
              </w:rPr>
            </w:pPr>
          </w:p>
        </w:tc>
        <w:tc>
          <w:tcPr>
            <w:tcW w:w="284" w:type="dxa"/>
          </w:tcPr>
          <w:p w14:paraId="6F366D95" w14:textId="77777777" w:rsidR="005C647B" w:rsidRPr="00897370" w:rsidRDefault="005C647B" w:rsidP="0098146F">
            <w:pPr>
              <w:jc w:val="center"/>
              <w:rPr>
                <w:b/>
              </w:rPr>
            </w:pPr>
          </w:p>
        </w:tc>
        <w:tc>
          <w:tcPr>
            <w:tcW w:w="284" w:type="dxa"/>
          </w:tcPr>
          <w:p w14:paraId="1616EDC9" w14:textId="77777777" w:rsidR="005C647B" w:rsidRPr="00897370" w:rsidRDefault="005C647B" w:rsidP="0098146F">
            <w:pPr>
              <w:jc w:val="center"/>
              <w:rPr>
                <w:b/>
              </w:rPr>
            </w:pPr>
          </w:p>
        </w:tc>
        <w:tc>
          <w:tcPr>
            <w:tcW w:w="284" w:type="dxa"/>
          </w:tcPr>
          <w:p w14:paraId="08ACE6DA" w14:textId="77777777" w:rsidR="005C647B" w:rsidRPr="00897370" w:rsidRDefault="005C647B" w:rsidP="0098146F">
            <w:pPr>
              <w:jc w:val="center"/>
              <w:rPr>
                <w:b/>
              </w:rPr>
            </w:pPr>
          </w:p>
        </w:tc>
        <w:tc>
          <w:tcPr>
            <w:tcW w:w="284" w:type="dxa"/>
          </w:tcPr>
          <w:p w14:paraId="6C2100D3" w14:textId="77777777" w:rsidR="005C647B" w:rsidRPr="00897370" w:rsidRDefault="005C647B" w:rsidP="0098146F">
            <w:pPr>
              <w:jc w:val="center"/>
              <w:rPr>
                <w:b/>
              </w:rPr>
            </w:pPr>
          </w:p>
        </w:tc>
        <w:tc>
          <w:tcPr>
            <w:tcW w:w="284" w:type="dxa"/>
          </w:tcPr>
          <w:p w14:paraId="4929915E" w14:textId="77777777" w:rsidR="005C647B" w:rsidRPr="00897370" w:rsidRDefault="005C647B" w:rsidP="0098146F">
            <w:pPr>
              <w:jc w:val="center"/>
              <w:rPr>
                <w:b/>
              </w:rPr>
            </w:pPr>
          </w:p>
        </w:tc>
        <w:tc>
          <w:tcPr>
            <w:tcW w:w="284" w:type="dxa"/>
          </w:tcPr>
          <w:p w14:paraId="5ABAA095" w14:textId="77777777" w:rsidR="005C647B" w:rsidRPr="00897370" w:rsidRDefault="005C647B" w:rsidP="0098146F">
            <w:pPr>
              <w:jc w:val="center"/>
              <w:rPr>
                <w:b/>
              </w:rPr>
            </w:pPr>
          </w:p>
        </w:tc>
        <w:tc>
          <w:tcPr>
            <w:tcW w:w="284" w:type="dxa"/>
          </w:tcPr>
          <w:p w14:paraId="44AF6160" w14:textId="77777777" w:rsidR="005C647B" w:rsidRPr="00897370" w:rsidRDefault="005C647B" w:rsidP="0098146F">
            <w:pPr>
              <w:jc w:val="center"/>
              <w:rPr>
                <w:b/>
              </w:rPr>
            </w:pPr>
          </w:p>
        </w:tc>
        <w:tc>
          <w:tcPr>
            <w:tcW w:w="284" w:type="dxa"/>
          </w:tcPr>
          <w:p w14:paraId="17377346" w14:textId="77777777" w:rsidR="005C647B" w:rsidRPr="00897370" w:rsidRDefault="005C647B" w:rsidP="0098146F">
            <w:pPr>
              <w:jc w:val="center"/>
              <w:rPr>
                <w:b/>
              </w:rPr>
            </w:pPr>
          </w:p>
        </w:tc>
        <w:tc>
          <w:tcPr>
            <w:tcW w:w="284" w:type="dxa"/>
          </w:tcPr>
          <w:p w14:paraId="454DFE46" w14:textId="77777777" w:rsidR="005C647B" w:rsidRPr="00897370" w:rsidRDefault="005C647B" w:rsidP="0098146F">
            <w:pPr>
              <w:jc w:val="center"/>
              <w:rPr>
                <w:b/>
              </w:rPr>
            </w:pPr>
          </w:p>
        </w:tc>
        <w:tc>
          <w:tcPr>
            <w:tcW w:w="284" w:type="dxa"/>
          </w:tcPr>
          <w:p w14:paraId="5C20A5F6" w14:textId="77777777" w:rsidR="005C647B" w:rsidRPr="00897370" w:rsidRDefault="005C647B" w:rsidP="0098146F">
            <w:pPr>
              <w:jc w:val="center"/>
              <w:rPr>
                <w:b/>
              </w:rPr>
            </w:pPr>
          </w:p>
        </w:tc>
        <w:tc>
          <w:tcPr>
            <w:tcW w:w="284" w:type="dxa"/>
          </w:tcPr>
          <w:p w14:paraId="6B8BA2BC" w14:textId="77777777" w:rsidR="005C647B" w:rsidRPr="00897370" w:rsidRDefault="005C647B" w:rsidP="0098146F">
            <w:pPr>
              <w:jc w:val="center"/>
              <w:rPr>
                <w:b/>
              </w:rPr>
            </w:pPr>
          </w:p>
        </w:tc>
        <w:tc>
          <w:tcPr>
            <w:tcW w:w="284" w:type="dxa"/>
          </w:tcPr>
          <w:p w14:paraId="66EEF45D" w14:textId="77777777" w:rsidR="005C647B" w:rsidRPr="00897370" w:rsidRDefault="005C647B" w:rsidP="0098146F">
            <w:pPr>
              <w:jc w:val="center"/>
              <w:rPr>
                <w:b/>
              </w:rPr>
            </w:pPr>
          </w:p>
        </w:tc>
        <w:tc>
          <w:tcPr>
            <w:tcW w:w="284" w:type="dxa"/>
          </w:tcPr>
          <w:p w14:paraId="78218D8A" w14:textId="77777777" w:rsidR="005C647B" w:rsidRPr="00897370" w:rsidRDefault="005C647B" w:rsidP="0098146F">
            <w:pPr>
              <w:jc w:val="center"/>
              <w:rPr>
                <w:b/>
              </w:rPr>
            </w:pPr>
          </w:p>
        </w:tc>
        <w:tc>
          <w:tcPr>
            <w:tcW w:w="3821" w:type="dxa"/>
          </w:tcPr>
          <w:p w14:paraId="3A3FEDB4" w14:textId="77777777" w:rsidR="005C647B" w:rsidRPr="00897370" w:rsidRDefault="005C647B" w:rsidP="0098146F">
            <w:pPr>
              <w:rPr>
                <w:sz w:val="16"/>
              </w:rPr>
            </w:pPr>
          </w:p>
        </w:tc>
      </w:tr>
      <w:tr w:rsidR="00B7093D" w:rsidRPr="00897370" w14:paraId="709B9471" w14:textId="77777777" w:rsidTr="0098146F">
        <w:tc>
          <w:tcPr>
            <w:tcW w:w="2268" w:type="dxa"/>
          </w:tcPr>
          <w:p w14:paraId="2456D61B"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260918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BB484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D07EA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D984CC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6C61BE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92A1E5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FDA3E15"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428C5CA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DCA84C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5381A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7A2D87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D560DA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5614F6"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366EE6AD" w14:textId="77777777" w:rsidR="005C647B" w:rsidRPr="00897370" w:rsidRDefault="005C647B" w:rsidP="0098146F">
            <w:pPr>
              <w:jc w:val="center"/>
              <w:rPr>
                <w:b/>
                <w:sz w:val="6"/>
              </w:rPr>
            </w:pPr>
          </w:p>
        </w:tc>
        <w:tc>
          <w:tcPr>
            <w:tcW w:w="3821" w:type="dxa"/>
            <w:tcBorders>
              <w:top w:val="nil"/>
              <w:left w:val="nil"/>
              <w:bottom w:val="single" w:sz="4" w:space="0" w:color="auto"/>
              <w:right w:val="nil"/>
            </w:tcBorders>
          </w:tcPr>
          <w:p w14:paraId="5794555C" w14:textId="77777777" w:rsidR="005C647B" w:rsidRPr="00897370" w:rsidRDefault="005C647B" w:rsidP="0098146F">
            <w:pPr>
              <w:rPr>
                <w:sz w:val="6"/>
              </w:rPr>
            </w:pPr>
          </w:p>
        </w:tc>
      </w:tr>
      <w:tr w:rsidR="005C647B" w:rsidRPr="00897370" w14:paraId="57E1AF4D" w14:textId="77777777" w:rsidTr="0098146F">
        <w:trPr>
          <w:cantSplit/>
        </w:trPr>
        <w:tc>
          <w:tcPr>
            <w:tcW w:w="2268" w:type="dxa"/>
          </w:tcPr>
          <w:p w14:paraId="1B9AB414" w14:textId="77777777" w:rsidR="005C647B" w:rsidRPr="00897370" w:rsidRDefault="005C647B" w:rsidP="0098146F">
            <w:pPr>
              <w:rPr>
                <w:i/>
                <w:sz w:val="12"/>
              </w:rPr>
            </w:pPr>
          </w:p>
        </w:tc>
        <w:tc>
          <w:tcPr>
            <w:tcW w:w="3692" w:type="dxa"/>
            <w:gridSpan w:val="13"/>
            <w:hideMark/>
          </w:tcPr>
          <w:p w14:paraId="18FB3504" w14:textId="77777777" w:rsidR="005C647B" w:rsidRPr="00897370" w:rsidRDefault="005C647B" w:rsidP="0098146F">
            <w:pPr>
              <w:jc w:val="center"/>
              <w:rPr>
                <w:i/>
                <w:iCs/>
                <w:sz w:val="12"/>
              </w:rPr>
            </w:pPr>
            <w:r w:rsidRPr="00897370">
              <w:rPr>
                <w:i/>
                <w:iCs/>
                <w:sz w:val="12"/>
              </w:rPr>
              <w:t>Код анкеты</w:t>
            </w:r>
          </w:p>
        </w:tc>
        <w:tc>
          <w:tcPr>
            <w:tcW w:w="284" w:type="dxa"/>
          </w:tcPr>
          <w:p w14:paraId="782D9472" w14:textId="77777777" w:rsidR="005C647B" w:rsidRPr="00897370" w:rsidRDefault="005C647B" w:rsidP="0098146F">
            <w:pPr>
              <w:jc w:val="center"/>
              <w:rPr>
                <w:i/>
                <w:sz w:val="12"/>
              </w:rPr>
            </w:pPr>
          </w:p>
        </w:tc>
        <w:tc>
          <w:tcPr>
            <w:tcW w:w="3821" w:type="dxa"/>
            <w:hideMark/>
          </w:tcPr>
          <w:p w14:paraId="07A4C9E3" w14:textId="77777777" w:rsidR="005C647B" w:rsidRPr="00897370" w:rsidRDefault="005C647B" w:rsidP="0098146F">
            <w:pPr>
              <w:jc w:val="center"/>
              <w:rPr>
                <w:i/>
                <w:iCs/>
                <w:sz w:val="12"/>
              </w:rPr>
            </w:pPr>
            <w:r w:rsidRPr="00897370">
              <w:rPr>
                <w:i/>
                <w:iCs/>
                <w:sz w:val="12"/>
              </w:rPr>
              <w:t>Краткое наименование</w:t>
            </w:r>
          </w:p>
        </w:tc>
      </w:tr>
    </w:tbl>
    <w:p w14:paraId="080F12C3" w14:textId="77777777" w:rsidR="005C647B" w:rsidRPr="00897370" w:rsidRDefault="005C647B" w:rsidP="005C647B">
      <w:pPr>
        <w:ind w:right="850"/>
        <w:rPr>
          <w:noProof/>
          <w:sz w:val="16"/>
        </w:rPr>
      </w:pPr>
    </w:p>
    <w:tbl>
      <w:tblPr>
        <w:tblW w:w="10079" w:type="dxa"/>
        <w:tblInd w:w="94" w:type="dxa"/>
        <w:tblLayout w:type="fixed"/>
        <w:tblLook w:val="04A0" w:firstRow="1" w:lastRow="0" w:firstColumn="1" w:lastColumn="0" w:noHBand="0" w:noVBand="1"/>
      </w:tblPr>
      <w:tblGrid>
        <w:gridCol w:w="2245"/>
        <w:gridCol w:w="11"/>
        <w:gridCol w:w="11"/>
        <w:gridCol w:w="273"/>
        <w:gridCol w:w="11"/>
        <w:gridCol w:w="273"/>
        <w:gridCol w:w="11"/>
        <w:gridCol w:w="273"/>
        <w:gridCol w:w="11"/>
        <w:gridCol w:w="273"/>
        <w:gridCol w:w="11"/>
        <w:gridCol w:w="284"/>
        <w:gridCol w:w="284"/>
        <w:gridCol w:w="284"/>
        <w:gridCol w:w="284"/>
        <w:gridCol w:w="284"/>
        <w:gridCol w:w="284"/>
        <w:gridCol w:w="284"/>
        <w:gridCol w:w="284"/>
        <w:gridCol w:w="284"/>
        <w:gridCol w:w="284"/>
        <w:gridCol w:w="1567"/>
        <w:gridCol w:w="2269"/>
      </w:tblGrid>
      <w:tr w:rsidR="00B7093D" w:rsidRPr="00897370" w14:paraId="6D93A849" w14:textId="77777777" w:rsidTr="0098146F">
        <w:tc>
          <w:tcPr>
            <w:tcW w:w="2267" w:type="dxa"/>
            <w:gridSpan w:val="3"/>
            <w:hideMark/>
          </w:tcPr>
          <w:p w14:paraId="454F8AFF" w14:textId="77777777" w:rsidR="005C647B" w:rsidRPr="00897370" w:rsidRDefault="005C647B" w:rsidP="0098146F">
            <w:pPr>
              <w:rPr>
                <w:sz w:val="16"/>
              </w:rPr>
            </w:pPr>
            <w:r w:rsidRPr="00897370">
              <w:rPr>
                <w:i/>
                <w:sz w:val="18"/>
              </w:rPr>
              <w:t>Инициатор поручения:</w:t>
            </w:r>
          </w:p>
        </w:tc>
        <w:tc>
          <w:tcPr>
            <w:tcW w:w="284" w:type="dxa"/>
            <w:gridSpan w:val="2"/>
          </w:tcPr>
          <w:p w14:paraId="17942F68" w14:textId="77777777" w:rsidR="005C647B" w:rsidRPr="00897370" w:rsidRDefault="005C647B" w:rsidP="0098146F">
            <w:pPr>
              <w:jc w:val="center"/>
              <w:rPr>
                <w:b/>
              </w:rPr>
            </w:pPr>
          </w:p>
        </w:tc>
        <w:tc>
          <w:tcPr>
            <w:tcW w:w="284" w:type="dxa"/>
            <w:gridSpan w:val="2"/>
          </w:tcPr>
          <w:p w14:paraId="2AEB694C" w14:textId="77777777" w:rsidR="005C647B" w:rsidRPr="00897370" w:rsidRDefault="005C647B" w:rsidP="0098146F">
            <w:pPr>
              <w:jc w:val="center"/>
              <w:rPr>
                <w:b/>
              </w:rPr>
            </w:pPr>
          </w:p>
        </w:tc>
        <w:tc>
          <w:tcPr>
            <w:tcW w:w="284" w:type="dxa"/>
            <w:gridSpan w:val="2"/>
          </w:tcPr>
          <w:p w14:paraId="24334B26" w14:textId="77777777" w:rsidR="005C647B" w:rsidRPr="00897370" w:rsidRDefault="005C647B" w:rsidP="0098146F">
            <w:pPr>
              <w:jc w:val="center"/>
              <w:rPr>
                <w:b/>
              </w:rPr>
            </w:pPr>
          </w:p>
        </w:tc>
        <w:tc>
          <w:tcPr>
            <w:tcW w:w="284" w:type="dxa"/>
            <w:gridSpan w:val="2"/>
          </w:tcPr>
          <w:p w14:paraId="5ED6AFAB" w14:textId="77777777" w:rsidR="005C647B" w:rsidRPr="00897370" w:rsidRDefault="005C647B" w:rsidP="0098146F">
            <w:pPr>
              <w:jc w:val="center"/>
              <w:rPr>
                <w:b/>
              </w:rPr>
            </w:pPr>
          </w:p>
        </w:tc>
        <w:tc>
          <w:tcPr>
            <w:tcW w:w="284" w:type="dxa"/>
          </w:tcPr>
          <w:p w14:paraId="6D1E1C2B" w14:textId="77777777" w:rsidR="005C647B" w:rsidRPr="00897370" w:rsidRDefault="005C647B" w:rsidP="0098146F">
            <w:pPr>
              <w:jc w:val="center"/>
              <w:rPr>
                <w:b/>
              </w:rPr>
            </w:pPr>
          </w:p>
        </w:tc>
        <w:tc>
          <w:tcPr>
            <w:tcW w:w="284" w:type="dxa"/>
          </w:tcPr>
          <w:p w14:paraId="372B90C9" w14:textId="77777777" w:rsidR="005C647B" w:rsidRPr="00897370" w:rsidRDefault="005C647B" w:rsidP="0098146F">
            <w:pPr>
              <w:jc w:val="center"/>
              <w:rPr>
                <w:b/>
              </w:rPr>
            </w:pPr>
          </w:p>
        </w:tc>
        <w:tc>
          <w:tcPr>
            <w:tcW w:w="284" w:type="dxa"/>
          </w:tcPr>
          <w:p w14:paraId="1D5E4FE7" w14:textId="77777777" w:rsidR="005C647B" w:rsidRPr="00897370" w:rsidRDefault="005C647B" w:rsidP="0098146F">
            <w:pPr>
              <w:jc w:val="center"/>
              <w:rPr>
                <w:b/>
              </w:rPr>
            </w:pPr>
          </w:p>
        </w:tc>
        <w:tc>
          <w:tcPr>
            <w:tcW w:w="284" w:type="dxa"/>
          </w:tcPr>
          <w:p w14:paraId="462C2570" w14:textId="77777777" w:rsidR="005C647B" w:rsidRPr="00897370" w:rsidRDefault="005C647B" w:rsidP="0098146F">
            <w:pPr>
              <w:jc w:val="center"/>
              <w:rPr>
                <w:b/>
              </w:rPr>
            </w:pPr>
          </w:p>
        </w:tc>
        <w:tc>
          <w:tcPr>
            <w:tcW w:w="284" w:type="dxa"/>
          </w:tcPr>
          <w:p w14:paraId="26A50F55" w14:textId="77777777" w:rsidR="005C647B" w:rsidRPr="00897370" w:rsidRDefault="005C647B" w:rsidP="0098146F">
            <w:pPr>
              <w:jc w:val="center"/>
              <w:rPr>
                <w:b/>
              </w:rPr>
            </w:pPr>
          </w:p>
        </w:tc>
        <w:tc>
          <w:tcPr>
            <w:tcW w:w="284" w:type="dxa"/>
          </w:tcPr>
          <w:p w14:paraId="2549FAF6" w14:textId="77777777" w:rsidR="005C647B" w:rsidRPr="00897370" w:rsidRDefault="005C647B" w:rsidP="0098146F">
            <w:pPr>
              <w:jc w:val="center"/>
              <w:rPr>
                <w:b/>
              </w:rPr>
            </w:pPr>
          </w:p>
        </w:tc>
        <w:tc>
          <w:tcPr>
            <w:tcW w:w="284" w:type="dxa"/>
          </w:tcPr>
          <w:p w14:paraId="222D62FF" w14:textId="77777777" w:rsidR="005C647B" w:rsidRPr="00897370" w:rsidRDefault="005C647B" w:rsidP="0098146F">
            <w:pPr>
              <w:jc w:val="center"/>
              <w:rPr>
                <w:b/>
              </w:rPr>
            </w:pPr>
          </w:p>
        </w:tc>
        <w:tc>
          <w:tcPr>
            <w:tcW w:w="284" w:type="dxa"/>
          </w:tcPr>
          <w:p w14:paraId="423B89E2" w14:textId="77777777" w:rsidR="005C647B" w:rsidRPr="00897370" w:rsidRDefault="005C647B" w:rsidP="0098146F">
            <w:pPr>
              <w:jc w:val="center"/>
              <w:rPr>
                <w:b/>
              </w:rPr>
            </w:pPr>
          </w:p>
        </w:tc>
        <w:tc>
          <w:tcPr>
            <w:tcW w:w="284" w:type="dxa"/>
          </w:tcPr>
          <w:p w14:paraId="01257441" w14:textId="77777777" w:rsidR="005C647B" w:rsidRPr="00897370" w:rsidRDefault="005C647B" w:rsidP="0098146F">
            <w:pPr>
              <w:jc w:val="center"/>
              <w:rPr>
                <w:b/>
              </w:rPr>
            </w:pPr>
          </w:p>
        </w:tc>
        <w:tc>
          <w:tcPr>
            <w:tcW w:w="284" w:type="dxa"/>
          </w:tcPr>
          <w:p w14:paraId="14E98A3A" w14:textId="77777777" w:rsidR="005C647B" w:rsidRPr="00897370" w:rsidRDefault="005C647B" w:rsidP="0098146F">
            <w:pPr>
              <w:jc w:val="center"/>
              <w:rPr>
                <w:b/>
              </w:rPr>
            </w:pPr>
          </w:p>
        </w:tc>
        <w:tc>
          <w:tcPr>
            <w:tcW w:w="3836" w:type="dxa"/>
            <w:gridSpan w:val="2"/>
          </w:tcPr>
          <w:p w14:paraId="5E6897C7" w14:textId="77777777" w:rsidR="005C647B" w:rsidRPr="00897370" w:rsidRDefault="005C647B" w:rsidP="0098146F">
            <w:pPr>
              <w:rPr>
                <w:sz w:val="16"/>
              </w:rPr>
            </w:pPr>
          </w:p>
        </w:tc>
      </w:tr>
      <w:tr w:rsidR="00B7093D" w:rsidRPr="00897370" w14:paraId="37144839" w14:textId="77777777" w:rsidTr="0098146F">
        <w:tc>
          <w:tcPr>
            <w:tcW w:w="2267" w:type="dxa"/>
            <w:gridSpan w:val="3"/>
          </w:tcPr>
          <w:p w14:paraId="54ABEBC2" w14:textId="77777777" w:rsidR="005C647B" w:rsidRPr="00897370"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62805966"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70F29BC8"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264F3FEB"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4953E26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206C1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0DEB74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2AA066"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4D582EF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0E7F4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6351CC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E9D1C2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C4D468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B9689E6"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4934F786" w14:textId="77777777" w:rsidR="005C647B" w:rsidRPr="00897370" w:rsidRDefault="005C647B" w:rsidP="0098146F">
            <w:pPr>
              <w:jc w:val="center"/>
              <w:rPr>
                <w:b/>
                <w:sz w:val="6"/>
              </w:rPr>
            </w:pPr>
          </w:p>
        </w:tc>
        <w:tc>
          <w:tcPr>
            <w:tcW w:w="3836" w:type="dxa"/>
            <w:gridSpan w:val="2"/>
            <w:tcBorders>
              <w:top w:val="nil"/>
              <w:left w:val="nil"/>
              <w:bottom w:val="single" w:sz="4" w:space="0" w:color="auto"/>
              <w:right w:val="nil"/>
            </w:tcBorders>
          </w:tcPr>
          <w:p w14:paraId="1008A7A6" w14:textId="77777777" w:rsidR="005C647B" w:rsidRPr="00897370" w:rsidRDefault="005C647B" w:rsidP="0098146F">
            <w:pPr>
              <w:rPr>
                <w:sz w:val="6"/>
              </w:rPr>
            </w:pPr>
          </w:p>
        </w:tc>
      </w:tr>
      <w:tr w:rsidR="00B7093D" w:rsidRPr="00897370" w14:paraId="4F79E272" w14:textId="77777777" w:rsidTr="0098146F">
        <w:trPr>
          <w:cantSplit/>
        </w:trPr>
        <w:tc>
          <w:tcPr>
            <w:tcW w:w="2267" w:type="dxa"/>
            <w:gridSpan w:val="3"/>
          </w:tcPr>
          <w:p w14:paraId="20238009" w14:textId="77777777" w:rsidR="005C647B" w:rsidRPr="00897370" w:rsidRDefault="005C647B" w:rsidP="0098146F">
            <w:pPr>
              <w:rPr>
                <w:i/>
                <w:sz w:val="12"/>
              </w:rPr>
            </w:pPr>
          </w:p>
        </w:tc>
        <w:tc>
          <w:tcPr>
            <w:tcW w:w="3692" w:type="dxa"/>
            <w:gridSpan w:val="17"/>
            <w:hideMark/>
          </w:tcPr>
          <w:p w14:paraId="0CF39E22" w14:textId="77777777" w:rsidR="005C647B" w:rsidRPr="00897370" w:rsidRDefault="005C647B" w:rsidP="0098146F">
            <w:pPr>
              <w:jc w:val="center"/>
              <w:rPr>
                <w:i/>
                <w:iCs/>
                <w:sz w:val="12"/>
              </w:rPr>
            </w:pPr>
            <w:r w:rsidRPr="00897370">
              <w:rPr>
                <w:i/>
                <w:iCs/>
                <w:sz w:val="12"/>
              </w:rPr>
              <w:t>Код анкеты</w:t>
            </w:r>
          </w:p>
        </w:tc>
        <w:tc>
          <w:tcPr>
            <w:tcW w:w="284" w:type="dxa"/>
          </w:tcPr>
          <w:p w14:paraId="79062F0D" w14:textId="77777777" w:rsidR="005C647B" w:rsidRPr="00897370" w:rsidRDefault="005C647B" w:rsidP="0098146F">
            <w:pPr>
              <w:jc w:val="center"/>
              <w:rPr>
                <w:i/>
                <w:sz w:val="12"/>
              </w:rPr>
            </w:pPr>
          </w:p>
        </w:tc>
        <w:tc>
          <w:tcPr>
            <w:tcW w:w="3836" w:type="dxa"/>
            <w:gridSpan w:val="2"/>
            <w:hideMark/>
          </w:tcPr>
          <w:p w14:paraId="7D480878"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0495CBEC" w14:textId="77777777" w:rsidTr="0098146F">
        <w:trPr>
          <w:cantSplit/>
        </w:trPr>
        <w:tc>
          <w:tcPr>
            <w:tcW w:w="2267" w:type="dxa"/>
            <w:gridSpan w:val="3"/>
          </w:tcPr>
          <w:p w14:paraId="11F11D30" w14:textId="77777777" w:rsidR="005C647B" w:rsidRPr="00897370" w:rsidRDefault="005C647B" w:rsidP="0098146F">
            <w:pPr>
              <w:rPr>
                <w:i/>
                <w:sz w:val="12"/>
              </w:rPr>
            </w:pPr>
          </w:p>
        </w:tc>
        <w:tc>
          <w:tcPr>
            <w:tcW w:w="3692" w:type="dxa"/>
            <w:gridSpan w:val="17"/>
          </w:tcPr>
          <w:p w14:paraId="69F971E2" w14:textId="77777777" w:rsidR="005C647B" w:rsidRPr="00897370" w:rsidRDefault="005C647B" w:rsidP="0098146F">
            <w:pPr>
              <w:jc w:val="center"/>
              <w:rPr>
                <w:i/>
                <w:iCs/>
                <w:sz w:val="12"/>
              </w:rPr>
            </w:pPr>
          </w:p>
        </w:tc>
        <w:tc>
          <w:tcPr>
            <w:tcW w:w="284" w:type="dxa"/>
          </w:tcPr>
          <w:p w14:paraId="2192D4D4" w14:textId="77777777" w:rsidR="005C647B" w:rsidRPr="00897370" w:rsidRDefault="005C647B" w:rsidP="0098146F">
            <w:pPr>
              <w:jc w:val="center"/>
              <w:rPr>
                <w:i/>
                <w:sz w:val="12"/>
              </w:rPr>
            </w:pPr>
          </w:p>
        </w:tc>
        <w:tc>
          <w:tcPr>
            <w:tcW w:w="3836" w:type="dxa"/>
            <w:gridSpan w:val="2"/>
          </w:tcPr>
          <w:p w14:paraId="18FB87CF" w14:textId="77777777" w:rsidR="005C647B" w:rsidRPr="00897370" w:rsidRDefault="005C647B" w:rsidP="0098146F">
            <w:pPr>
              <w:jc w:val="center"/>
              <w:rPr>
                <w:i/>
                <w:iCs/>
                <w:sz w:val="12"/>
              </w:rPr>
            </w:pPr>
          </w:p>
        </w:tc>
      </w:tr>
      <w:tr w:rsidR="00B7093D" w:rsidRPr="00897370" w14:paraId="2F3CD3C6" w14:textId="77777777" w:rsidTr="0098146F">
        <w:tc>
          <w:tcPr>
            <w:tcW w:w="2256" w:type="dxa"/>
            <w:gridSpan w:val="2"/>
            <w:hideMark/>
          </w:tcPr>
          <w:p w14:paraId="01BCC74C" w14:textId="77777777" w:rsidR="005C647B" w:rsidRPr="00897370" w:rsidRDefault="005C647B" w:rsidP="0098146F">
            <w:pPr>
              <w:rPr>
                <w:sz w:val="16"/>
              </w:rPr>
            </w:pPr>
            <w:r w:rsidRPr="00897370">
              <w:rPr>
                <w:i/>
                <w:sz w:val="18"/>
              </w:rPr>
              <w:t>Владелец корзины:</w:t>
            </w:r>
          </w:p>
        </w:tc>
        <w:tc>
          <w:tcPr>
            <w:tcW w:w="284" w:type="dxa"/>
            <w:gridSpan w:val="2"/>
          </w:tcPr>
          <w:p w14:paraId="423668AE" w14:textId="77777777" w:rsidR="005C647B" w:rsidRPr="00897370" w:rsidRDefault="005C647B" w:rsidP="0098146F">
            <w:pPr>
              <w:jc w:val="center"/>
              <w:rPr>
                <w:b/>
              </w:rPr>
            </w:pPr>
          </w:p>
        </w:tc>
        <w:tc>
          <w:tcPr>
            <w:tcW w:w="284" w:type="dxa"/>
            <w:gridSpan w:val="2"/>
          </w:tcPr>
          <w:p w14:paraId="3C5AAC49" w14:textId="77777777" w:rsidR="005C647B" w:rsidRPr="00897370" w:rsidRDefault="005C647B" w:rsidP="0098146F">
            <w:pPr>
              <w:jc w:val="center"/>
              <w:rPr>
                <w:b/>
              </w:rPr>
            </w:pPr>
          </w:p>
        </w:tc>
        <w:tc>
          <w:tcPr>
            <w:tcW w:w="284" w:type="dxa"/>
            <w:gridSpan w:val="2"/>
          </w:tcPr>
          <w:p w14:paraId="7D904B86" w14:textId="77777777" w:rsidR="005C647B" w:rsidRPr="00897370" w:rsidRDefault="005C647B" w:rsidP="0098146F">
            <w:pPr>
              <w:jc w:val="center"/>
              <w:rPr>
                <w:b/>
              </w:rPr>
            </w:pPr>
          </w:p>
        </w:tc>
        <w:tc>
          <w:tcPr>
            <w:tcW w:w="284" w:type="dxa"/>
            <w:gridSpan w:val="2"/>
          </w:tcPr>
          <w:p w14:paraId="23AE602C" w14:textId="77777777" w:rsidR="005C647B" w:rsidRPr="00897370" w:rsidRDefault="005C647B" w:rsidP="0098146F">
            <w:pPr>
              <w:jc w:val="center"/>
              <w:rPr>
                <w:b/>
              </w:rPr>
            </w:pPr>
          </w:p>
        </w:tc>
        <w:tc>
          <w:tcPr>
            <w:tcW w:w="295" w:type="dxa"/>
            <w:gridSpan w:val="2"/>
          </w:tcPr>
          <w:p w14:paraId="73AC41A3" w14:textId="77777777" w:rsidR="005C647B" w:rsidRPr="00897370" w:rsidRDefault="005C647B" w:rsidP="0098146F">
            <w:pPr>
              <w:jc w:val="center"/>
              <w:rPr>
                <w:b/>
              </w:rPr>
            </w:pPr>
          </w:p>
        </w:tc>
        <w:tc>
          <w:tcPr>
            <w:tcW w:w="284" w:type="dxa"/>
          </w:tcPr>
          <w:p w14:paraId="325EF942" w14:textId="77777777" w:rsidR="005C647B" w:rsidRPr="00897370" w:rsidRDefault="005C647B" w:rsidP="0098146F">
            <w:pPr>
              <w:jc w:val="center"/>
              <w:rPr>
                <w:b/>
              </w:rPr>
            </w:pPr>
          </w:p>
        </w:tc>
        <w:tc>
          <w:tcPr>
            <w:tcW w:w="284" w:type="dxa"/>
          </w:tcPr>
          <w:p w14:paraId="008D3A50" w14:textId="77777777" w:rsidR="005C647B" w:rsidRPr="00897370" w:rsidRDefault="005C647B" w:rsidP="0098146F">
            <w:pPr>
              <w:jc w:val="center"/>
              <w:rPr>
                <w:b/>
              </w:rPr>
            </w:pPr>
          </w:p>
        </w:tc>
        <w:tc>
          <w:tcPr>
            <w:tcW w:w="284" w:type="dxa"/>
          </w:tcPr>
          <w:p w14:paraId="4502C0AA" w14:textId="77777777" w:rsidR="005C647B" w:rsidRPr="00897370" w:rsidRDefault="005C647B" w:rsidP="0098146F">
            <w:pPr>
              <w:jc w:val="center"/>
              <w:rPr>
                <w:b/>
              </w:rPr>
            </w:pPr>
          </w:p>
        </w:tc>
        <w:tc>
          <w:tcPr>
            <w:tcW w:w="284" w:type="dxa"/>
          </w:tcPr>
          <w:p w14:paraId="15A61D0B" w14:textId="77777777" w:rsidR="005C647B" w:rsidRPr="00897370" w:rsidRDefault="005C647B" w:rsidP="0098146F">
            <w:pPr>
              <w:jc w:val="center"/>
              <w:rPr>
                <w:b/>
              </w:rPr>
            </w:pPr>
          </w:p>
        </w:tc>
        <w:tc>
          <w:tcPr>
            <w:tcW w:w="284" w:type="dxa"/>
          </w:tcPr>
          <w:p w14:paraId="20B4E16D" w14:textId="77777777" w:rsidR="005C647B" w:rsidRPr="00897370" w:rsidRDefault="005C647B" w:rsidP="0098146F">
            <w:pPr>
              <w:jc w:val="center"/>
              <w:rPr>
                <w:b/>
              </w:rPr>
            </w:pPr>
          </w:p>
        </w:tc>
        <w:tc>
          <w:tcPr>
            <w:tcW w:w="284" w:type="dxa"/>
          </w:tcPr>
          <w:p w14:paraId="5638CF70" w14:textId="77777777" w:rsidR="005C647B" w:rsidRPr="00897370" w:rsidRDefault="005C647B" w:rsidP="0098146F">
            <w:pPr>
              <w:jc w:val="center"/>
              <w:rPr>
                <w:b/>
              </w:rPr>
            </w:pPr>
          </w:p>
        </w:tc>
        <w:tc>
          <w:tcPr>
            <w:tcW w:w="284" w:type="dxa"/>
          </w:tcPr>
          <w:p w14:paraId="5C7AE868" w14:textId="77777777" w:rsidR="005C647B" w:rsidRPr="00897370" w:rsidRDefault="005C647B" w:rsidP="0098146F">
            <w:pPr>
              <w:jc w:val="center"/>
              <w:rPr>
                <w:b/>
              </w:rPr>
            </w:pPr>
          </w:p>
        </w:tc>
        <w:tc>
          <w:tcPr>
            <w:tcW w:w="284" w:type="dxa"/>
          </w:tcPr>
          <w:p w14:paraId="7232CD1F" w14:textId="77777777" w:rsidR="005C647B" w:rsidRPr="00897370" w:rsidRDefault="005C647B" w:rsidP="0098146F">
            <w:pPr>
              <w:jc w:val="center"/>
              <w:rPr>
                <w:b/>
              </w:rPr>
            </w:pPr>
          </w:p>
        </w:tc>
        <w:tc>
          <w:tcPr>
            <w:tcW w:w="284" w:type="dxa"/>
          </w:tcPr>
          <w:p w14:paraId="21F41B52" w14:textId="77777777" w:rsidR="005C647B" w:rsidRPr="00897370" w:rsidRDefault="005C647B" w:rsidP="0098146F">
            <w:pPr>
              <w:jc w:val="center"/>
              <w:rPr>
                <w:b/>
              </w:rPr>
            </w:pPr>
          </w:p>
        </w:tc>
        <w:tc>
          <w:tcPr>
            <w:tcW w:w="3836" w:type="dxa"/>
            <w:gridSpan w:val="2"/>
          </w:tcPr>
          <w:p w14:paraId="2CC8D269" w14:textId="77777777" w:rsidR="005C647B" w:rsidRPr="00897370" w:rsidRDefault="005C647B" w:rsidP="0098146F">
            <w:pPr>
              <w:rPr>
                <w:sz w:val="16"/>
              </w:rPr>
            </w:pPr>
          </w:p>
        </w:tc>
      </w:tr>
      <w:tr w:rsidR="00B7093D" w:rsidRPr="00897370" w14:paraId="1CE56D71" w14:textId="77777777" w:rsidTr="0098146F">
        <w:tc>
          <w:tcPr>
            <w:tcW w:w="2256" w:type="dxa"/>
            <w:gridSpan w:val="2"/>
          </w:tcPr>
          <w:p w14:paraId="4B950D4C" w14:textId="77777777" w:rsidR="005C647B" w:rsidRPr="00897370"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302C098E"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24776A79"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43C6E4A"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6D5FC78D" w14:textId="77777777" w:rsidR="005C647B" w:rsidRPr="00897370" w:rsidRDefault="005C647B" w:rsidP="0098146F">
            <w:pPr>
              <w:jc w:val="center"/>
              <w:rPr>
                <w:b/>
                <w:sz w:val="6"/>
              </w:rPr>
            </w:pPr>
          </w:p>
        </w:tc>
        <w:tc>
          <w:tcPr>
            <w:tcW w:w="295" w:type="dxa"/>
            <w:gridSpan w:val="2"/>
            <w:tcBorders>
              <w:top w:val="nil"/>
              <w:left w:val="single" w:sz="4" w:space="0" w:color="auto"/>
              <w:bottom w:val="single" w:sz="4" w:space="0" w:color="auto"/>
              <w:right w:val="single" w:sz="4" w:space="0" w:color="auto"/>
            </w:tcBorders>
          </w:tcPr>
          <w:p w14:paraId="0E774EA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21236C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CBB09A"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2442F50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BE519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4D4EC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FD4B76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E8C0B3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95E928"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7B1E90A0" w14:textId="77777777" w:rsidR="005C647B" w:rsidRPr="00897370" w:rsidRDefault="005C647B" w:rsidP="0098146F">
            <w:pPr>
              <w:jc w:val="center"/>
              <w:rPr>
                <w:b/>
                <w:sz w:val="6"/>
              </w:rPr>
            </w:pPr>
          </w:p>
        </w:tc>
        <w:tc>
          <w:tcPr>
            <w:tcW w:w="3836" w:type="dxa"/>
            <w:gridSpan w:val="2"/>
            <w:tcBorders>
              <w:top w:val="nil"/>
              <w:left w:val="nil"/>
              <w:bottom w:val="single" w:sz="4" w:space="0" w:color="auto"/>
              <w:right w:val="nil"/>
            </w:tcBorders>
          </w:tcPr>
          <w:p w14:paraId="5E9F35F2" w14:textId="77777777" w:rsidR="005C647B" w:rsidRPr="00897370" w:rsidRDefault="005C647B" w:rsidP="0098146F">
            <w:pPr>
              <w:rPr>
                <w:sz w:val="6"/>
              </w:rPr>
            </w:pPr>
          </w:p>
        </w:tc>
      </w:tr>
      <w:tr w:rsidR="00B7093D" w:rsidRPr="00897370" w14:paraId="65C3A357" w14:textId="77777777" w:rsidTr="0098146F">
        <w:trPr>
          <w:cantSplit/>
        </w:trPr>
        <w:tc>
          <w:tcPr>
            <w:tcW w:w="2256" w:type="dxa"/>
            <w:gridSpan w:val="2"/>
          </w:tcPr>
          <w:p w14:paraId="28A44A70" w14:textId="77777777" w:rsidR="005C647B" w:rsidRPr="00897370" w:rsidRDefault="005C647B" w:rsidP="0098146F">
            <w:pPr>
              <w:rPr>
                <w:i/>
                <w:sz w:val="12"/>
              </w:rPr>
            </w:pPr>
          </w:p>
        </w:tc>
        <w:tc>
          <w:tcPr>
            <w:tcW w:w="3703" w:type="dxa"/>
            <w:gridSpan w:val="18"/>
            <w:hideMark/>
          </w:tcPr>
          <w:p w14:paraId="41C881FB" w14:textId="77777777" w:rsidR="005C647B" w:rsidRPr="00897370" w:rsidRDefault="005C647B" w:rsidP="0098146F">
            <w:pPr>
              <w:jc w:val="center"/>
              <w:rPr>
                <w:i/>
                <w:iCs/>
                <w:sz w:val="12"/>
              </w:rPr>
            </w:pPr>
            <w:r w:rsidRPr="00897370">
              <w:rPr>
                <w:i/>
                <w:iCs/>
                <w:sz w:val="12"/>
              </w:rPr>
              <w:t>Код анкеты</w:t>
            </w:r>
          </w:p>
        </w:tc>
        <w:tc>
          <w:tcPr>
            <w:tcW w:w="284" w:type="dxa"/>
          </w:tcPr>
          <w:p w14:paraId="442F451D" w14:textId="77777777" w:rsidR="005C647B" w:rsidRPr="00897370" w:rsidRDefault="005C647B" w:rsidP="0098146F">
            <w:pPr>
              <w:jc w:val="center"/>
              <w:rPr>
                <w:i/>
                <w:sz w:val="12"/>
              </w:rPr>
            </w:pPr>
          </w:p>
        </w:tc>
        <w:tc>
          <w:tcPr>
            <w:tcW w:w="3836" w:type="dxa"/>
            <w:gridSpan w:val="2"/>
            <w:hideMark/>
          </w:tcPr>
          <w:p w14:paraId="647B3596"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2C908034" w14:textId="77777777" w:rsidTr="0098146F">
        <w:trPr>
          <w:cantSplit/>
        </w:trPr>
        <w:tc>
          <w:tcPr>
            <w:tcW w:w="2245" w:type="dxa"/>
          </w:tcPr>
          <w:p w14:paraId="1D5E375F" w14:textId="77777777" w:rsidR="005C647B" w:rsidRPr="00897370" w:rsidRDefault="005C647B" w:rsidP="0098146F">
            <w:pPr>
              <w:rPr>
                <w:i/>
                <w:sz w:val="12"/>
              </w:rPr>
            </w:pPr>
          </w:p>
        </w:tc>
        <w:tc>
          <w:tcPr>
            <w:tcW w:w="3714" w:type="dxa"/>
            <w:gridSpan w:val="19"/>
          </w:tcPr>
          <w:p w14:paraId="427EE72B" w14:textId="77777777" w:rsidR="005C647B" w:rsidRPr="00897370" w:rsidRDefault="005C647B" w:rsidP="0098146F">
            <w:pPr>
              <w:jc w:val="center"/>
              <w:rPr>
                <w:i/>
                <w:iCs/>
                <w:sz w:val="12"/>
              </w:rPr>
            </w:pPr>
          </w:p>
        </w:tc>
        <w:tc>
          <w:tcPr>
            <w:tcW w:w="284" w:type="dxa"/>
          </w:tcPr>
          <w:p w14:paraId="1977242E" w14:textId="77777777" w:rsidR="005C647B" w:rsidRPr="00897370" w:rsidRDefault="005C647B" w:rsidP="0098146F">
            <w:pPr>
              <w:jc w:val="center"/>
              <w:rPr>
                <w:i/>
                <w:sz w:val="12"/>
              </w:rPr>
            </w:pPr>
          </w:p>
        </w:tc>
        <w:tc>
          <w:tcPr>
            <w:tcW w:w="3836" w:type="dxa"/>
            <w:gridSpan w:val="2"/>
          </w:tcPr>
          <w:p w14:paraId="0AB3BE19" w14:textId="77777777" w:rsidR="005C647B" w:rsidRPr="00897370" w:rsidRDefault="005C647B" w:rsidP="0098146F">
            <w:pPr>
              <w:jc w:val="center"/>
              <w:rPr>
                <w:i/>
                <w:iCs/>
                <w:sz w:val="12"/>
              </w:rPr>
            </w:pPr>
          </w:p>
        </w:tc>
      </w:tr>
      <w:tr w:rsidR="00B7093D" w:rsidRPr="00897370" w14:paraId="4CDFB188" w14:textId="77777777" w:rsidTr="0098146F">
        <w:tc>
          <w:tcPr>
            <w:tcW w:w="2267" w:type="dxa"/>
            <w:gridSpan w:val="3"/>
            <w:hideMark/>
          </w:tcPr>
          <w:p w14:paraId="3E930A6E" w14:textId="77777777" w:rsidR="005C647B" w:rsidRPr="00897370" w:rsidRDefault="005C647B" w:rsidP="0098146F">
            <w:pPr>
              <w:rPr>
                <w:sz w:val="16"/>
              </w:rPr>
            </w:pPr>
            <w:r w:rsidRPr="00897370">
              <w:rPr>
                <w:b/>
                <w:i/>
                <w:sz w:val="18"/>
              </w:rPr>
              <w:t>Код корзины</w:t>
            </w:r>
            <w:r w:rsidRPr="00897370">
              <w:rPr>
                <w:i/>
                <w:sz w:val="18"/>
              </w:rPr>
              <w:t>:</w:t>
            </w:r>
          </w:p>
        </w:tc>
        <w:tc>
          <w:tcPr>
            <w:tcW w:w="284" w:type="dxa"/>
            <w:gridSpan w:val="2"/>
          </w:tcPr>
          <w:p w14:paraId="2A03F900" w14:textId="77777777" w:rsidR="005C647B" w:rsidRPr="00897370" w:rsidRDefault="005C647B" w:rsidP="0098146F">
            <w:pPr>
              <w:jc w:val="center"/>
              <w:rPr>
                <w:b/>
              </w:rPr>
            </w:pPr>
          </w:p>
        </w:tc>
        <w:tc>
          <w:tcPr>
            <w:tcW w:w="284" w:type="dxa"/>
            <w:gridSpan w:val="2"/>
          </w:tcPr>
          <w:p w14:paraId="75744313" w14:textId="77777777" w:rsidR="005C647B" w:rsidRPr="00897370" w:rsidRDefault="005C647B" w:rsidP="0098146F">
            <w:pPr>
              <w:jc w:val="center"/>
              <w:rPr>
                <w:b/>
              </w:rPr>
            </w:pPr>
          </w:p>
        </w:tc>
        <w:tc>
          <w:tcPr>
            <w:tcW w:w="284" w:type="dxa"/>
            <w:gridSpan w:val="2"/>
          </w:tcPr>
          <w:p w14:paraId="083E1416" w14:textId="77777777" w:rsidR="005C647B" w:rsidRPr="00897370" w:rsidRDefault="005C647B" w:rsidP="0098146F">
            <w:pPr>
              <w:jc w:val="center"/>
              <w:rPr>
                <w:b/>
              </w:rPr>
            </w:pPr>
          </w:p>
        </w:tc>
        <w:tc>
          <w:tcPr>
            <w:tcW w:w="284" w:type="dxa"/>
            <w:gridSpan w:val="2"/>
          </w:tcPr>
          <w:p w14:paraId="50953DEC" w14:textId="77777777" w:rsidR="005C647B" w:rsidRPr="00897370" w:rsidRDefault="005C647B" w:rsidP="0098146F">
            <w:pPr>
              <w:jc w:val="center"/>
              <w:rPr>
                <w:b/>
              </w:rPr>
            </w:pPr>
          </w:p>
        </w:tc>
        <w:tc>
          <w:tcPr>
            <w:tcW w:w="284" w:type="dxa"/>
          </w:tcPr>
          <w:p w14:paraId="08756DD7" w14:textId="77777777" w:rsidR="005C647B" w:rsidRPr="00897370" w:rsidRDefault="005C647B" w:rsidP="0098146F">
            <w:pPr>
              <w:jc w:val="center"/>
              <w:rPr>
                <w:b/>
              </w:rPr>
            </w:pPr>
          </w:p>
        </w:tc>
        <w:tc>
          <w:tcPr>
            <w:tcW w:w="284" w:type="dxa"/>
          </w:tcPr>
          <w:p w14:paraId="1C038230" w14:textId="77777777" w:rsidR="005C647B" w:rsidRPr="00897370" w:rsidRDefault="005C647B" w:rsidP="0098146F">
            <w:pPr>
              <w:jc w:val="center"/>
              <w:rPr>
                <w:b/>
              </w:rPr>
            </w:pPr>
          </w:p>
        </w:tc>
        <w:tc>
          <w:tcPr>
            <w:tcW w:w="284" w:type="dxa"/>
          </w:tcPr>
          <w:p w14:paraId="4DA61DF0" w14:textId="77777777" w:rsidR="005C647B" w:rsidRPr="00897370" w:rsidRDefault="005C647B" w:rsidP="0098146F">
            <w:pPr>
              <w:jc w:val="center"/>
              <w:rPr>
                <w:b/>
              </w:rPr>
            </w:pPr>
          </w:p>
        </w:tc>
        <w:tc>
          <w:tcPr>
            <w:tcW w:w="284" w:type="dxa"/>
          </w:tcPr>
          <w:p w14:paraId="78D76A5C" w14:textId="77777777" w:rsidR="005C647B" w:rsidRPr="00897370" w:rsidRDefault="005C647B" w:rsidP="0098146F">
            <w:pPr>
              <w:jc w:val="center"/>
              <w:rPr>
                <w:b/>
              </w:rPr>
            </w:pPr>
          </w:p>
        </w:tc>
        <w:tc>
          <w:tcPr>
            <w:tcW w:w="284" w:type="dxa"/>
          </w:tcPr>
          <w:p w14:paraId="7B183405" w14:textId="77777777" w:rsidR="005C647B" w:rsidRPr="00897370" w:rsidRDefault="005C647B" w:rsidP="0098146F">
            <w:pPr>
              <w:jc w:val="center"/>
              <w:rPr>
                <w:b/>
              </w:rPr>
            </w:pPr>
          </w:p>
        </w:tc>
        <w:tc>
          <w:tcPr>
            <w:tcW w:w="284" w:type="dxa"/>
          </w:tcPr>
          <w:p w14:paraId="6A909388" w14:textId="77777777" w:rsidR="005C647B" w:rsidRPr="00897370" w:rsidRDefault="005C647B" w:rsidP="0098146F">
            <w:pPr>
              <w:jc w:val="center"/>
              <w:rPr>
                <w:b/>
              </w:rPr>
            </w:pPr>
          </w:p>
        </w:tc>
        <w:tc>
          <w:tcPr>
            <w:tcW w:w="284" w:type="dxa"/>
          </w:tcPr>
          <w:p w14:paraId="4778C204" w14:textId="77777777" w:rsidR="005C647B" w:rsidRPr="00897370" w:rsidRDefault="005C647B" w:rsidP="0098146F">
            <w:pPr>
              <w:jc w:val="center"/>
              <w:rPr>
                <w:b/>
              </w:rPr>
            </w:pPr>
          </w:p>
        </w:tc>
        <w:tc>
          <w:tcPr>
            <w:tcW w:w="284" w:type="dxa"/>
          </w:tcPr>
          <w:p w14:paraId="7EB7E5B9" w14:textId="77777777" w:rsidR="005C647B" w:rsidRPr="00897370" w:rsidRDefault="005C647B" w:rsidP="0098146F">
            <w:pPr>
              <w:jc w:val="center"/>
              <w:rPr>
                <w:b/>
              </w:rPr>
            </w:pPr>
          </w:p>
        </w:tc>
        <w:tc>
          <w:tcPr>
            <w:tcW w:w="2135" w:type="dxa"/>
            <w:gridSpan w:val="3"/>
          </w:tcPr>
          <w:p w14:paraId="6FF4D4FA" w14:textId="77777777" w:rsidR="005C647B" w:rsidRPr="00897370" w:rsidRDefault="005C647B" w:rsidP="0098146F">
            <w:pPr>
              <w:jc w:val="center"/>
              <w:rPr>
                <w:b/>
              </w:rPr>
            </w:pPr>
            <w:r w:rsidRPr="00897370">
              <w:rPr>
                <w:b/>
                <w:i/>
                <w:sz w:val="18"/>
              </w:rPr>
              <w:t>Название корзины</w:t>
            </w:r>
            <w:r w:rsidRPr="00897370">
              <w:rPr>
                <w:i/>
                <w:sz w:val="18"/>
              </w:rPr>
              <w:t>:</w:t>
            </w:r>
          </w:p>
        </w:tc>
        <w:tc>
          <w:tcPr>
            <w:tcW w:w="2269" w:type="dxa"/>
          </w:tcPr>
          <w:p w14:paraId="1E9B74E2" w14:textId="77777777" w:rsidR="005C647B" w:rsidRPr="00897370" w:rsidRDefault="005C647B" w:rsidP="0098146F">
            <w:pPr>
              <w:jc w:val="center"/>
              <w:rPr>
                <w:b/>
                <w:i/>
                <w:sz w:val="18"/>
              </w:rPr>
            </w:pPr>
          </w:p>
        </w:tc>
      </w:tr>
      <w:tr w:rsidR="005C647B" w:rsidRPr="00897370" w14:paraId="481FFB62" w14:textId="77777777" w:rsidTr="0098146F">
        <w:trPr>
          <w:trHeight w:val="73"/>
        </w:trPr>
        <w:tc>
          <w:tcPr>
            <w:tcW w:w="2267" w:type="dxa"/>
            <w:gridSpan w:val="3"/>
          </w:tcPr>
          <w:p w14:paraId="3CAA876C" w14:textId="77777777" w:rsidR="005C647B" w:rsidRPr="00897370"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751A0BFA"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034A7C8C"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5B98AAC0" w14:textId="77777777" w:rsidR="005C647B" w:rsidRPr="00897370"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0ADB61D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D44662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40F5D6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7F089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079705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D740C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5DDBCBB"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69E3E0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BF7D0B" w14:textId="77777777" w:rsidR="005C647B" w:rsidRPr="00897370" w:rsidRDefault="005C647B" w:rsidP="0098146F">
            <w:pPr>
              <w:jc w:val="center"/>
              <w:rPr>
                <w:b/>
                <w:sz w:val="6"/>
              </w:rPr>
            </w:pPr>
          </w:p>
        </w:tc>
        <w:tc>
          <w:tcPr>
            <w:tcW w:w="2135" w:type="dxa"/>
            <w:gridSpan w:val="3"/>
            <w:tcBorders>
              <w:top w:val="nil"/>
              <w:left w:val="single" w:sz="4" w:space="0" w:color="auto"/>
              <w:right w:val="single" w:sz="4" w:space="0" w:color="auto"/>
            </w:tcBorders>
          </w:tcPr>
          <w:p w14:paraId="502D06A8" w14:textId="77777777" w:rsidR="005C647B" w:rsidRPr="00897370" w:rsidRDefault="005C647B" w:rsidP="0098146F">
            <w:pPr>
              <w:jc w:val="center"/>
              <w:rPr>
                <w:b/>
                <w:sz w:val="6"/>
              </w:rPr>
            </w:pPr>
          </w:p>
        </w:tc>
        <w:tc>
          <w:tcPr>
            <w:tcW w:w="2269" w:type="dxa"/>
            <w:tcBorders>
              <w:top w:val="nil"/>
              <w:left w:val="single" w:sz="4" w:space="0" w:color="auto"/>
              <w:right w:val="single" w:sz="4" w:space="0" w:color="auto"/>
            </w:tcBorders>
          </w:tcPr>
          <w:p w14:paraId="6A6537F1" w14:textId="77777777" w:rsidR="005C647B" w:rsidRPr="00897370" w:rsidRDefault="005C647B" w:rsidP="0098146F">
            <w:pPr>
              <w:jc w:val="center"/>
              <w:rPr>
                <w:b/>
                <w:sz w:val="6"/>
              </w:rPr>
            </w:pPr>
          </w:p>
        </w:tc>
      </w:tr>
    </w:tbl>
    <w:p w14:paraId="0DFBA87C" w14:textId="77777777" w:rsidR="005C647B" w:rsidRPr="00897370" w:rsidRDefault="005C647B" w:rsidP="005C647B">
      <w:pPr>
        <w:rPr>
          <w:b/>
          <w:i/>
          <w:lang w:val="en-US"/>
        </w:rPr>
      </w:pPr>
    </w:p>
    <w:p w14:paraId="0A7B5446" w14:textId="77777777" w:rsidR="005C647B" w:rsidRPr="00897370" w:rsidRDefault="005C647B" w:rsidP="005C647B">
      <w:r w:rsidRPr="00897370">
        <w:rPr>
          <w:b/>
          <w:i/>
        </w:rPr>
        <w:t>Требования к корзине</w:t>
      </w:r>
    </w:p>
    <w:tbl>
      <w:tblPr>
        <w:tblW w:w="5000" w:type="pct"/>
        <w:tblInd w:w="93" w:type="dxa"/>
        <w:tblLook w:val="04A0" w:firstRow="1" w:lastRow="0" w:firstColumn="1" w:lastColumn="0" w:noHBand="0" w:noVBand="1"/>
      </w:tblPr>
      <w:tblGrid>
        <w:gridCol w:w="1136"/>
        <w:gridCol w:w="892"/>
        <w:gridCol w:w="878"/>
        <w:gridCol w:w="1003"/>
        <w:gridCol w:w="874"/>
        <w:gridCol w:w="1037"/>
        <w:gridCol w:w="959"/>
        <w:gridCol w:w="1041"/>
        <w:gridCol w:w="947"/>
        <w:gridCol w:w="1136"/>
      </w:tblGrid>
      <w:tr w:rsidR="00B7093D" w:rsidRPr="00897370" w14:paraId="79B16A94" w14:textId="77777777" w:rsidTr="0098146F">
        <w:tc>
          <w:tcPr>
            <w:tcW w:w="560" w:type="pct"/>
            <w:tcBorders>
              <w:top w:val="single" w:sz="8" w:space="0" w:color="auto"/>
              <w:left w:val="single" w:sz="8" w:space="0" w:color="auto"/>
              <w:bottom w:val="single" w:sz="8" w:space="0" w:color="auto"/>
              <w:right w:val="single" w:sz="8" w:space="0" w:color="auto"/>
            </w:tcBorders>
            <w:shd w:val="clear" w:color="auto" w:fill="FFFFFF"/>
            <w:vAlign w:val="center"/>
          </w:tcPr>
          <w:p w14:paraId="385CAFE3" w14:textId="77777777" w:rsidR="005C647B" w:rsidRPr="00897370" w:rsidRDefault="005C647B" w:rsidP="0098146F">
            <w:pPr>
              <w:rPr>
                <w:i/>
                <w:sz w:val="18"/>
              </w:rPr>
            </w:pPr>
            <w:r w:rsidRPr="00897370">
              <w:rPr>
                <w:i/>
                <w:sz w:val="18"/>
              </w:rPr>
              <w:t>Приоритет</w:t>
            </w:r>
          </w:p>
        </w:tc>
        <w:tc>
          <w:tcPr>
            <w:tcW w:w="45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6D4629E" w14:textId="77777777" w:rsidR="005C647B" w:rsidRPr="00897370" w:rsidRDefault="005C647B" w:rsidP="0098146F">
            <w:pPr>
              <w:rPr>
                <w:i/>
                <w:sz w:val="18"/>
              </w:rPr>
            </w:pPr>
            <w:r w:rsidRPr="00897370">
              <w:rPr>
                <w:i/>
                <w:sz w:val="18"/>
              </w:rPr>
              <w:t>Вид ценной бумаги</w:t>
            </w:r>
          </w:p>
        </w:tc>
        <w:tc>
          <w:tcPr>
            <w:tcW w:w="44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D8285B" w14:textId="77777777" w:rsidR="005C647B" w:rsidRPr="00897370" w:rsidRDefault="005C647B" w:rsidP="0098146F">
            <w:pPr>
              <w:rPr>
                <w:i/>
                <w:sz w:val="18"/>
              </w:rPr>
            </w:pPr>
            <w:r w:rsidRPr="00897370">
              <w:rPr>
                <w:i/>
                <w:sz w:val="18"/>
              </w:rPr>
              <w:t>Код эмитента</w:t>
            </w:r>
          </w:p>
        </w:tc>
        <w:tc>
          <w:tcPr>
            <w:tcW w:w="51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91068B" w14:textId="77777777" w:rsidR="005C647B" w:rsidRPr="00897370" w:rsidRDefault="005C647B" w:rsidP="0098146F">
            <w:pPr>
              <w:rPr>
                <w:i/>
                <w:sz w:val="18"/>
              </w:rPr>
            </w:pPr>
            <w:r w:rsidRPr="00897370">
              <w:rPr>
                <w:i/>
                <w:sz w:val="18"/>
              </w:rPr>
              <w:t>Страна эмитента</w:t>
            </w:r>
          </w:p>
        </w:tc>
        <w:tc>
          <w:tcPr>
            <w:tcW w:w="44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B4FA63" w14:textId="77777777" w:rsidR="005C647B" w:rsidRPr="00897370" w:rsidRDefault="005C647B" w:rsidP="0098146F">
            <w:pPr>
              <w:rPr>
                <w:i/>
                <w:sz w:val="18"/>
              </w:rPr>
            </w:pPr>
            <w:r w:rsidRPr="00897370">
              <w:rPr>
                <w:i/>
                <w:sz w:val="18"/>
              </w:rPr>
              <w:t>Код ценной бумаги</w:t>
            </w: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0AF64D0F" w14:textId="77777777" w:rsidR="005C647B" w:rsidRPr="00897370" w:rsidRDefault="005C647B" w:rsidP="0098146F">
            <w:pPr>
              <w:rPr>
                <w:i/>
                <w:sz w:val="18"/>
              </w:rPr>
            </w:pPr>
            <w:r w:rsidRPr="00897370">
              <w:rPr>
                <w:i/>
                <w:sz w:val="18"/>
              </w:rPr>
              <w:t>ISIN</w:t>
            </w:r>
          </w:p>
        </w:tc>
        <w:tc>
          <w:tcPr>
            <w:tcW w:w="489" w:type="pct"/>
            <w:tcBorders>
              <w:top w:val="single" w:sz="8" w:space="0" w:color="auto"/>
              <w:left w:val="single" w:sz="8" w:space="0" w:color="auto"/>
              <w:bottom w:val="single" w:sz="8" w:space="0" w:color="auto"/>
              <w:right w:val="single" w:sz="8" w:space="0" w:color="auto"/>
            </w:tcBorders>
            <w:shd w:val="clear" w:color="auto" w:fill="FFFFFF"/>
          </w:tcPr>
          <w:p w14:paraId="25F6E88E" w14:textId="77777777" w:rsidR="005C647B" w:rsidRPr="00897370" w:rsidRDefault="005C647B" w:rsidP="0098146F">
            <w:pPr>
              <w:rPr>
                <w:i/>
                <w:sz w:val="18"/>
              </w:rPr>
            </w:pPr>
            <w:r w:rsidRPr="00897370">
              <w:rPr>
                <w:i/>
                <w:sz w:val="18"/>
                <w:szCs w:val="20"/>
              </w:rPr>
              <w:t>Валюта номинала</w:t>
            </w:r>
          </w:p>
        </w:tc>
        <w:tc>
          <w:tcPr>
            <w:tcW w:w="513" w:type="pct"/>
            <w:tcBorders>
              <w:top w:val="single" w:sz="8" w:space="0" w:color="auto"/>
              <w:left w:val="single" w:sz="8" w:space="0" w:color="auto"/>
              <w:bottom w:val="single" w:sz="8" w:space="0" w:color="auto"/>
              <w:right w:val="single" w:sz="8" w:space="0" w:color="auto"/>
            </w:tcBorders>
            <w:shd w:val="clear" w:color="auto" w:fill="FFFFFF"/>
          </w:tcPr>
          <w:p w14:paraId="0C445A98" w14:textId="77777777" w:rsidR="005C647B" w:rsidRPr="00897370" w:rsidRDefault="005C647B" w:rsidP="0098146F">
            <w:pPr>
              <w:rPr>
                <w:i/>
                <w:sz w:val="18"/>
              </w:rPr>
            </w:pPr>
            <w:r w:rsidRPr="00897370">
              <w:rPr>
                <w:i/>
                <w:sz w:val="18"/>
              </w:rPr>
              <w:t>Включение в корзину</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355425E1" w14:textId="77777777" w:rsidR="005C647B" w:rsidRPr="00897370" w:rsidRDefault="005C647B" w:rsidP="0098146F">
            <w:pPr>
              <w:rPr>
                <w:i/>
                <w:sz w:val="18"/>
              </w:rPr>
            </w:pPr>
            <w:r w:rsidRPr="00897370">
              <w:rPr>
                <w:i/>
                <w:sz w:val="18"/>
              </w:rPr>
              <w:t>Дисконт</w:t>
            </w:r>
          </w:p>
        </w:tc>
        <w:tc>
          <w:tcPr>
            <w:tcW w:w="560" w:type="pct"/>
            <w:tcBorders>
              <w:top w:val="single" w:sz="8" w:space="0" w:color="auto"/>
              <w:left w:val="single" w:sz="8" w:space="0" w:color="auto"/>
              <w:bottom w:val="single" w:sz="8" w:space="0" w:color="auto"/>
              <w:right w:val="single" w:sz="8" w:space="0" w:color="auto"/>
            </w:tcBorders>
            <w:shd w:val="clear" w:color="auto" w:fill="FFFFFF"/>
          </w:tcPr>
          <w:p w14:paraId="783DE61A" w14:textId="77777777" w:rsidR="005C647B" w:rsidRPr="00897370" w:rsidRDefault="005C647B" w:rsidP="0098146F">
            <w:pPr>
              <w:rPr>
                <w:i/>
                <w:sz w:val="18"/>
              </w:rPr>
            </w:pPr>
            <w:r w:rsidRPr="00897370">
              <w:rPr>
                <w:i/>
                <w:sz w:val="18"/>
              </w:rPr>
              <w:t>Приоритет типа цены</w:t>
            </w:r>
          </w:p>
        </w:tc>
      </w:tr>
      <w:tr w:rsidR="00B7093D" w:rsidRPr="00897370" w14:paraId="4C1122CF" w14:textId="77777777" w:rsidTr="0098146F">
        <w:tc>
          <w:tcPr>
            <w:tcW w:w="560" w:type="pct"/>
            <w:tcBorders>
              <w:top w:val="single" w:sz="8" w:space="0" w:color="auto"/>
              <w:left w:val="single" w:sz="8" w:space="0" w:color="auto"/>
              <w:bottom w:val="single" w:sz="8" w:space="0" w:color="auto"/>
              <w:right w:val="single" w:sz="8" w:space="0" w:color="auto"/>
            </w:tcBorders>
            <w:shd w:val="clear" w:color="auto" w:fill="FFFFFF"/>
            <w:vAlign w:val="center"/>
          </w:tcPr>
          <w:p w14:paraId="2652A8C7" w14:textId="77777777" w:rsidR="005C647B" w:rsidRPr="00897370" w:rsidRDefault="005C647B" w:rsidP="0098146F">
            <w:pPr>
              <w:rPr>
                <w:i/>
                <w:sz w:val="18"/>
              </w:rPr>
            </w:pPr>
          </w:p>
        </w:tc>
        <w:tc>
          <w:tcPr>
            <w:tcW w:w="45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C219B41" w14:textId="77777777" w:rsidR="005C647B" w:rsidRPr="00897370" w:rsidRDefault="005C647B" w:rsidP="0098146F">
            <w:pPr>
              <w:rPr>
                <w:i/>
                <w:sz w:val="18"/>
              </w:rPr>
            </w:pPr>
          </w:p>
        </w:tc>
        <w:tc>
          <w:tcPr>
            <w:tcW w:w="44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04DF8F6" w14:textId="77777777" w:rsidR="005C647B" w:rsidRPr="00897370" w:rsidRDefault="005C647B" w:rsidP="0098146F">
            <w:pPr>
              <w:rPr>
                <w:i/>
                <w:sz w:val="18"/>
              </w:rPr>
            </w:pPr>
          </w:p>
        </w:tc>
        <w:tc>
          <w:tcPr>
            <w:tcW w:w="51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A54C1DF" w14:textId="77777777" w:rsidR="005C647B" w:rsidRPr="00897370" w:rsidRDefault="005C647B" w:rsidP="0098146F">
            <w:pPr>
              <w:rPr>
                <w:i/>
                <w:sz w:val="18"/>
              </w:rPr>
            </w:pPr>
          </w:p>
        </w:tc>
        <w:tc>
          <w:tcPr>
            <w:tcW w:w="44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09E4CF1" w14:textId="77777777" w:rsidR="005C647B" w:rsidRPr="00897370" w:rsidRDefault="005C647B" w:rsidP="0098146F">
            <w:pPr>
              <w:rPr>
                <w:i/>
                <w:sz w:val="18"/>
              </w:rPr>
            </w:pP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03FABDF4" w14:textId="77777777" w:rsidR="005C647B" w:rsidRPr="00897370" w:rsidRDefault="005C647B" w:rsidP="0098146F">
            <w:pPr>
              <w:rPr>
                <w:i/>
                <w:sz w:val="18"/>
              </w:rPr>
            </w:pPr>
          </w:p>
        </w:tc>
        <w:tc>
          <w:tcPr>
            <w:tcW w:w="489" w:type="pct"/>
            <w:tcBorders>
              <w:top w:val="single" w:sz="8" w:space="0" w:color="auto"/>
              <w:left w:val="single" w:sz="8" w:space="0" w:color="auto"/>
              <w:bottom w:val="single" w:sz="8" w:space="0" w:color="auto"/>
              <w:right w:val="single" w:sz="8" w:space="0" w:color="auto"/>
            </w:tcBorders>
            <w:shd w:val="clear" w:color="auto" w:fill="FFFFFF"/>
          </w:tcPr>
          <w:p w14:paraId="4555EB9E" w14:textId="77777777" w:rsidR="005C647B" w:rsidRPr="00897370" w:rsidRDefault="005C647B" w:rsidP="0098146F">
            <w:pPr>
              <w:rPr>
                <w:i/>
                <w:sz w:val="18"/>
              </w:rPr>
            </w:pPr>
          </w:p>
        </w:tc>
        <w:tc>
          <w:tcPr>
            <w:tcW w:w="513" w:type="pct"/>
            <w:tcBorders>
              <w:top w:val="single" w:sz="8" w:space="0" w:color="auto"/>
              <w:left w:val="single" w:sz="8" w:space="0" w:color="auto"/>
              <w:bottom w:val="single" w:sz="8" w:space="0" w:color="auto"/>
              <w:right w:val="single" w:sz="8" w:space="0" w:color="auto"/>
            </w:tcBorders>
            <w:shd w:val="clear" w:color="auto" w:fill="FFFFFF"/>
          </w:tcPr>
          <w:p w14:paraId="0C3CEC29" w14:textId="77777777" w:rsidR="005C647B" w:rsidRPr="00897370" w:rsidRDefault="005C647B" w:rsidP="0098146F">
            <w:pPr>
              <w:rPr>
                <w:i/>
                <w:sz w:val="18"/>
              </w:rPr>
            </w:pP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83C999E" w14:textId="77777777" w:rsidR="005C647B" w:rsidRPr="00897370" w:rsidRDefault="005C647B" w:rsidP="0098146F">
            <w:pPr>
              <w:rPr>
                <w:i/>
                <w:sz w:val="18"/>
              </w:rPr>
            </w:pPr>
          </w:p>
        </w:tc>
        <w:tc>
          <w:tcPr>
            <w:tcW w:w="560" w:type="pct"/>
            <w:tcBorders>
              <w:top w:val="single" w:sz="8" w:space="0" w:color="auto"/>
              <w:left w:val="single" w:sz="8" w:space="0" w:color="auto"/>
              <w:bottom w:val="single" w:sz="8" w:space="0" w:color="auto"/>
              <w:right w:val="single" w:sz="8" w:space="0" w:color="auto"/>
            </w:tcBorders>
            <w:shd w:val="clear" w:color="auto" w:fill="FFFFFF"/>
          </w:tcPr>
          <w:p w14:paraId="67DE0921" w14:textId="77777777" w:rsidR="005C647B" w:rsidRPr="00897370" w:rsidRDefault="005C647B" w:rsidP="0098146F">
            <w:pPr>
              <w:rPr>
                <w:i/>
                <w:sz w:val="18"/>
              </w:rPr>
            </w:pPr>
          </w:p>
        </w:tc>
      </w:tr>
    </w:tbl>
    <w:p w14:paraId="487147A6" w14:textId="77777777" w:rsidR="005C647B" w:rsidRPr="00897370" w:rsidRDefault="005C647B" w:rsidP="005C647B">
      <w:pPr>
        <w:ind w:right="850"/>
        <w:rPr>
          <w:noProof/>
          <w:sz w:val="16"/>
        </w:rPr>
      </w:pPr>
    </w:p>
    <w:p w14:paraId="3CD68D16" w14:textId="77777777" w:rsidR="005C647B" w:rsidRPr="00897370" w:rsidRDefault="005C647B" w:rsidP="005C647B">
      <w:pPr>
        <w:ind w:right="850"/>
        <w:rPr>
          <w:noProof/>
          <w:sz w:val="16"/>
        </w:rPr>
      </w:pPr>
    </w:p>
    <w:p w14:paraId="0DEF6068" w14:textId="77777777" w:rsidR="005C647B" w:rsidRPr="00897370"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897370" w14:paraId="07C7891B" w14:textId="77777777" w:rsidTr="0098146F">
        <w:tc>
          <w:tcPr>
            <w:tcW w:w="3686" w:type="dxa"/>
            <w:gridSpan w:val="4"/>
          </w:tcPr>
          <w:p w14:paraId="33524056" w14:textId="77777777" w:rsidR="005C647B" w:rsidRPr="00897370" w:rsidRDefault="005C647B" w:rsidP="0098146F">
            <w:pPr>
              <w:pStyle w:val="af7"/>
              <w:spacing w:after="0"/>
              <w:jc w:val="center"/>
              <w:rPr>
                <w:b/>
                <w:bCs/>
                <w:sz w:val="20"/>
              </w:rPr>
            </w:pPr>
            <w:r w:rsidRPr="00897370">
              <w:rPr>
                <w:b/>
                <w:bCs/>
                <w:sz w:val="20"/>
              </w:rPr>
              <w:t>Дата/период исполнения поручения с:</w:t>
            </w:r>
          </w:p>
        </w:tc>
        <w:tc>
          <w:tcPr>
            <w:tcW w:w="2797" w:type="dxa"/>
            <w:gridSpan w:val="8"/>
            <w:tcBorders>
              <w:bottom w:val="single" w:sz="4" w:space="0" w:color="auto"/>
            </w:tcBorders>
          </w:tcPr>
          <w:p w14:paraId="757AF2D0" w14:textId="77777777" w:rsidR="005C647B" w:rsidRPr="00897370" w:rsidRDefault="005C647B" w:rsidP="0098146F">
            <w:pPr>
              <w:pStyle w:val="af7"/>
              <w:spacing w:after="0"/>
              <w:jc w:val="center"/>
              <w:rPr>
                <w:b/>
                <w:bCs/>
                <w:sz w:val="20"/>
              </w:rPr>
            </w:pPr>
          </w:p>
        </w:tc>
        <w:tc>
          <w:tcPr>
            <w:tcW w:w="476" w:type="dxa"/>
            <w:gridSpan w:val="3"/>
          </w:tcPr>
          <w:p w14:paraId="08C21206" w14:textId="77777777" w:rsidR="005C647B" w:rsidRPr="00897370" w:rsidRDefault="005C647B" w:rsidP="0098146F">
            <w:pPr>
              <w:pStyle w:val="af7"/>
              <w:spacing w:after="0"/>
              <w:jc w:val="center"/>
              <w:rPr>
                <w:b/>
                <w:bCs/>
                <w:sz w:val="20"/>
              </w:rPr>
            </w:pPr>
            <w:r w:rsidRPr="00897370">
              <w:rPr>
                <w:b/>
                <w:bCs/>
                <w:sz w:val="20"/>
              </w:rPr>
              <w:t>по</w:t>
            </w:r>
          </w:p>
        </w:tc>
        <w:tc>
          <w:tcPr>
            <w:tcW w:w="2828" w:type="dxa"/>
            <w:gridSpan w:val="9"/>
            <w:tcBorders>
              <w:bottom w:val="single" w:sz="4" w:space="0" w:color="auto"/>
            </w:tcBorders>
          </w:tcPr>
          <w:p w14:paraId="183A186B" w14:textId="77777777" w:rsidR="005C647B" w:rsidRPr="00897370" w:rsidRDefault="005C647B" w:rsidP="0098146F">
            <w:pPr>
              <w:pStyle w:val="af7"/>
              <w:spacing w:after="0"/>
              <w:jc w:val="center"/>
              <w:rPr>
                <w:b/>
                <w:bCs/>
                <w:sz w:val="20"/>
              </w:rPr>
            </w:pPr>
          </w:p>
        </w:tc>
      </w:tr>
      <w:tr w:rsidR="00B7093D" w:rsidRPr="00897370" w14:paraId="08869FCD" w14:textId="77777777" w:rsidTr="0098146F">
        <w:tblPrEx>
          <w:tblCellMar>
            <w:left w:w="70" w:type="dxa"/>
            <w:right w:w="70" w:type="dxa"/>
          </w:tblCellMar>
        </w:tblPrEx>
        <w:tc>
          <w:tcPr>
            <w:tcW w:w="2410" w:type="dxa"/>
            <w:tcBorders>
              <w:bottom w:val="single" w:sz="6" w:space="0" w:color="auto"/>
            </w:tcBorders>
          </w:tcPr>
          <w:p w14:paraId="0CE3882F" w14:textId="77777777" w:rsidR="005C647B" w:rsidRPr="00897370" w:rsidRDefault="005C647B" w:rsidP="0098146F">
            <w:pPr>
              <w:pStyle w:val="af7"/>
              <w:spacing w:after="0"/>
              <w:ind w:firstLine="425"/>
              <w:jc w:val="both"/>
              <w:rPr>
                <w:sz w:val="20"/>
                <w:lang w:val="en-US"/>
              </w:rPr>
            </w:pPr>
          </w:p>
        </w:tc>
        <w:tc>
          <w:tcPr>
            <w:tcW w:w="314" w:type="dxa"/>
          </w:tcPr>
          <w:p w14:paraId="0FEC2F78" w14:textId="77777777" w:rsidR="005C647B" w:rsidRPr="00897370"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72E5D180" w14:textId="77777777" w:rsidR="005C647B" w:rsidRPr="00897370" w:rsidRDefault="005C647B" w:rsidP="0098146F">
            <w:pPr>
              <w:pStyle w:val="af7"/>
              <w:spacing w:after="0"/>
              <w:ind w:firstLine="425"/>
              <w:jc w:val="both"/>
              <w:rPr>
                <w:sz w:val="20"/>
                <w:lang w:val="en-US"/>
              </w:rPr>
            </w:pPr>
          </w:p>
        </w:tc>
        <w:tc>
          <w:tcPr>
            <w:tcW w:w="1317" w:type="dxa"/>
            <w:gridSpan w:val="7"/>
          </w:tcPr>
          <w:p w14:paraId="75A32391" w14:textId="77777777" w:rsidR="005C647B" w:rsidRPr="00897370"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0E986C7D" w14:textId="77777777" w:rsidR="005C647B" w:rsidRPr="00897370" w:rsidRDefault="005C647B" w:rsidP="0098146F">
            <w:pPr>
              <w:pStyle w:val="af7"/>
              <w:spacing w:after="0"/>
              <w:ind w:firstLine="425"/>
              <w:jc w:val="both"/>
              <w:rPr>
                <w:sz w:val="20"/>
                <w:lang w:val="en-US"/>
              </w:rPr>
            </w:pPr>
          </w:p>
        </w:tc>
      </w:tr>
      <w:tr w:rsidR="00B7093D" w:rsidRPr="00897370" w14:paraId="6FC2118D" w14:textId="77777777" w:rsidTr="0098146F">
        <w:tblPrEx>
          <w:tblCellMar>
            <w:left w:w="70" w:type="dxa"/>
            <w:right w:w="70" w:type="dxa"/>
          </w:tblCellMar>
        </w:tblPrEx>
        <w:tc>
          <w:tcPr>
            <w:tcW w:w="2410" w:type="dxa"/>
          </w:tcPr>
          <w:p w14:paraId="2FAD2B47"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14" w:type="dxa"/>
          </w:tcPr>
          <w:p w14:paraId="2162184A" w14:textId="77777777" w:rsidR="005C647B" w:rsidRPr="00897370" w:rsidRDefault="005C647B" w:rsidP="0098146F">
            <w:pPr>
              <w:pStyle w:val="af7"/>
              <w:spacing w:after="0"/>
              <w:jc w:val="center"/>
              <w:rPr>
                <w:sz w:val="12"/>
                <w:szCs w:val="12"/>
              </w:rPr>
            </w:pPr>
          </w:p>
        </w:tc>
        <w:tc>
          <w:tcPr>
            <w:tcW w:w="3773" w:type="dxa"/>
            <w:gridSpan w:val="11"/>
          </w:tcPr>
          <w:p w14:paraId="4B4A8C06" w14:textId="77777777" w:rsidR="005C647B" w:rsidRPr="00897370" w:rsidRDefault="005C647B" w:rsidP="0098146F">
            <w:pPr>
              <w:pStyle w:val="af7"/>
              <w:spacing w:after="0"/>
              <w:jc w:val="center"/>
              <w:rPr>
                <w:sz w:val="12"/>
                <w:szCs w:val="12"/>
              </w:rPr>
            </w:pPr>
            <w:r w:rsidRPr="00897370">
              <w:rPr>
                <w:sz w:val="12"/>
                <w:szCs w:val="12"/>
              </w:rPr>
              <w:t>(ФИО)</w:t>
            </w:r>
          </w:p>
        </w:tc>
        <w:tc>
          <w:tcPr>
            <w:tcW w:w="1317" w:type="dxa"/>
            <w:gridSpan w:val="7"/>
          </w:tcPr>
          <w:p w14:paraId="05EAA46A" w14:textId="77777777" w:rsidR="005C647B" w:rsidRPr="00897370" w:rsidRDefault="005C647B" w:rsidP="0098146F">
            <w:pPr>
              <w:pStyle w:val="af7"/>
              <w:spacing w:after="0"/>
              <w:jc w:val="center"/>
              <w:rPr>
                <w:sz w:val="12"/>
                <w:szCs w:val="12"/>
              </w:rPr>
            </w:pPr>
          </w:p>
        </w:tc>
        <w:tc>
          <w:tcPr>
            <w:tcW w:w="1973" w:type="dxa"/>
            <w:gridSpan w:val="4"/>
          </w:tcPr>
          <w:p w14:paraId="15B22F02"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5A0DA15C" w14:textId="77777777" w:rsidTr="0098146F">
        <w:tblPrEx>
          <w:tblCellMar>
            <w:left w:w="70" w:type="dxa"/>
            <w:right w:w="70" w:type="dxa"/>
          </w:tblCellMar>
        </w:tblPrEx>
        <w:tc>
          <w:tcPr>
            <w:tcW w:w="2410" w:type="dxa"/>
          </w:tcPr>
          <w:p w14:paraId="03284669" w14:textId="77777777" w:rsidR="005C647B" w:rsidRPr="00897370" w:rsidRDefault="005C647B" w:rsidP="0098146F">
            <w:pPr>
              <w:pStyle w:val="af7"/>
              <w:spacing w:after="0"/>
              <w:ind w:firstLine="425"/>
              <w:jc w:val="both"/>
              <w:rPr>
                <w:sz w:val="20"/>
                <w:lang w:val="en-US"/>
              </w:rPr>
            </w:pPr>
          </w:p>
        </w:tc>
        <w:tc>
          <w:tcPr>
            <w:tcW w:w="314" w:type="dxa"/>
          </w:tcPr>
          <w:p w14:paraId="3B21EB1C" w14:textId="77777777" w:rsidR="005C647B" w:rsidRPr="00897370" w:rsidRDefault="005C647B" w:rsidP="0098146F">
            <w:pPr>
              <w:pStyle w:val="af7"/>
              <w:spacing w:after="0"/>
              <w:ind w:firstLine="425"/>
              <w:jc w:val="both"/>
              <w:rPr>
                <w:sz w:val="20"/>
                <w:lang w:val="en-US"/>
              </w:rPr>
            </w:pPr>
          </w:p>
        </w:tc>
        <w:tc>
          <w:tcPr>
            <w:tcW w:w="3773" w:type="dxa"/>
            <w:gridSpan w:val="11"/>
          </w:tcPr>
          <w:p w14:paraId="1F455729" w14:textId="77777777" w:rsidR="005C647B" w:rsidRPr="00897370" w:rsidRDefault="005C647B" w:rsidP="0098146F">
            <w:pPr>
              <w:pStyle w:val="af7"/>
              <w:spacing w:after="0"/>
              <w:ind w:firstLine="425"/>
              <w:jc w:val="both"/>
              <w:rPr>
                <w:sz w:val="20"/>
                <w:lang w:val="en-US"/>
              </w:rPr>
            </w:pPr>
          </w:p>
        </w:tc>
        <w:tc>
          <w:tcPr>
            <w:tcW w:w="1317" w:type="dxa"/>
            <w:gridSpan w:val="7"/>
          </w:tcPr>
          <w:p w14:paraId="422D7D09" w14:textId="77777777" w:rsidR="005C647B" w:rsidRPr="00897370" w:rsidRDefault="005C647B" w:rsidP="0098146F">
            <w:pPr>
              <w:pStyle w:val="af7"/>
              <w:spacing w:after="0"/>
              <w:rPr>
                <w:sz w:val="20"/>
                <w:lang w:val="en-US"/>
              </w:rPr>
            </w:pPr>
            <w:r w:rsidRPr="00897370">
              <w:rPr>
                <w:sz w:val="20"/>
                <w:lang w:val="en-US"/>
              </w:rPr>
              <w:t>М.П.</w:t>
            </w:r>
          </w:p>
        </w:tc>
        <w:tc>
          <w:tcPr>
            <w:tcW w:w="1973" w:type="dxa"/>
            <w:gridSpan w:val="4"/>
          </w:tcPr>
          <w:p w14:paraId="6622A480" w14:textId="77777777" w:rsidR="005C647B" w:rsidRPr="00897370" w:rsidRDefault="005C647B" w:rsidP="0098146F">
            <w:pPr>
              <w:pStyle w:val="af7"/>
              <w:spacing w:after="0"/>
              <w:ind w:firstLine="425"/>
              <w:jc w:val="both"/>
              <w:rPr>
                <w:sz w:val="20"/>
                <w:lang w:val="en-US"/>
              </w:rPr>
            </w:pPr>
          </w:p>
        </w:tc>
      </w:tr>
      <w:tr w:rsidR="00B7093D" w:rsidRPr="00897370" w14:paraId="4B473ED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57F41E9D" w14:textId="77777777" w:rsidR="005C647B" w:rsidRPr="00897370" w:rsidRDefault="005C647B" w:rsidP="0098146F">
            <w:pPr>
              <w:pStyle w:val="af7"/>
              <w:spacing w:after="0"/>
              <w:jc w:val="center"/>
              <w:rPr>
                <w:i/>
                <w:iCs/>
                <w:sz w:val="14"/>
                <w:szCs w:val="16"/>
                <w:lang w:val="ru-RU"/>
              </w:rPr>
            </w:pPr>
            <w:r w:rsidRPr="00897370">
              <w:rPr>
                <w:i/>
                <w:iCs/>
                <w:sz w:val="14"/>
                <w:szCs w:val="16"/>
              </w:rPr>
              <w:t xml:space="preserve">Заполняется сотрудником </w:t>
            </w:r>
            <w:r w:rsidRPr="00897370">
              <w:rPr>
                <w:i/>
                <w:iCs/>
                <w:sz w:val="14"/>
                <w:szCs w:val="16"/>
                <w:lang w:val="ru-RU"/>
              </w:rPr>
              <w:t xml:space="preserve"> Депозитария</w:t>
            </w:r>
          </w:p>
        </w:tc>
      </w:tr>
      <w:tr w:rsidR="00B7093D" w:rsidRPr="00897370" w14:paraId="5012A39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7433EE3"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252" w:type="dxa"/>
            <w:gridSpan w:val="5"/>
            <w:tcBorders>
              <w:top w:val="nil"/>
              <w:left w:val="nil"/>
              <w:bottom w:val="single" w:sz="4" w:space="0" w:color="auto"/>
            </w:tcBorders>
            <w:vAlign w:val="bottom"/>
          </w:tcPr>
          <w:p w14:paraId="39D05073"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07AB1848"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49CF4717"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2FE71B64" w14:textId="77777777" w:rsidR="005C647B" w:rsidRPr="00897370" w:rsidRDefault="005C647B" w:rsidP="0098146F">
            <w:pPr>
              <w:pStyle w:val="af7"/>
              <w:spacing w:after="0"/>
              <w:ind w:firstLine="425"/>
              <w:jc w:val="center"/>
              <w:rPr>
                <w:sz w:val="20"/>
                <w:lang w:val="en-US"/>
              </w:rPr>
            </w:pPr>
          </w:p>
        </w:tc>
      </w:tr>
      <w:tr w:rsidR="00B7093D" w:rsidRPr="00897370" w14:paraId="2D18C9F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61AD701"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EB74AEE"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58C2792E"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37AFC921" w14:textId="77777777" w:rsidR="005C647B" w:rsidRPr="00897370"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6DC3D4A5" w14:textId="77777777" w:rsidR="005C647B" w:rsidRPr="00897370" w:rsidRDefault="005C647B" w:rsidP="0098146F">
            <w:pPr>
              <w:pStyle w:val="af7"/>
              <w:spacing w:after="0"/>
              <w:ind w:firstLine="425"/>
            </w:pPr>
          </w:p>
        </w:tc>
        <w:tc>
          <w:tcPr>
            <w:tcW w:w="1044" w:type="dxa"/>
            <w:gridSpan w:val="4"/>
            <w:tcBorders>
              <w:top w:val="nil"/>
              <w:left w:val="nil"/>
              <w:bottom w:val="nil"/>
              <w:right w:val="nil"/>
            </w:tcBorders>
            <w:vAlign w:val="bottom"/>
          </w:tcPr>
          <w:p w14:paraId="0CC1C018" w14:textId="77777777" w:rsidR="005C647B" w:rsidRPr="00897370" w:rsidRDefault="005C647B" w:rsidP="0098146F">
            <w:pPr>
              <w:pStyle w:val="af7"/>
              <w:spacing w:after="0"/>
              <w:ind w:firstLine="425"/>
            </w:pPr>
          </w:p>
        </w:tc>
        <w:tc>
          <w:tcPr>
            <w:tcW w:w="1227" w:type="dxa"/>
            <w:tcBorders>
              <w:top w:val="nil"/>
              <w:left w:val="nil"/>
              <w:bottom w:val="nil"/>
              <w:right w:val="nil"/>
            </w:tcBorders>
            <w:vAlign w:val="bottom"/>
          </w:tcPr>
          <w:p w14:paraId="7FF31FD2" w14:textId="77777777" w:rsidR="005C647B" w:rsidRPr="00897370" w:rsidRDefault="005C647B" w:rsidP="0098146F">
            <w:pPr>
              <w:pStyle w:val="af7"/>
              <w:spacing w:after="0"/>
              <w:ind w:firstLine="425"/>
            </w:pPr>
          </w:p>
        </w:tc>
      </w:tr>
      <w:tr w:rsidR="00B7093D" w:rsidRPr="00897370" w14:paraId="018F653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2B08697D"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7CC39DB3"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7785CC31"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62F770DB" w14:textId="77777777" w:rsidR="005C647B" w:rsidRPr="00897370"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9B1618B" w14:textId="77777777" w:rsidR="005C647B" w:rsidRPr="00897370" w:rsidRDefault="005C647B" w:rsidP="0098146F">
            <w:pPr>
              <w:pStyle w:val="af7"/>
              <w:spacing w:after="0"/>
              <w:ind w:firstLine="425"/>
            </w:pPr>
          </w:p>
        </w:tc>
        <w:tc>
          <w:tcPr>
            <w:tcW w:w="957" w:type="dxa"/>
            <w:gridSpan w:val="3"/>
            <w:tcBorders>
              <w:top w:val="nil"/>
              <w:left w:val="nil"/>
              <w:bottom w:val="nil"/>
              <w:right w:val="nil"/>
            </w:tcBorders>
            <w:vAlign w:val="bottom"/>
          </w:tcPr>
          <w:p w14:paraId="34F7DF1F" w14:textId="77777777" w:rsidR="005C647B" w:rsidRPr="00897370" w:rsidRDefault="005C647B" w:rsidP="0098146F">
            <w:pPr>
              <w:pStyle w:val="af7"/>
              <w:spacing w:after="0"/>
              <w:ind w:firstLine="425"/>
            </w:pPr>
          </w:p>
        </w:tc>
        <w:tc>
          <w:tcPr>
            <w:tcW w:w="1341" w:type="dxa"/>
            <w:gridSpan w:val="3"/>
            <w:tcBorders>
              <w:top w:val="nil"/>
              <w:left w:val="nil"/>
              <w:bottom w:val="nil"/>
              <w:right w:val="nil"/>
            </w:tcBorders>
            <w:vAlign w:val="bottom"/>
          </w:tcPr>
          <w:p w14:paraId="243788FF" w14:textId="77777777" w:rsidR="005C647B" w:rsidRPr="00897370" w:rsidRDefault="005C647B" w:rsidP="0098146F">
            <w:pPr>
              <w:pStyle w:val="af7"/>
              <w:spacing w:after="0"/>
              <w:ind w:firstLine="425"/>
            </w:pPr>
          </w:p>
        </w:tc>
      </w:tr>
      <w:tr w:rsidR="00B7093D" w:rsidRPr="00897370" w14:paraId="202E43B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52AF33A"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0BC1E8C4" w14:textId="77777777" w:rsidR="005C647B" w:rsidRPr="00897370"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290B6D6A"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3671368D" w14:textId="77777777" w:rsidR="005C647B" w:rsidRPr="00897370" w:rsidRDefault="005C647B" w:rsidP="0098146F">
            <w:pPr>
              <w:pStyle w:val="af7"/>
              <w:spacing w:after="0"/>
              <w:rPr>
                <w:b/>
                <w:sz w:val="18"/>
                <w:szCs w:val="18"/>
              </w:rPr>
            </w:pPr>
            <w:r w:rsidRPr="00897370">
              <w:rPr>
                <w:b/>
                <w:sz w:val="18"/>
                <w:szCs w:val="18"/>
              </w:rPr>
              <w:t>Оператор</w:t>
            </w:r>
          </w:p>
        </w:tc>
        <w:tc>
          <w:tcPr>
            <w:tcW w:w="2606" w:type="dxa"/>
            <w:gridSpan w:val="8"/>
            <w:tcBorders>
              <w:top w:val="nil"/>
              <w:left w:val="nil"/>
              <w:bottom w:val="single" w:sz="4" w:space="0" w:color="auto"/>
              <w:right w:val="nil"/>
            </w:tcBorders>
            <w:vAlign w:val="bottom"/>
          </w:tcPr>
          <w:p w14:paraId="30469E28" w14:textId="77777777" w:rsidR="005C647B" w:rsidRPr="00897370" w:rsidRDefault="005C647B" w:rsidP="0098146F">
            <w:pPr>
              <w:pStyle w:val="af7"/>
              <w:spacing w:after="0"/>
              <w:ind w:firstLine="425"/>
              <w:jc w:val="both"/>
              <w:rPr>
                <w:sz w:val="20"/>
                <w:lang w:val="en-US"/>
              </w:rPr>
            </w:pPr>
          </w:p>
        </w:tc>
      </w:tr>
      <w:tr w:rsidR="00B7093D" w:rsidRPr="00897370" w14:paraId="21209A7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29E7AB01" w14:textId="77777777" w:rsidR="005C647B" w:rsidRPr="00897370"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79806B4"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392" w:type="dxa"/>
            <w:gridSpan w:val="2"/>
            <w:tcBorders>
              <w:top w:val="nil"/>
              <w:left w:val="single" w:sz="4" w:space="0" w:color="auto"/>
              <w:bottom w:val="single" w:sz="4" w:space="0" w:color="auto"/>
              <w:right w:val="nil"/>
            </w:tcBorders>
          </w:tcPr>
          <w:p w14:paraId="5E45E9DA" w14:textId="77777777" w:rsidR="005C647B" w:rsidRPr="00897370"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3B292E75" w14:textId="77777777" w:rsidR="005C647B" w:rsidRPr="00897370"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5E80550"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3595FC8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AD391BC"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218AE1D2" w14:textId="77777777" w:rsidR="005C647B" w:rsidRPr="00897370"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6805E6F7"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236" w:type="dxa"/>
            <w:gridSpan w:val="2"/>
            <w:tcBorders>
              <w:top w:val="single" w:sz="4" w:space="0" w:color="auto"/>
              <w:left w:val="nil"/>
              <w:bottom w:val="nil"/>
              <w:right w:val="nil"/>
            </w:tcBorders>
            <w:vAlign w:val="center"/>
          </w:tcPr>
          <w:p w14:paraId="457A7BFB" w14:textId="77777777" w:rsidR="005C647B" w:rsidRPr="00897370" w:rsidRDefault="005C647B" w:rsidP="0098146F">
            <w:pPr>
              <w:pStyle w:val="af7"/>
              <w:spacing w:after="0"/>
              <w:jc w:val="center"/>
              <w:rPr>
                <w:iCs/>
                <w:sz w:val="16"/>
                <w:szCs w:val="16"/>
              </w:rPr>
            </w:pPr>
            <w:r w:rsidRPr="00897370">
              <w:rPr>
                <w:iCs/>
                <w:sz w:val="16"/>
                <w:szCs w:val="16"/>
              </w:rPr>
              <w:t>«</w:t>
            </w:r>
          </w:p>
        </w:tc>
        <w:tc>
          <w:tcPr>
            <w:tcW w:w="526" w:type="dxa"/>
            <w:tcBorders>
              <w:top w:val="single" w:sz="4" w:space="0" w:color="auto"/>
              <w:left w:val="nil"/>
              <w:bottom w:val="single" w:sz="4" w:space="0" w:color="auto"/>
              <w:right w:val="nil"/>
            </w:tcBorders>
            <w:vAlign w:val="center"/>
          </w:tcPr>
          <w:p w14:paraId="06F31564" w14:textId="77777777" w:rsidR="005C647B" w:rsidRPr="00897370"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36886290" w14:textId="77777777" w:rsidR="005C647B" w:rsidRPr="00897370" w:rsidRDefault="005C647B" w:rsidP="0098146F">
            <w:pPr>
              <w:pStyle w:val="af7"/>
              <w:spacing w:before="80" w:after="0"/>
              <w:jc w:val="center"/>
              <w:rPr>
                <w:sz w:val="16"/>
                <w:szCs w:val="16"/>
              </w:rPr>
            </w:pPr>
            <w:r w:rsidRPr="00897370">
              <w:rPr>
                <w:sz w:val="16"/>
                <w:szCs w:val="16"/>
              </w:rPr>
              <w:t>»</w:t>
            </w:r>
          </w:p>
        </w:tc>
        <w:tc>
          <w:tcPr>
            <w:tcW w:w="851" w:type="dxa"/>
            <w:gridSpan w:val="3"/>
            <w:tcBorders>
              <w:top w:val="single" w:sz="4" w:space="0" w:color="auto"/>
              <w:left w:val="nil"/>
              <w:bottom w:val="nil"/>
              <w:right w:val="nil"/>
            </w:tcBorders>
            <w:vAlign w:val="center"/>
          </w:tcPr>
          <w:p w14:paraId="293A01DC" w14:textId="77777777" w:rsidR="005C647B" w:rsidRPr="00897370"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31661CB4" w14:textId="77777777" w:rsidR="005C647B" w:rsidRPr="00897370"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3567FFAE"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227" w:type="dxa"/>
            <w:tcBorders>
              <w:top w:val="single" w:sz="4" w:space="0" w:color="auto"/>
              <w:left w:val="nil"/>
              <w:bottom w:val="single" w:sz="4" w:space="0" w:color="auto"/>
              <w:right w:val="nil"/>
            </w:tcBorders>
            <w:vAlign w:val="center"/>
          </w:tcPr>
          <w:p w14:paraId="71C88B54" w14:textId="77777777" w:rsidR="005C647B" w:rsidRPr="00897370" w:rsidRDefault="005C647B" w:rsidP="0098146F">
            <w:pPr>
              <w:pStyle w:val="af7"/>
              <w:spacing w:before="80" w:after="0"/>
              <w:jc w:val="center"/>
              <w:rPr>
                <w:sz w:val="16"/>
                <w:szCs w:val="16"/>
              </w:rPr>
            </w:pPr>
          </w:p>
        </w:tc>
      </w:tr>
      <w:tr w:rsidR="005C647B" w:rsidRPr="00897370" w14:paraId="320E0D8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5606310B" w14:textId="77777777" w:rsidR="005C647B" w:rsidRPr="00897370"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469456F3" w14:textId="77777777" w:rsidR="005C647B" w:rsidRPr="00897370"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43D88DF5" w14:textId="77777777" w:rsidR="005C647B" w:rsidRPr="00897370"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65CAB623" w14:textId="77777777" w:rsidR="005C647B" w:rsidRPr="00897370"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CBA3728" w14:textId="77777777" w:rsidR="005C647B" w:rsidRPr="00897370"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7EE2B638" w14:textId="77777777" w:rsidR="005C647B" w:rsidRPr="00897370"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5A75877D" w14:textId="77777777" w:rsidR="005C647B" w:rsidRPr="00897370"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69DBBE12" w14:textId="77777777" w:rsidR="005C647B" w:rsidRPr="00897370"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2E179574" w14:textId="77777777" w:rsidR="005C647B" w:rsidRPr="00897370"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59CD3F9B"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602AB7CE" w14:textId="77777777" w:rsidR="005C647B" w:rsidRPr="00897370" w:rsidRDefault="005C647B" w:rsidP="005C647B"/>
    <w:p w14:paraId="61DA5504" w14:textId="77777777" w:rsidR="005C647B" w:rsidRPr="00897370" w:rsidRDefault="005C647B" w:rsidP="005C647B">
      <w:pPr>
        <w:spacing w:after="200" w:line="276" w:lineRule="auto"/>
      </w:pPr>
      <w:r w:rsidRPr="00897370">
        <w:br w:type="page"/>
      </w:r>
    </w:p>
    <w:p w14:paraId="0FFC6BF9" w14:textId="77777777" w:rsidR="005C647B" w:rsidRPr="00897370" w:rsidRDefault="005C647B" w:rsidP="00D20BD1">
      <w:pPr>
        <w:pStyle w:val="13"/>
        <w:numPr>
          <w:ilvl w:val="1"/>
          <w:numId w:val="56"/>
        </w:numPr>
        <w:jc w:val="both"/>
        <w:rPr>
          <w:caps/>
        </w:rPr>
      </w:pPr>
      <w:r w:rsidRPr="00897370">
        <w:t xml:space="preserve">Правила заполнения поручения по форме </w:t>
      </w:r>
      <w:r w:rsidRPr="00897370">
        <w:rPr>
          <w:lang w:val="en-US"/>
        </w:rPr>
        <w:t>MF</w:t>
      </w:r>
      <w:r w:rsidRPr="00897370">
        <w:t>18</w:t>
      </w:r>
      <w:r w:rsidRPr="00897370">
        <w:rPr>
          <w:lang w:val="en-US"/>
        </w:rPr>
        <w:t>B</w:t>
      </w:r>
    </w:p>
    <w:p w14:paraId="61C6EA0D" w14:textId="77777777" w:rsidR="005C647B" w:rsidRPr="00897370" w:rsidRDefault="005C647B" w:rsidP="005C647B">
      <w:pPr>
        <w:spacing w:line="276" w:lineRule="auto"/>
        <w:rPr>
          <w:sz w:val="12"/>
          <w:szCs w:val="12"/>
        </w:rPr>
      </w:pPr>
    </w:p>
    <w:tbl>
      <w:tblPr>
        <w:tblW w:w="1020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1"/>
        <w:gridCol w:w="6238"/>
        <w:gridCol w:w="1558"/>
      </w:tblGrid>
      <w:tr w:rsidR="00B7093D" w:rsidRPr="00897370" w14:paraId="3C886461" w14:textId="77777777" w:rsidTr="0098146F">
        <w:trPr>
          <w:cantSplit/>
          <w:trHeight w:val="644"/>
          <w:tblHeader/>
        </w:trPr>
        <w:tc>
          <w:tcPr>
            <w:tcW w:w="2411" w:type="dxa"/>
            <w:vAlign w:val="center"/>
          </w:tcPr>
          <w:p w14:paraId="270DD036" w14:textId="77777777" w:rsidR="005C647B" w:rsidRPr="00897370" w:rsidRDefault="005C647B" w:rsidP="0098146F">
            <w:pPr>
              <w:jc w:val="center"/>
              <w:rPr>
                <w:b/>
                <w:sz w:val="22"/>
                <w:szCs w:val="22"/>
              </w:rPr>
            </w:pPr>
            <w:r w:rsidRPr="00897370">
              <w:rPr>
                <w:b/>
                <w:sz w:val="22"/>
                <w:szCs w:val="22"/>
              </w:rPr>
              <w:t>Наименование полей</w:t>
            </w:r>
          </w:p>
          <w:p w14:paraId="57F97923" w14:textId="77777777" w:rsidR="005C647B" w:rsidRPr="00897370" w:rsidRDefault="005C647B" w:rsidP="0098146F">
            <w:pPr>
              <w:jc w:val="center"/>
              <w:rPr>
                <w:b/>
                <w:sz w:val="22"/>
                <w:szCs w:val="22"/>
              </w:rPr>
            </w:pPr>
          </w:p>
        </w:tc>
        <w:tc>
          <w:tcPr>
            <w:tcW w:w="6238" w:type="dxa"/>
            <w:vAlign w:val="center"/>
          </w:tcPr>
          <w:p w14:paraId="18A92589" w14:textId="77777777" w:rsidR="005C647B" w:rsidRPr="00897370" w:rsidRDefault="005C647B" w:rsidP="0098146F">
            <w:pPr>
              <w:jc w:val="center"/>
              <w:rPr>
                <w:b/>
                <w:sz w:val="22"/>
                <w:szCs w:val="22"/>
              </w:rPr>
            </w:pPr>
            <w:r w:rsidRPr="00897370">
              <w:rPr>
                <w:b/>
                <w:sz w:val="22"/>
                <w:szCs w:val="22"/>
              </w:rPr>
              <w:t>Пояснения</w:t>
            </w:r>
          </w:p>
        </w:tc>
        <w:tc>
          <w:tcPr>
            <w:tcW w:w="1558" w:type="dxa"/>
          </w:tcPr>
          <w:p w14:paraId="2C11A8E0" w14:textId="77777777" w:rsidR="005C647B" w:rsidRPr="00897370" w:rsidRDefault="005C647B" w:rsidP="0098146F">
            <w:pPr>
              <w:jc w:val="center"/>
              <w:rPr>
                <w:b/>
              </w:rPr>
            </w:pPr>
            <w:r w:rsidRPr="00897370">
              <w:rPr>
                <w:b/>
              </w:rPr>
              <w:t>Обязательность</w:t>
            </w:r>
          </w:p>
        </w:tc>
      </w:tr>
      <w:tr w:rsidR="00B7093D" w:rsidRPr="00897370" w14:paraId="63954372"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577FB042" w14:textId="77777777" w:rsidR="005C647B" w:rsidRPr="00897370" w:rsidRDefault="005C647B" w:rsidP="0098146F">
            <w:pPr>
              <w:jc w:val="both"/>
              <w:rPr>
                <w:i/>
                <w:sz w:val="22"/>
                <w:szCs w:val="22"/>
              </w:rPr>
            </w:pPr>
            <w:r w:rsidRPr="00897370">
              <w:rPr>
                <w:i/>
                <w:sz w:val="22"/>
                <w:szCs w:val="22"/>
              </w:rPr>
              <w:t>Операция</w:t>
            </w:r>
          </w:p>
        </w:tc>
        <w:tc>
          <w:tcPr>
            <w:tcW w:w="6238" w:type="dxa"/>
            <w:tcBorders>
              <w:top w:val="single" w:sz="4" w:space="0" w:color="auto"/>
              <w:left w:val="single" w:sz="4" w:space="0" w:color="auto"/>
              <w:bottom w:val="single" w:sz="4" w:space="0" w:color="auto"/>
              <w:right w:val="single" w:sz="4" w:space="0" w:color="auto"/>
            </w:tcBorders>
            <w:vAlign w:val="center"/>
          </w:tcPr>
          <w:p w14:paraId="5899B7B4"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1C296B87" w14:textId="77777777" w:rsidR="005C647B" w:rsidRPr="00897370" w:rsidRDefault="005C647B" w:rsidP="0098146F">
            <w:pPr>
              <w:jc w:val="both"/>
              <w:rPr>
                <w:sz w:val="22"/>
                <w:szCs w:val="22"/>
              </w:rPr>
            </w:pPr>
            <w:r w:rsidRPr="00897370">
              <w:rPr>
                <w:sz w:val="22"/>
                <w:szCs w:val="22"/>
              </w:rPr>
              <w:t>18/</w:t>
            </w:r>
            <w:r w:rsidRPr="00897370">
              <w:rPr>
                <w:sz w:val="22"/>
                <w:szCs w:val="22"/>
                <w:lang w:val="en-US"/>
              </w:rPr>
              <w:t>BASK</w:t>
            </w:r>
            <w:r w:rsidRPr="00897370">
              <w:rPr>
                <w:sz w:val="22"/>
                <w:szCs w:val="22"/>
              </w:rPr>
              <w:t xml:space="preserve"> – «Регистрация корзины РЕПО»</w:t>
            </w:r>
          </w:p>
        </w:tc>
        <w:tc>
          <w:tcPr>
            <w:tcW w:w="1558" w:type="dxa"/>
            <w:tcBorders>
              <w:top w:val="single" w:sz="4" w:space="0" w:color="auto"/>
              <w:left w:val="single" w:sz="4" w:space="0" w:color="auto"/>
              <w:bottom w:val="single" w:sz="4" w:space="0" w:color="auto"/>
              <w:right w:val="single" w:sz="4" w:space="0" w:color="auto"/>
            </w:tcBorders>
          </w:tcPr>
          <w:p w14:paraId="7C0EEC89" w14:textId="77777777" w:rsidR="005C647B" w:rsidRPr="00897370" w:rsidRDefault="005C647B" w:rsidP="0098146F">
            <w:pPr>
              <w:jc w:val="center"/>
              <w:rPr>
                <w:b/>
              </w:rPr>
            </w:pPr>
            <w:r w:rsidRPr="00897370">
              <w:rPr>
                <w:b/>
              </w:rPr>
              <w:t>О</w:t>
            </w:r>
          </w:p>
        </w:tc>
      </w:tr>
      <w:tr w:rsidR="00B7093D" w:rsidRPr="00897370" w14:paraId="20C9D825"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0495A08" w14:textId="77777777" w:rsidR="005C647B" w:rsidRPr="00897370" w:rsidRDefault="005C647B" w:rsidP="0098146F">
            <w:pPr>
              <w:jc w:val="both"/>
              <w:rPr>
                <w:i/>
                <w:sz w:val="22"/>
                <w:szCs w:val="22"/>
              </w:rPr>
            </w:pPr>
            <w:r w:rsidRPr="00897370">
              <w:rPr>
                <w:i/>
                <w:sz w:val="22"/>
                <w:szCs w:val="22"/>
              </w:rPr>
              <w:t>Владелец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490FDB25" w14:textId="77777777" w:rsidR="005C647B" w:rsidRPr="00897370" w:rsidRDefault="005C647B" w:rsidP="0098146F">
            <w:pPr>
              <w:jc w:val="both"/>
              <w:rPr>
                <w:sz w:val="22"/>
                <w:szCs w:val="22"/>
              </w:rPr>
            </w:pPr>
            <w:r w:rsidRPr="00897370">
              <w:rPr>
                <w:sz w:val="22"/>
                <w:szCs w:val="22"/>
              </w:rPr>
              <w:t xml:space="preserve">Указывается код анкеты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участника клиринга, от чьего имени регистрируется корзина</w:t>
            </w:r>
          </w:p>
        </w:tc>
        <w:tc>
          <w:tcPr>
            <w:tcW w:w="1558" w:type="dxa"/>
            <w:tcBorders>
              <w:top w:val="single" w:sz="4" w:space="0" w:color="auto"/>
              <w:left w:val="single" w:sz="4" w:space="0" w:color="auto"/>
              <w:bottom w:val="single" w:sz="4" w:space="0" w:color="auto"/>
              <w:right w:val="single" w:sz="4" w:space="0" w:color="auto"/>
            </w:tcBorders>
          </w:tcPr>
          <w:p w14:paraId="0056E633" w14:textId="77777777" w:rsidR="005C647B" w:rsidRPr="00897370" w:rsidRDefault="005C647B" w:rsidP="0098146F">
            <w:pPr>
              <w:jc w:val="center"/>
              <w:rPr>
                <w:b/>
              </w:rPr>
            </w:pPr>
            <w:r w:rsidRPr="00897370">
              <w:rPr>
                <w:b/>
              </w:rPr>
              <w:t>О</w:t>
            </w:r>
          </w:p>
        </w:tc>
      </w:tr>
      <w:tr w:rsidR="00B7093D" w:rsidRPr="00897370" w14:paraId="63E74441"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A75BDF5" w14:textId="77777777" w:rsidR="005C647B" w:rsidRPr="00897370" w:rsidRDefault="005C647B" w:rsidP="0098146F">
            <w:pPr>
              <w:jc w:val="both"/>
              <w:rPr>
                <w:i/>
                <w:sz w:val="22"/>
                <w:szCs w:val="22"/>
              </w:rPr>
            </w:pPr>
            <w:r w:rsidRPr="00897370">
              <w:rPr>
                <w:i/>
                <w:sz w:val="22"/>
                <w:szCs w:val="22"/>
              </w:rPr>
              <w:t>Код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12056947" w14:textId="77777777" w:rsidR="005C647B" w:rsidRPr="00897370" w:rsidRDefault="005C647B" w:rsidP="0098146F">
            <w:pPr>
              <w:jc w:val="both"/>
              <w:rPr>
                <w:sz w:val="22"/>
                <w:szCs w:val="22"/>
              </w:rPr>
            </w:pPr>
            <w:r w:rsidRPr="00897370">
              <w:rPr>
                <w:sz w:val="22"/>
                <w:szCs w:val="22"/>
              </w:rPr>
              <w:t>Указывается код корзины (</w:t>
            </w:r>
            <w:r w:rsidRPr="00897370">
              <w:rPr>
                <w:i/>
                <w:sz w:val="22"/>
                <w:szCs w:val="22"/>
              </w:rPr>
              <w:t>не более 12 символов</w:t>
            </w:r>
            <w:r w:rsidRPr="00897370">
              <w:rPr>
                <w:sz w:val="22"/>
                <w:szCs w:val="22"/>
              </w:rPr>
              <w:t>), присвоенный при регистрации. При регистрации новой корзины код не указывается.</w:t>
            </w:r>
          </w:p>
        </w:tc>
        <w:tc>
          <w:tcPr>
            <w:tcW w:w="1558" w:type="dxa"/>
            <w:tcBorders>
              <w:top w:val="single" w:sz="4" w:space="0" w:color="auto"/>
              <w:left w:val="single" w:sz="4" w:space="0" w:color="auto"/>
              <w:bottom w:val="single" w:sz="4" w:space="0" w:color="auto"/>
              <w:right w:val="single" w:sz="4" w:space="0" w:color="auto"/>
            </w:tcBorders>
          </w:tcPr>
          <w:p w14:paraId="74A47346" w14:textId="77777777" w:rsidR="005C647B" w:rsidRPr="00897370" w:rsidRDefault="005C647B" w:rsidP="0098146F">
            <w:pPr>
              <w:jc w:val="center"/>
              <w:rPr>
                <w:b/>
              </w:rPr>
            </w:pPr>
            <w:r w:rsidRPr="00897370">
              <w:rPr>
                <w:b/>
              </w:rPr>
              <w:t>Н</w:t>
            </w:r>
          </w:p>
        </w:tc>
      </w:tr>
      <w:tr w:rsidR="00B7093D" w:rsidRPr="00897370" w14:paraId="3774F084"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3A326D52" w14:textId="77777777" w:rsidR="005C647B" w:rsidRPr="00897370" w:rsidRDefault="005C647B" w:rsidP="0098146F">
            <w:pPr>
              <w:jc w:val="both"/>
              <w:rPr>
                <w:i/>
                <w:sz w:val="22"/>
                <w:szCs w:val="22"/>
              </w:rPr>
            </w:pPr>
            <w:r w:rsidRPr="00897370">
              <w:rPr>
                <w:i/>
                <w:sz w:val="22"/>
                <w:szCs w:val="22"/>
              </w:rPr>
              <w:t>Наименование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3B98B85C" w14:textId="77777777" w:rsidR="005C647B" w:rsidRPr="00897370" w:rsidRDefault="005C647B" w:rsidP="0098146F">
            <w:pPr>
              <w:jc w:val="both"/>
              <w:rPr>
                <w:sz w:val="22"/>
                <w:szCs w:val="22"/>
              </w:rPr>
            </w:pPr>
            <w:r w:rsidRPr="00897370">
              <w:rPr>
                <w:sz w:val="22"/>
                <w:szCs w:val="22"/>
              </w:rPr>
              <w:t>Указывается название корзины (</w:t>
            </w:r>
            <w:r w:rsidRPr="00897370">
              <w:rPr>
                <w:i/>
                <w:sz w:val="22"/>
                <w:szCs w:val="22"/>
              </w:rPr>
              <w:t xml:space="preserve">не более 64 символов). </w:t>
            </w:r>
            <w:r w:rsidRPr="00897370">
              <w:rPr>
                <w:sz w:val="22"/>
                <w:szCs w:val="22"/>
              </w:rPr>
              <w:t>При регистрации новой корзины является обязательным.</w:t>
            </w:r>
          </w:p>
        </w:tc>
        <w:tc>
          <w:tcPr>
            <w:tcW w:w="1558" w:type="dxa"/>
            <w:tcBorders>
              <w:top w:val="single" w:sz="4" w:space="0" w:color="auto"/>
              <w:left w:val="single" w:sz="4" w:space="0" w:color="auto"/>
              <w:bottom w:val="single" w:sz="4" w:space="0" w:color="auto"/>
              <w:right w:val="single" w:sz="4" w:space="0" w:color="auto"/>
            </w:tcBorders>
          </w:tcPr>
          <w:p w14:paraId="6CE56587" w14:textId="77777777" w:rsidR="005C647B" w:rsidRPr="00897370" w:rsidRDefault="005C647B" w:rsidP="0098146F">
            <w:pPr>
              <w:jc w:val="center"/>
              <w:rPr>
                <w:b/>
              </w:rPr>
            </w:pPr>
            <w:r w:rsidRPr="00897370">
              <w:rPr>
                <w:b/>
              </w:rPr>
              <w:t>У</w:t>
            </w:r>
          </w:p>
        </w:tc>
      </w:tr>
      <w:tr w:rsidR="00B7093D" w:rsidRPr="00897370" w14:paraId="3EBB211B" w14:textId="77777777" w:rsidTr="0098146F">
        <w:trPr>
          <w:trHeight w:val="453"/>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1C3BD731" w14:textId="77777777" w:rsidR="005C647B" w:rsidRPr="00897370" w:rsidRDefault="005C647B" w:rsidP="0098146F">
            <w:pPr>
              <w:jc w:val="center"/>
              <w:rPr>
                <w:b/>
                <w:i/>
                <w:sz w:val="22"/>
                <w:szCs w:val="22"/>
              </w:rPr>
            </w:pPr>
            <w:r w:rsidRPr="00897370">
              <w:rPr>
                <w:b/>
                <w:i/>
                <w:sz w:val="22"/>
                <w:szCs w:val="22"/>
              </w:rPr>
              <w:t>Требования к корзине</w:t>
            </w:r>
          </w:p>
        </w:tc>
      </w:tr>
      <w:tr w:rsidR="00B7093D" w:rsidRPr="00897370" w14:paraId="6E8B1346"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2BF1EC64" w14:textId="77777777" w:rsidR="005C647B" w:rsidRPr="00897370" w:rsidRDefault="005C647B" w:rsidP="0098146F">
            <w:pPr>
              <w:jc w:val="both"/>
              <w:rPr>
                <w:i/>
                <w:sz w:val="22"/>
                <w:szCs w:val="22"/>
              </w:rPr>
            </w:pPr>
            <w:r w:rsidRPr="00897370">
              <w:rPr>
                <w:i/>
                <w:sz w:val="22"/>
                <w:szCs w:val="22"/>
              </w:rPr>
              <w:t>Приоритет</w:t>
            </w:r>
          </w:p>
        </w:tc>
        <w:tc>
          <w:tcPr>
            <w:tcW w:w="6238" w:type="dxa"/>
            <w:tcBorders>
              <w:top w:val="single" w:sz="4" w:space="0" w:color="auto"/>
              <w:left w:val="single" w:sz="4" w:space="0" w:color="auto"/>
              <w:bottom w:val="single" w:sz="4" w:space="0" w:color="auto"/>
              <w:right w:val="single" w:sz="4" w:space="0" w:color="auto"/>
            </w:tcBorders>
            <w:vAlign w:val="center"/>
          </w:tcPr>
          <w:p w14:paraId="7B067B29" w14:textId="77777777" w:rsidR="005C647B" w:rsidRPr="00897370" w:rsidRDefault="005C647B" w:rsidP="0098146F">
            <w:pPr>
              <w:jc w:val="both"/>
              <w:rPr>
                <w:sz w:val="22"/>
                <w:szCs w:val="22"/>
              </w:rPr>
            </w:pPr>
            <w:r w:rsidRPr="00897370">
              <w:rPr>
                <w:sz w:val="22"/>
                <w:szCs w:val="22"/>
              </w:rPr>
              <w:t xml:space="preserve">Указывается приоритет корзины от 1 и далее (1 – наиболее приоритетное значение). </w:t>
            </w:r>
          </w:p>
        </w:tc>
        <w:tc>
          <w:tcPr>
            <w:tcW w:w="1558" w:type="dxa"/>
            <w:tcBorders>
              <w:top w:val="single" w:sz="4" w:space="0" w:color="auto"/>
              <w:left w:val="single" w:sz="4" w:space="0" w:color="auto"/>
              <w:bottom w:val="single" w:sz="4" w:space="0" w:color="auto"/>
              <w:right w:val="single" w:sz="4" w:space="0" w:color="auto"/>
            </w:tcBorders>
          </w:tcPr>
          <w:p w14:paraId="42AFD4FF" w14:textId="77777777" w:rsidR="005C647B" w:rsidRPr="00897370" w:rsidRDefault="005C647B" w:rsidP="0098146F">
            <w:pPr>
              <w:jc w:val="center"/>
              <w:rPr>
                <w:b/>
              </w:rPr>
            </w:pPr>
            <w:r w:rsidRPr="00897370">
              <w:rPr>
                <w:b/>
              </w:rPr>
              <w:t>О</w:t>
            </w:r>
          </w:p>
        </w:tc>
      </w:tr>
      <w:tr w:rsidR="00B7093D" w:rsidRPr="00897370" w14:paraId="03DC7A2E"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686F600F" w14:textId="77777777" w:rsidR="005C647B" w:rsidRPr="00897370" w:rsidRDefault="005C647B" w:rsidP="0098146F">
            <w:pPr>
              <w:jc w:val="both"/>
              <w:rPr>
                <w:i/>
                <w:sz w:val="22"/>
                <w:szCs w:val="22"/>
              </w:rPr>
            </w:pPr>
            <w:r w:rsidRPr="00897370">
              <w:rPr>
                <w:i/>
                <w:sz w:val="22"/>
                <w:szCs w:val="22"/>
              </w:rPr>
              <w:t>Вид ценной бумаги*</w:t>
            </w:r>
          </w:p>
        </w:tc>
        <w:tc>
          <w:tcPr>
            <w:tcW w:w="6238" w:type="dxa"/>
            <w:tcBorders>
              <w:top w:val="single" w:sz="4" w:space="0" w:color="auto"/>
              <w:left w:val="single" w:sz="4" w:space="0" w:color="auto"/>
              <w:bottom w:val="single" w:sz="4" w:space="0" w:color="auto"/>
              <w:right w:val="single" w:sz="4" w:space="0" w:color="auto"/>
            </w:tcBorders>
            <w:vAlign w:val="center"/>
          </w:tcPr>
          <w:p w14:paraId="13C51491" w14:textId="77777777" w:rsidR="005C647B" w:rsidRPr="00897370" w:rsidRDefault="005C647B" w:rsidP="0098146F">
            <w:pPr>
              <w:jc w:val="both"/>
              <w:rPr>
                <w:sz w:val="22"/>
                <w:szCs w:val="22"/>
              </w:rPr>
            </w:pPr>
            <w:r w:rsidRPr="00897370">
              <w:rPr>
                <w:sz w:val="22"/>
                <w:szCs w:val="22"/>
              </w:rPr>
              <w:t xml:space="preserve">Указывается вид ценной бумаги </w:t>
            </w:r>
            <w:r w:rsidRPr="00897370">
              <w:rPr>
                <w:i/>
                <w:sz w:val="22"/>
                <w:szCs w:val="22"/>
              </w:rPr>
              <w:t>(12 символов)</w:t>
            </w:r>
            <w:r w:rsidRPr="00897370">
              <w:rPr>
                <w:sz w:val="22"/>
                <w:szCs w:val="22"/>
              </w:rPr>
              <w:t xml:space="preserve"> (например, акции, облигации, депозитарные расписки и т.д.)</w:t>
            </w:r>
          </w:p>
        </w:tc>
        <w:tc>
          <w:tcPr>
            <w:tcW w:w="1558" w:type="dxa"/>
            <w:tcBorders>
              <w:top w:val="single" w:sz="4" w:space="0" w:color="auto"/>
              <w:left w:val="single" w:sz="4" w:space="0" w:color="auto"/>
              <w:bottom w:val="single" w:sz="4" w:space="0" w:color="auto"/>
              <w:right w:val="single" w:sz="4" w:space="0" w:color="auto"/>
            </w:tcBorders>
          </w:tcPr>
          <w:p w14:paraId="0AB2AE7C" w14:textId="77777777" w:rsidR="005C647B" w:rsidRPr="00897370" w:rsidRDefault="005C647B" w:rsidP="0098146F">
            <w:pPr>
              <w:jc w:val="center"/>
              <w:rPr>
                <w:b/>
              </w:rPr>
            </w:pPr>
            <w:r w:rsidRPr="00897370">
              <w:rPr>
                <w:b/>
              </w:rPr>
              <w:t>Н</w:t>
            </w:r>
          </w:p>
        </w:tc>
      </w:tr>
      <w:tr w:rsidR="00B7093D" w:rsidRPr="00897370" w14:paraId="218EB8B2"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3C47F3DA" w14:textId="77777777" w:rsidR="005C647B" w:rsidRPr="00897370" w:rsidRDefault="005C647B" w:rsidP="0098146F">
            <w:pPr>
              <w:jc w:val="both"/>
              <w:rPr>
                <w:i/>
                <w:sz w:val="22"/>
                <w:szCs w:val="22"/>
              </w:rPr>
            </w:pPr>
            <w:r w:rsidRPr="00897370">
              <w:rPr>
                <w:i/>
                <w:sz w:val="22"/>
                <w:szCs w:val="22"/>
              </w:rPr>
              <w:t>Код эмитента*</w:t>
            </w:r>
          </w:p>
        </w:tc>
        <w:tc>
          <w:tcPr>
            <w:tcW w:w="6238" w:type="dxa"/>
            <w:tcBorders>
              <w:top w:val="single" w:sz="4" w:space="0" w:color="auto"/>
              <w:left w:val="single" w:sz="4" w:space="0" w:color="auto"/>
              <w:bottom w:val="single" w:sz="4" w:space="0" w:color="auto"/>
              <w:right w:val="single" w:sz="4" w:space="0" w:color="auto"/>
            </w:tcBorders>
            <w:vAlign w:val="center"/>
          </w:tcPr>
          <w:p w14:paraId="2F62D46D" w14:textId="77777777" w:rsidR="005C647B" w:rsidRPr="00897370" w:rsidRDefault="005C647B" w:rsidP="0098146F">
            <w:pPr>
              <w:jc w:val="both"/>
              <w:rPr>
                <w:sz w:val="22"/>
                <w:szCs w:val="22"/>
              </w:rPr>
            </w:pPr>
            <w:r w:rsidRPr="00897370">
              <w:rPr>
                <w:sz w:val="22"/>
                <w:szCs w:val="22"/>
              </w:rPr>
              <w:t xml:space="preserve">Указывается  код эмитента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 xml:space="preserve">(не более 120 символов) </w:t>
            </w:r>
            <w:r w:rsidRPr="00897370">
              <w:rPr>
                <w:sz w:val="22"/>
                <w:szCs w:val="22"/>
              </w:rPr>
              <w:t>эмитента</w:t>
            </w:r>
          </w:p>
        </w:tc>
        <w:tc>
          <w:tcPr>
            <w:tcW w:w="1558" w:type="dxa"/>
            <w:tcBorders>
              <w:top w:val="single" w:sz="4" w:space="0" w:color="auto"/>
              <w:left w:val="single" w:sz="4" w:space="0" w:color="auto"/>
              <w:bottom w:val="single" w:sz="4" w:space="0" w:color="auto"/>
              <w:right w:val="single" w:sz="4" w:space="0" w:color="auto"/>
            </w:tcBorders>
          </w:tcPr>
          <w:p w14:paraId="7D7C3874" w14:textId="77777777" w:rsidR="005C647B" w:rsidRPr="00897370" w:rsidRDefault="005C647B" w:rsidP="0098146F">
            <w:pPr>
              <w:jc w:val="center"/>
              <w:rPr>
                <w:b/>
              </w:rPr>
            </w:pPr>
            <w:r w:rsidRPr="00897370">
              <w:rPr>
                <w:b/>
              </w:rPr>
              <w:t>Н</w:t>
            </w:r>
          </w:p>
        </w:tc>
      </w:tr>
      <w:tr w:rsidR="00B7093D" w:rsidRPr="00897370" w14:paraId="1B4DA6A1"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B50568F" w14:textId="77777777" w:rsidR="005C647B" w:rsidRPr="00897370" w:rsidRDefault="005C647B" w:rsidP="0098146F">
            <w:pPr>
              <w:jc w:val="both"/>
              <w:rPr>
                <w:i/>
                <w:sz w:val="22"/>
                <w:szCs w:val="22"/>
              </w:rPr>
            </w:pPr>
            <w:r w:rsidRPr="00897370">
              <w:rPr>
                <w:i/>
                <w:sz w:val="22"/>
                <w:szCs w:val="22"/>
              </w:rPr>
              <w:t>Страна эмитента</w:t>
            </w:r>
          </w:p>
        </w:tc>
        <w:tc>
          <w:tcPr>
            <w:tcW w:w="6238" w:type="dxa"/>
            <w:tcBorders>
              <w:top w:val="single" w:sz="4" w:space="0" w:color="auto"/>
              <w:left w:val="single" w:sz="4" w:space="0" w:color="auto"/>
              <w:bottom w:val="single" w:sz="4" w:space="0" w:color="auto"/>
              <w:right w:val="single" w:sz="4" w:space="0" w:color="auto"/>
            </w:tcBorders>
            <w:vAlign w:val="center"/>
          </w:tcPr>
          <w:p w14:paraId="54159A3E" w14:textId="77777777" w:rsidR="005C647B" w:rsidRPr="00897370" w:rsidRDefault="005C647B" w:rsidP="0098146F">
            <w:pPr>
              <w:jc w:val="both"/>
              <w:rPr>
                <w:sz w:val="22"/>
                <w:szCs w:val="22"/>
              </w:rPr>
            </w:pPr>
            <w:r w:rsidRPr="00897370">
              <w:rPr>
                <w:sz w:val="22"/>
                <w:szCs w:val="22"/>
              </w:rPr>
              <w:t>Указывается код страны (</w:t>
            </w:r>
            <w:r w:rsidRPr="00897370">
              <w:rPr>
                <w:i/>
                <w:sz w:val="22"/>
                <w:szCs w:val="22"/>
              </w:rPr>
              <w:t>2 символа</w:t>
            </w:r>
            <w:r w:rsidRPr="00897370">
              <w:rPr>
                <w:sz w:val="22"/>
                <w:szCs w:val="22"/>
              </w:rPr>
              <w:t>) согласно справочнику</w:t>
            </w:r>
          </w:p>
        </w:tc>
        <w:tc>
          <w:tcPr>
            <w:tcW w:w="1558" w:type="dxa"/>
            <w:tcBorders>
              <w:top w:val="single" w:sz="4" w:space="0" w:color="auto"/>
              <w:left w:val="single" w:sz="4" w:space="0" w:color="auto"/>
              <w:bottom w:val="single" w:sz="4" w:space="0" w:color="auto"/>
              <w:right w:val="single" w:sz="4" w:space="0" w:color="auto"/>
            </w:tcBorders>
          </w:tcPr>
          <w:p w14:paraId="5BCB24BF" w14:textId="77777777" w:rsidR="005C647B" w:rsidRPr="00897370" w:rsidRDefault="005C647B" w:rsidP="0098146F">
            <w:pPr>
              <w:jc w:val="center"/>
              <w:rPr>
                <w:b/>
              </w:rPr>
            </w:pPr>
            <w:r w:rsidRPr="00897370">
              <w:rPr>
                <w:b/>
              </w:rPr>
              <w:t>Н</w:t>
            </w:r>
          </w:p>
        </w:tc>
      </w:tr>
      <w:tr w:rsidR="00B7093D" w:rsidRPr="00897370" w14:paraId="19B42324"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0CFE2FE7" w14:textId="77777777" w:rsidR="005C647B" w:rsidRPr="00897370" w:rsidRDefault="005C647B" w:rsidP="0098146F">
            <w:pPr>
              <w:jc w:val="both"/>
              <w:rPr>
                <w:i/>
                <w:sz w:val="22"/>
                <w:szCs w:val="22"/>
              </w:rPr>
            </w:pPr>
            <w:r w:rsidRPr="00897370">
              <w:rPr>
                <w:i/>
                <w:sz w:val="22"/>
                <w:szCs w:val="22"/>
              </w:rPr>
              <w:t>Код ценной бумаги*</w:t>
            </w:r>
          </w:p>
        </w:tc>
        <w:tc>
          <w:tcPr>
            <w:tcW w:w="6238" w:type="dxa"/>
            <w:tcBorders>
              <w:top w:val="single" w:sz="4" w:space="0" w:color="auto"/>
              <w:left w:val="single" w:sz="4" w:space="0" w:color="auto"/>
              <w:bottom w:val="single" w:sz="4" w:space="0" w:color="auto"/>
              <w:right w:val="single" w:sz="4" w:space="0" w:color="auto"/>
            </w:tcBorders>
            <w:vAlign w:val="center"/>
          </w:tcPr>
          <w:p w14:paraId="0E807A5A" w14:textId="77777777" w:rsidR="005C647B" w:rsidRPr="00897370" w:rsidRDefault="005C647B" w:rsidP="0098146F">
            <w:pPr>
              <w:jc w:val="both"/>
              <w:rPr>
                <w:sz w:val="22"/>
                <w:szCs w:val="22"/>
              </w:rPr>
            </w:pPr>
            <w:r w:rsidRPr="00897370">
              <w:rPr>
                <w:sz w:val="22"/>
                <w:szCs w:val="22"/>
              </w:rPr>
              <w:t>Указывается код НРД (</w:t>
            </w:r>
            <w:r w:rsidRPr="00897370">
              <w:rPr>
                <w:i/>
                <w:sz w:val="22"/>
                <w:szCs w:val="22"/>
              </w:rPr>
              <w:t>12 символов</w:t>
            </w:r>
            <w:r w:rsidRPr="00897370">
              <w:rPr>
                <w:sz w:val="22"/>
                <w:szCs w:val="22"/>
              </w:rPr>
              <w:t>), присвоенный ценной бумаге</w:t>
            </w:r>
          </w:p>
        </w:tc>
        <w:tc>
          <w:tcPr>
            <w:tcW w:w="1558" w:type="dxa"/>
            <w:tcBorders>
              <w:top w:val="single" w:sz="4" w:space="0" w:color="auto"/>
              <w:left w:val="single" w:sz="4" w:space="0" w:color="auto"/>
              <w:bottom w:val="single" w:sz="4" w:space="0" w:color="auto"/>
              <w:right w:val="single" w:sz="4" w:space="0" w:color="auto"/>
            </w:tcBorders>
          </w:tcPr>
          <w:p w14:paraId="71E28278" w14:textId="77777777" w:rsidR="005C647B" w:rsidRPr="00897370" w:rsidRDefault="005C647B" w:rsidP="0098146F">
            <w:pPr>
              <w:jc w:val="center"/>
              <w:rPr>
                <w:b/>
              </w:rPr>
            </w:pPr>
            <w:r w:rsidRPr="00897370">
              <w:rPr>
                <w:b/>
              </w:rPr>
              <w:t>Н</w:t>
            </w:r>
          </w:p>
        </w:tc>
      </w:tr>
      <w:tr w:rsidR="00B7093D" w:rsidRPr="00897370" w14:paraId="71C073D8"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2EB4E522" w14:textId="77777777" w:rsidR="005C647B" w:rsidRPr="00897370" w:rsidRDefault="005C647B" w:rsidP="0098146F">
            <w:pPr>
              <w:jc w:val="both"/>
              <w:rPr>
                <w:i/>
                <w:sz w:val="22"/>
                <w:szCs w:val="22"/>
              </w:rPr>
            </w:pPr>
            <w:r w:rsidRPr="00897370">
              <w:rPr>
                <w:i/>
                <w:sz w:val="22"/>
                <w:szCs w:val="22"/>
                <w:lang w:val="en-US"/>
              </w:rPr>
              <w:t>ISIN</w:t>
            </w:r>
            <w:r w:rsidRPr="00897370">
              <w:rPr>
                <w:i/>
                <w:sz w:val="22"/>
                <w:szCs w:val="22"/>
              </w:rPr>
              <w:t>*</w:t>
            </w:r>
          </w:p>
        </w:tc>
        <w:tc>
          <w:tcPr>
            <w:tcW w:w="6238" w:type="dxa"/>
            <w:tcBorders>
              <w:top w:val="single" w:sz="4" w:space="0" w:color="auto"/>
              <w:left w:val="single" w:sz="4" w:space="0" w:color="auto"/>
              <w:bottom w:val="single" w:sz="4" w:space="0" w:color="auto"/>
              <w:right w:val="single" w:sz="4" w:space="0" w:color="auto"/>
            </w:tcBorders>
            <w:vAlign w:val="center"/>
          </w:tcPr>
          <w:p w14:paraId="6CC72702" w14:textId="77777777" w:rsidR="005C647B" w:rsidRPr="00897370" w:rsidRDefault="005C647B" w:rsidP="0098146F">
            <w:pPr>
              <w:jc w:val="both"/>
              <w:rPr>
                <w:sz w:val="22"/>
                <w:szCs w:val="22"/>
              </w:rPr>
            </w:pPr>
            <w:r w:rsidRPr="00897370">
              <w:rPr>
                <w:sz w:val="22"/>
                <w:szCs w:val="22"/>
              </w:rPr>
              <w:t xml:space="preserve">Указывается полный </w:t>
            </w:r>
            <w:r w:rsidRPr="00897370">
              <w:rPr>
                <w:sz w:val="22"/>
                <w:szCs w:val="22"/>
                <w:lang w:val="en-US"/>
              </w:rPr>
              <w:t>ISIN</w:t>
            </w:r>
            <w:r w:rsidRPr="00897370">
              <w:rPr>
                <w:sz w:val="22"/>
                <w:szCs w:val="22"/>
              </w:rPr>
              <w:t xml:space="preserve"> ценной бумаги либо первые две буквы кода</w:t>
            </w:r>
          </w:p>
        </w:tc>
        <w:tc>
          <w:tcPr>
            <w:tcW w:w="1558" w:type="dxa"/>
            <w:tcBorders>
              <w:top w:val="single" w:sz="4" w:space="0" w:color="auto"/>
              <w:left w:val="single" w:sz="4" w:space="0" w:color="auto"/>
              <w:bottom w:val="single" w:sz="4" w:space="0" w:color="auto"/>
              <w:right w:val="single" w:sz="4" w:space="0" w:color="auto"/>
            </w:tcBorders>
          </w:tcPr>
          <w:p w14:paraId="2F3079E1" w14:textId="77777777" w:rsidR="005C647B" w:rsidRPr="00897370" w:rsidRDefault="005C647B" w:rsidP="0098146F">
            <w:pPr>
              <w:jc w:val="center"/>
              <w:rPr>
                <w:b/>
              </w:rPr>
            </w:pPr>
            <w:r w:rsidRPr="00897370">
              <w:rPr>
                <w:b/>
              </w:rPr>
              <w:t>Н</w:t>
            </w:r>
          </w:p>
        </w:tc>
      </w:tr>
      <w:tr w:rsidR="00B7093D" w:rsidRPr="00897370" w14:paraId="566E4F4D" w14:textId="77777777" w:rsidTr="0098146F">
        <w:trPr>
          <w:trHeight w:val="644"/>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7F290DC4" w14:textId="77777777" w:rsidR="005C647B" w:rsidRPr="00897370" w:rsidRDefault="005C647B" w:rsidP="0098146F">
            <w:pPr>
              <w:contextualSpacing/>
              <w:jc w:val="both"/>
              <w:rPr>
                <w:sz w:val="22"/>
                <w:szCs w:val="22"/>
              </w:rPr>
            </w:pPr>
            <w:r w:rsidRPr="00897370">
              <w:rPr>
                <w:caps/>
                <w:sz w:val="22"/>
                <w:szCs w:val="22"/>
              </w:rPr>
              <w:t xml:space="preserve">*  </w:t>
            </w:r>
            <w:r w:rsidRPr="00897370">
              <w:rPr>
                <w:sz w:val="22"/>
                <w:szCs w:val="22"/>
              </w:rPr>
              <w:t>Обязательно должно быть заполнено, как минимум, одно из следующих полей или комбинаций полей:</w:t>
            </w:r>
          </w:p>
          <w:p w14:paraId="65021269" w14:textId="4E7003BC" w:rsidR="005C647B" w:rsidRPr="00897370" w:rsidRDefault="005C647B" w:rsidP="005C647B">
            <w:pPr>
              <w:numPr>
                <w:ilvl w:val="0"/>
                <w:numId w:val="26"/>
              </w:numPr>
              <w:contextualSpacing/>
              <w:jc w:val="both"/>
              <w:rPr>
                <w:sz w:val="22"/>
                <w:szCs w:val="22"/>
              </w:rPr>
            </w:pPr>
            <w:r w:rsidRPr="00897370">
              <w:rPr>
                <w:sz w:val="22"/>
                <w:szCs w:val="22"/>
                <w:lang w:val="en-US"/>
              </w:rPr>
              <w:t>ISIN</w:t>
            </w:r>
            <w:r w:rsidRPr="00897370">
              <w:rPr>
                <w:sz w:val="22"/>
                <w:szCs w:val="22"/>
              </w:rPr>
              <w:t xml:space="preserve"> или</w:t>
            </w:r>
          </w:p>
          <w:p w14:paraId="1B8929E0" w14:textId="77777777" w:rsidR="005C647B" w:rsidRPr="00897370" w:rsidRDefault="005C647B" w:rsidP="005C647B">
            <w:pPr>
              <w:numPr>
                <w:ilvl w:val="0"/>
                <w:numId w:val="26"/>
              </w:numPr>
              <w:contextualSpacing/>
              <w:jc w:val="both"/>
              <w:rPr>
                <w:sz w:val="22"/>
                <w:szCs w:val="22"/>
              </w:rPr>
            </w:pPr>
            <w:r w:rsidRPr="00897370">
              <w:rPr>
                <w:sz w:val="22"/>
                <w:szCs w:val="22"/>
              </w:rPr>
              <w:t>Код ценной бумаги или</w:t>
            </w:r>
          </w:p>
          <w:p w14:paraId="78184725" w14:textId="3A4C2A66" w:rsidR="005C647B" w:rsidRPr="00897370" w:rsidRDefault="005C647B" w:rsidP="005C647B">
            <w:pPr>
              <w:numPr>
                <w:ilvl w:val="0"/>
                <w:numId w:val="26"/>
              </w:numPr>
              <w:contextualSpacing/>
              <w:jc w:val="both"/>
              <w:rPr>
                <w:sz w:val="22"/>
                <w:szCs w:val="22"/>
              </w:rPr>
            </w:pPr>
            <w:r w:rsidRPr="00897370">
              <w:rPr>
                <w:sz w:val="22"/>
                <w:szCs w:val="22"/>
              </w:rPr>
              <w:t xml:space="preserve">Код эмитента и </w:t>
            </w:r>
            <w:r w:rsidRPr="00897370">
              <w:rPr>
                <w:rFonts w:eastAsia="Arial Unicode MS"/>
                <w:sz w:val="22"/>
                <w:szCs w:val="22"/>
              </w:rPr>
              <w:t>Вид ценной бумаги.</w:t>
            </w:r>
          </w:p>
        </w:tc>
      </w:tr>
      <w:tr w:rsidR="00B7093D" w:rsidRPr="00897370" w14:paraId="2E1F4C73"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60E5165C" w14:textId="77777777" w:rsidR="005C647B" w:rsidRPr="00897370" w:rsidRDefault="005C647B" w:rsidP="0098146F">
            <w:pPr>
              <w:jc w:val="both"/>
              <w:rPr>
                <w:i/>
                <w:sz w:val="22"/>
                <w:szCs w:val="22"/>
              </w:rPr>
            </w:pPr>
            <w:r w:rsidRPr="00897370">
              <w:rPr>
                <w:i/>
                <w:sz w:val="22"/>
                <w:szCs w:val="22"/>
              </w:rPr>
              <w:t>Валюта номинала</w:t>
            </w:r>
          </w:p>
        </w:tc>
        <w:tc>
          <w:tcPr>
            <w:tcW w:w="6238" w:type="dxa"/>
            <w:tcBorders>
              <w:top w:val="single" w:sz="4" w:space="0" w:color="auto"/>
              <w:left w:val="single" w:sz="4" w:space="0" w:color="auto"/>
              <w:bottom w:val="single" w:sz="4" w:space="0" w:color="auto"/>
              <w:right w:val="single" w:sz="4" w:space="0" w:color="auto"/>
            </w:tcBorders>
            <w:vAlign w:val="center"/>
          </w:tcPr>
          <w:p w14:paraId="4F97BC02" w14:textId="77777777" w:rsidR="005C647B" w:rsidRPr="00897370" w:rsidRDefault="005C647B" w:rsidP="0098146F">
            <w:pPr>
              <w:jc w:val="both"/>
              <w:rPr>
                <w:sz w:val="22"/>
                <w:szCs w:val="22"/>
              </w:rPr>
            </w:pPr>
            <w:r w:rsidRPr="00897370">
              <w:rPr>
                <w:sz w:val="22"/>
                <w:szCs w:val="22"/>
              </w:rPr>
              <w:t xml:space="preserve">Указывается код валюты </w:t>
            </w:r>
            <w:r w:rsidRPr="00897370">
              <w:rPr>
                <w:i/>
                <w:sz w:val="22"/>
                <w:szCs w:val="22"/>
              </w:rPr>
              <w:t>(3 символа)</w:t>
            </w:r>
            <w:r w:rsidRPr="00897370">
              <w:rPr>
                <w:sz w:val="22"/>
                <w:szCs w:val="22"/>
              </w:rPr>
              <w:t xml:space="preserve"> согласно справочнику «Валюты»</w:t>
            </w:r>
          </w:p>
        </w:tc>
        <w:tc>
          <w:tcPr>
            <w:tcW w:w="1558" w:type="dxa"/>
            <w:tcBorders>
              <w:top w:val="single" w:sz="4" w:space="0" w:color="auto"/>
              <w:left w:val="single" w:sz="4" w:space="0" w:color="auto"/>
              <w:bottom w:val="single" w:sz="4" w:space="0" w:color="auto"/>
              <w:right w:val="single" w:sz="4" w:space="0" w:color="auto"/>
            </w:tcBorders>
          </w:tcPr>
          <w:p w14:paraId="0B148AD9" w14:textId="77777777" w:rsidR="005C647B" w:rsidRPr="00897370" w:rsidRDefault="005C647B" w:rsidP="0098146F">
            <w:pPr>
              <w:jc w:val="center"/>
              <w:rPr>
                <w:b/>
              </w:rPr>
            </w:pPr>
            <w:r w:rsidRPr="00897370">
              <w:rPr>
                <w:b/>
              </w:rPr>
              <w:t>Н</w:t>
            </w:r>
          </w:p>
        </w:tc>
      </w:tr>
      <w:tr w:rsidR="00B7093D" w:rsidRPr="00897370" w14:paraId="51C309C4" w14:textId="77777777" w:rsidTr="0098146F">
        <w:trPr>
          <w:cantSplit/>
          <w:trHeight w:val="644"/>
          <w:tblHeader/>
        </w:trPr>
        <w:tc>
          <w:tcPr>
            <w:tcW w:w="2411" w:type="dxa"/>
            <w:tcBorders>
              <w:top w:val="single" w:sz="4" w:space="0" w:color="auto"/>
              <w:left w:val="single" w:sz="4" w:space="0" w:color="auto"/>
              <w:bottom w:val="single" w:sz="4" w:space="0" w:color="auto"/>
              <w:right w:val="single" w:sz="4" w:space="0" w:color="auto"/>
            </w:tcBorders>
            <w:vAlign w:val="center"/>
          </w:tcPr>
          <w:p w14:paraId="01C4924D" w14:textId="77777777" w:rsidR="005C647B" w:rsidRPr="00897370" w:rsidRDefault="005C647B" w:rsidP="0098146F">
            <w:pPr>
              <w:jc w:val="both"/>
              <w:rPr>
                <w:i/>
                <w:sz w:val="22"/>
                <w:szCs w:val="22"/>
              </w:rPr>
            </w:pPr>
            <w:r w:rsidRPr="00897370">
              <w:rPr>
                <w:i/>
                <w:sz w:val="22"/>
                <w:szCs w:val="22"/>
              </w:rPr>
              <w:t>Включение в корзину</w:t>
            </w:r>
          </w:p>
        </w:tc>
        <w:tc>
          <w:tcPr>
            <w:tcW w:w="6238" w:type="dxa"/>
            <w:tcBorders>
              <w:top w:val="single" w:sz="4" w:space="0" w:color="auto"/>
              <w:left w:val="single" w:sz="4" w:space="0" w:color="auto"/>
              <w:bottom w:val="single" w:sz="4" w:space="0" w:color="auto"/>
              <w:right w:val="single" w:sz="4" w:space="0" w:color="auto"/>
            </w:tcBorders>
            <w:vAlign w:val="center"/>
          </w:tcPr>
          <w:p w14:paraId="6D2D4220" w14:textId="77777777" w:rsidR="005C647B" w:rsidRPr="00897370" w:rsidRDefault="005C647B" w:rsidP="0098146F">
            <w:pPr>
              <w:jc w:val="both"/>
              <w:rPr>
                <w:sz w:val="22"/>
                <w:szCs w:val="22"/>
              </w:rPr>
            </w:pPr>
            <w:r w:rsidRPr="00897370">
              <w:rPr>
                <w:sz w:val="22"/>
                <w:szCs w:val="22"/>
              </w:rPr>
              <w:t>Указывается:</w:t>
            </w:r>
          </w:p>
          <w:p w14:paraId="7C4EC1A1" w14:textId="77777777" w:rsidR="005C647B" w:rsidRPr="00897370" w:rsidRDefault="005C647B" w:rsidP="005C647B">
            <w:pPr>
              <w:pStyle w:val="ac"/>
              <w:numPr>
                <w:ilvl w:val="0"/>
                <w:numId w:val="17"/>
              </w:numPr>
              <w:jc w:val="both"/>
              <w:rPr>
                <w:sz w:val="22"/>
                <w:szCs w:val="22"/>
              </w:rPr>
            </w:pPr>
            <w:r w:rsidRPr="00897370">
              <w:rPr>
                <w:sz w:val="22"/>
                <w:szCs w:val="22"/>
                <w:lang w:val="en-US"/>
              </w:rPr>
              <w:t>Y</w:t>
            </w:r>
            <w:r w:rsidRPr="00897370">
              <w:rPr>
                <w:sz w:val="22"/>
                <w:szCs w:val="22"/>
              </w:rPr>
              <w:t xml:space="preserve"> – ценные бумаги, указанные в строке, включаются в состав корзины РЕПО</w:t>
            </w:r>
          </w:p>
          <w:p w14:paraId="746745EE" w14:textId="77777777" w:rsidR="005C647B" w:rsidRPr="00897370" w:rsidRDefault="005C647B" w:rsidP="005C647B">
            <w:pPr>
              <w:pStyle w:val="ac"/>
              <w:numPr>
                <w:ilvl w:val="0"/>
                <w:numId w:val="17"/>
              </w:numPr>
              <w:jc w:val="both"/>
              <w:rPr>
                <w:sz w:val="22"/>
                <w:szCs w:val="22"/>
              </w:rPr>
            </w:pPr>
            <w:r w:rsidRPr="00897370">
              <w:rPr>
                <w:sz w:val="22"/>
                <w:szCs w:val="22"/>
                <w:lang w:val="en-US"/>
              </w:rPr>
              <w:t>N</w:t>
            </w:r>
            <w:r w:rsidRPr="00897370">
              <w:rPr>
                <w:sz w:val="22"/>
                <w:szCs w:val="22"/>
              </w:rPr>
              <w:t xml:space="preserve"> - ценные бумаги, указанные в строке, исключаются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38F2B2D3" w14:textId="77777777" w:rsidR="005C647B" w:rsidRPr="00897370" w:rsidRDefault="005C647B" w:rsidP="0098146F">
            <w:pPr>
              <w:jc w:val="center"/>
              <w:rPr>
                <w:b/>
              </w:rPr>
            </w:pPr>
            <w:r w:rsidRPr="00897370">
              <w:rPr>
                <w:b/>
              </w:rPr>
              <w:t>О</w:t>
            </w:r>
          </w:p>
        </w:tc>
      </w:tr>
      <w:tr w:rsidR="00B7093D" w:rsidRPr="00897370" w14:paraId="36EE89CC"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425A781F" w14:textId="77777777" w:rsidR="005C647B" w:rsidRPr="00897370" w:rsidRDefault="005C647B" w:rsidP="0098146F">
            <w:pPr>
              <w:jc w:val="both"/>
              <w:rPr>
                <w:i/>
                <w:sz w:val="22"/>
                <w:szCs w:val="22"/>
              </w:rPr>
            </w:pPr>
            <w:r w:rsidRPr="00897370">
              <w:rPr>
                <w:i/>
                <w:sz w:val="22"/>
                <w:szCs w:val="22"/>
              </w:rPr>
              <w:t>Дисконт</w:t>
            </w:r>
          </w:p>
        </w:tc>
        <w:tc>
          <w:tcPr>
            <w:tcW w:w="6238" w:type="dxa"/>
            <w:tcBorders>
              <w:top w:val="single" w:sz="4" w:space="0" w:color="auto"/>
              <w:left w:val="single" w:sz="4" w:space="0" w:color="auto"/>
              <w:bottom w:val="single" w:sz="4" w:space="0" w:color="auto"/>
              <w:right w:val="single" w:sz="4" w:space="0" w:color="auto"/>
            </w:tcBorders>
            <w:vAlign w:val="center"/>
          </w:tcPr>
          <w:p w14:paraId="23BF27E3" w14:textId="77777777" w:rsidR="005C647B" w:rsidRPr="00897370" w:rsidRDefault="005C647B" w:rsidP="0098146F">
            <w:pPr>
              <w:jc w:val="both"/>
              <w:rPr>
                <w:sz w:val="22"/>
                <w:szCs w:val="22"/>
              </w:rPr>
            </w:pPr>
            <w:r w:rsidRPr="00897370">
              <w:rPr>
                <w:sz w:val="22"/>
                <w:szCs w:val="22"/>
              </w:rPr>
              <w:t>Указывается дисконт в отношении ценной бумаги в % (от 0 до 100). Не допускается указание дисконта для ценной бумаги, исключаемой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7769F525" w14:textId="77777777" w:rsidR="005C647B" w:rsidRPr="00897370" w:rsidRDefault="005C647B" w:rsidP="0098146F">
            <w:pPr>
              <w:jc w:val="center"/>
              <w:rPr>
                <w:b/>
                <w:sz w:val="22"/>
                <w:szCs w:val="22"/>
              </w:rPr>
            </w:pPr>
            <w:r w:rsidRPr="00897370">
              <w:rPr>
                <w:b/>
                <w:sz w:val="22"/>
                <w:szCs w:val="22"/>
              </w:rPr>
              <w:t>Н</w:t>
            </w:r>
          </w:p>
        </w:tc>
      </w:tr>
      <w:tr w:rsidR="00B7093D" w:rsidRPr="00897370" w14:paraId="2C163EAF"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8292C99" w14:textId="77777777" w:rsidR="005C647B" w:rsidRPr="00897370" w:rsidRDefault="005C647B" w:rsidP="0098146F">
            <w:pPr>
              <w:rPr>
                <w:i/>
                <w:sz w:val="22"/>
                <w:szCs w:val="22"/>
              </w:rPr>
            </w:pPr>
            <w:r w:rsidRPr="00897370">
              <w:rPr>
                <w:i/>
                <w:sz w:val="22"/>
                <w:szCs w:val="22"/>
              </w:rPr>
              <w:t>Приоритет типа цены</w:t>
            </w:r>
          </w:p>
        </w:tc>
        <w:tc>
          <w:tcPr>
            <w:tcW w:w="6238" w:type="dxa"/>
            <w:tcBorders>
              <w:top w:val="single" w:sz="4" w:space="0" w:color="auto"/>
              <w:left w:val="single" w:sz="4" w:space="0" w:color="auto"/>
              <w:bottom w:val="single" w:sz="4" w:space="0" w:color="auto"/>
              <w:right w:val="single" w:sz="4" w:space="0" w:color="auto"/>
            </w:tcBorders>
            <w:vAlign w:val="center"/>
          </w:tcPr>
          <w:p w14:paraId="5EA0F373" w14:textId="77777777" w:rsidR="005C647B" w:rsidRPr="00897370" w:rsidRDefault="005C647B" w:rsidP="0098146F">
            <w:pPr>
              <w:jc w:val="both"/>
              <w:rPr>
                <w:sz w:val="22"/>
                <w:szCs w:val="22"/>
              </w:rPr>
            </w:pPr>
            <w:r w:rsidRPr="00897370">
              <w:rPr>
                <w:sz w:val="22"/>
                <w:szCs w:val="22"/>
              </w:rPr>
              <w:t>Допускается указание типов цен, предусмотренных Порядком.</w:t>
            </w:r>
          </w:p>
          <w:p w14:paraId="5FA86502" w14:textId="77777777" w:rsidR="005C647B" w:rsidRPr="00897370" w:rsidRDefault="005C647B" w:rsidP="0098146F">
            <w:pPr>
              <w:jc w:val="both"/>
              <w:rPr>
                <w:sz w:val="22"/>
                <w:szCs w:val="22"/>
              </w:rPr>
            </w:pPr>
            <w:r w:rsidRPr="00897370">
              <w:rPr>
                <w:sz w:val="22"/>
                <w:szCs w:val="22"/>
              </w:rPr>
              <w:t>Не допускается указание приоритета типа цены для ценной бумаги, исключаемой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5A37DC96" w14:textId="77777777" w:rsidR="005C647B" w:rsidRPr="00897370" w:rsidRDefault="005C647B" w:rsidP="0098146F">
            <w:pPr>
              <w:jc w:val="center"/>
              <w:rPr>
                <w:b/>
                <w:sz w:val="22"/>
                <w:szCs w:val="22"/>
              </w:rPr>
            </w:pPr>
            <w:r w:rsidRPr="00897370">
              <w:rPr>
                <w:b/>
                <w:sz w:val="22"/>
                <w:szCs w:val="22"/>
              </w:rPr>
              <w:t>Н</w:t>
            </w:r>
          </w:p>
        </w:tc>
      </w:tr>
    </w:tbl>
    <w:p w14:paraId="6C6F9165" w14:textId="77777777" w:rsidR="005C647B" w:rsidRPr="00897370" w:rsidRDefault="005C647B" w:rsidP="005C647B">
      <w:pPr>
        <w:pStyle w:val="13"/>
        <w:tabs>
          <w:tab w:val="left" w:pos="426"/>
        </w:tabs>
        <w:ind w:left="1070" w:hanging="1070"/>
        <w:jc w:val="both"/>
        <w:rPr>
          <w:caps/>
          <w:sz w:val="12"/>
          <w:szCs w:val="12"/>
        </w:rPr>
      </w:pPr>
    </w:p>
    <w:p w14:paraId="0F29B705" w14:textId="77777777" w:rsidR="005C647B" w:rsidRPr="00897370" w:rsidRDefault="005C647B" w:rsidP="005C647B">
      <w:pPr>
        <w:rPr>
          <w:caps/>
        </w:rPr>
      </w:pPr>
      <w:r w:rsidRPr="00897370">
        <w:rPr>
          <w:caps/>
        </w:rPr>
        <w:br w:type="page"/>
      </w:r>
    </w:p>
    <w:p w14:paraId="4E5F00E0" w14:textId="77777777" w:rsidR="005C647B" w:rsidRPr="00897370" w:rsidRDefault="005C647B" w:rsidP="005C647B">
      <w:pPr>
        <w:pStyle w:val="13"/>
        <w:tabs>
          <w:tab w:val="left" w:pos="426"/>
        </w:tabs>
        <w:ind w:left="1070" w:hanging="1070"/>
        <w:jc w:val="both"/>
        <w:rPr>
          <w:caps/>
        </w:rPr>
      </w:pPr>
    </w:p>
    <w:p w14:paraId="2DB164D9" w14:textId="77777777" w:rsidR="005C647B" w:rsidRPr="00897370" w:rsidRDefault="005C647B" w:rsidP="00D20BD1">
      <w:pPr>
        <w:pStyle w:val="3"/>
        <w:numPr>
          <w:ilvl w:val="3"/>
          <w:numId w:val="30"/>
        </w:numPr>
        <w:ind w:left="284" w:hanging="284"/>
        <w:rPr>
          <w:rFonts w:ascii="Times New Roman" w:hAnsi="Times New Roman"/>
          <w:b w:val="0"/>
          <w:color w:val="auto"/>
        </w:rPr>
      </w:pPr>
      <w:bookmarkStart w:id="238" w:name="_Поручение_на_Подбор_1"/>
      <w:bookmarkStart w:id="239" w:name="_Toc21014775"/>
      <w:bookmarkStart w:id="240" w:name="_Toc57969947"/>
      <w:bookmarkEnd w:id="238"/>
      <w:r w:rsidRPr="00897370">
        <w:rPr>
          <w:rFonts w:ascii="Times New Roman" w:hAnsi="Times New Roman"/>
          <w:b w:val="0"/>
          <w:color w:val="auto"/>
        </w:rPr>
        <w:t>Поручение на Подбор ценных бумаг для обслуживания клиринговой деятельности НКЦ</w:t>
      </w:r>
      <w:bookmarkEnd w:id="239"/>
      <w:bookmarkEnd w:id="240"/>
    </w:p>
    <w:p w14:paraId="097699A6" w14:textId="77777777" w:rsidR="005C647B" w:rsidRPr="00897370" w:rsidRDefault="005C647B" w:rsidP="005C647B">
      <w:pPr>
        <w:pStyle w:val="ac"/>
        <w:ind w:left="709"/>
      </w:pPr>
    </w:p>
    <w:p w14:paraId="25F12D5A" w14:textId="77777777" w:rsidR="005C647B" w:rsidRPr="00897370" w:rsidRDefault="005C647B" w:rsidP="005C647B">
      <w:pPr>
        <w:pStyle w:val="aff8"/>
        <w:jc w:val="right"/>
        <w:rPr>
          <w:rStyle w:val="8pt02"/>
          <w:b/>
          <w:color w:val="auto"/>
          <w:sz w:val="20"/>
          <w:lang w:val="ru-RU"/>
        </w:rPr>
      </w:pPr>
    </w:p>
    <w:p w14:paraId="3065AA71" w14:textId="77777777" w:rsidR="005C647B" w:rsidRPr="00897370" w:rsidRDefault="005C647B" w:rsidP="005C647B">
      <w:pPr>
        <w:jc w:val="right"/>
        <w:rPr>
          <w:rStyle w:val="8pt02"/>
          <w:b/>
          <w:color w:val="auto"/>
          <w:sz w:val="20"/>
          <w:lang w:val="ru-RU"/>
        </w:rPr>
      </w:pPr>
      <w:r w:rsidRPr="00897370">
        <w:rPr>
          <w:rStyle w:val="8pt02"/>
          <w:b/>
          <w:color w:val="auto"/>
          <w:sz w:val="20"/>
          <w:lang w:val="ru-RU"/>
        </w:rPr>
        <w:t xml:space="preserve">Форма </w:t>
      </w:r>
      <w:r w:rsidRPr="00897370">
        <w:rPr>
          <w:rStyle w:val="8pt02"/>
          <w:b/>
          <w:color w:val="auto"/>
          <w:sz w:val="20"/>
        </w:rPr>
        <w:t>MF</w:t>
      </w:r>
      <w:r w:rsidRPr="00897370">
        <w:rPr>
          <w:rStyle w:val="8pt02"/>
          <w:b/>
          <w:color w:val="auto"/>
          <w:sz w:val="20"/>
          <w:lang w:val="ru-RU"/>
        </w:rPr>
        <w:t>18</w:t>
      </w:r>
      <w:r w:rsidRPr="00897370">
        <w:rPr>
          <w:rStyle w:val="8pt02"/>
          <w:b/>
          <w:color w:val="auto"/>
          <w:sz w:val="20"/>
          <w:lang w:val="en-US"/>
        </w:rPr>
        <w:t>G</w:t>
      </w:r>
    </w:p>
    <w:p w14:paraId="4748753C" w14:textId="77777777" w:rsidR="005C647B" w:rsidRPr="00897370" w:rsidRDefault="005C647B" w:rsidP="005C647B">
      <w:pPr>
        <w:rPr>
          <w:sz w:val="20"/>
          <w:szCs w:val="20"/>
        </w:rPr>
      </w:pPr>
    </w:p>
    <w:p w14:paraId="41C663E0" w14:textId="77777777" w:rsidR="005C647B" w:rsidRPr="00897370" w:rsidRDefault="005C647B" w:rsidP="005C647B">
      <w:pPr>
        <w:rPr>
          <w:sz w:val="20"/>
          <w:szCs w:val="20"/>
        </w:rPr>
      </w:pPr>
    </w:p>
    <w:p w14:paraId="72F2637C" w14:textId="77777777" w:rsidR="005C647B" w:rsidRPr="00897370" w:rsidRDefault="005C647B" w:rsidP="005C647B">
      <w:pPr>
        <w:rPr>
          <w:sz w:val="20"/>
          <w:szCs w:val="20"/>
        </w:rPr>
      </w:pPr>
    </w:p>
    <w:p w14:paraId="57DF8774" w14:textId="77777777" w:rsidR="005C647B" w:rsidRPr="00897370" w:rsidRDefault="005C647B" w:rsidP="005C647B">
      <w:pPr>
        <w:jc w:val="center"/>
        <w:rPr>
          <w:b/>
        </w:rPr>
      </w:pPr>
      <w:r w:rsidRPr="00897370">
        <w:rPr>
          <w:b/>
        </w:rPr>
        <w:t>ПОРУЧЕНИЕ   № ___</w:t>
      </w:r>
    </w:p>
    <w:p w14:paraId="355C4D46" w14:textId="77777777" w:rsidR="005C647B" w:rsidRPr="00897370" w:rsidRDefault="005C647B" w:rsidP="005C647B">
      <w:pPr>
        <w:jc w:val="center"/>
        <w:rPr>
          <w:b/>
          <w:sz w:val="20"/>
          <w:szCs w:val="20"/>
        </w:rPr>
      </w:pPr>
      <w:r w:rsidRPr="00897370">
        <w:rPr>
          <w:b/>
          <w:sz w:val="20"/>
          <w:szCs w:val="20"/>
        </w:rPr>
        <w:t>от «___» ____________ 20__ г.</w:t>
      </w:r>
    </w:p>
    <w:p w14:paraId="310D51FE" w14:textId="77777777" w:rsidR="005C647B" w:rsidRPr="00897370" w:rsidRDefault="005C647B" w:rsidP="005C647B">
      <w:pPr>
        <w:ind w:right="850"/>
        <w:jc w:val="center"/>
        <w:rPr>
          <w:sz w:val="10"/>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B7093D" w:rsidRPr="00897370" w14:paraId="22B7F3BC" w14:textId="77777777" w:rsidTr="0098146F">
        <w:trPr>
          <w:cantSplit/>
        </w:trPr>
        <w:tc>
          <w:tcPr>
            <w:tcW w:w="2268" w:type="dxa"/>
            <w:shd w:val="pct5" w:color="auto" w:fill="auto"/>
          </w:tcPr>
          <w:p w14:paraId="670F55C3" w14:textId="77777777" w:rsidR="005C647B" w:rsidRPr="00897370" w:rsidRDefault="005C647B" w:rsidP="0098146F">
            <w:pPr>
              <w:jc w:val="center"/>
              <w:rPr>
                <w:b/>
                <w:i/>
                <w:sz w:val="22"/>
                <w:szCs w:val="22"/>
              </w:rPr>
            </w:pPr>
            <w:r w:rsidRPr="00897370">
              <w:rPr>
                <w:b/>
                <w:i/>
                <w:sz w:val="22"/>
                <w:szCs w:val="22"/>
              </w:rPr>
              <w:t>Операция</w:t>
            </w:r>
          </w:p>
        </w:tc>
        <w:tc>
          <w:tcPr>
            <w:tcW w:w="7371" w:type="dxa"/>
            <w:tcBorders>
              <w:bottom w:val="single" w:sz="4" w:space="0" w:color="auto"/>
            </w:tcBorders>
            <w:shd w:val="pct5" w:color="auto" w:fill="auto"/>
          </w:tcPr>
          <w:p w14:paraId="525A0789" w14:textId="77777777" w:rsidR="005C647B" w:rsidRPr="00897370" w:rsidRDefault="005C647B" w:rsidP="0098146F">
            <w:pPr>
              <w:ind w:left="-108" w:right="-108"/>
              <w:jc w:val="center"/>
            </w:pPr>
          </w:p>
        </w:tc>
        <w:tc>
          <w:tcPr>
            <w:tcW w:w="331" w:type="dxa"/>
          </w:tcPr>
          <w:p w14:paraId="62DFE99C" w14:textId="77777777" w:rsidR="005C647B" w:rsidRPr="00897370" w:rsidRDefault="005C647B" w:rsidP="0098146F">
            <w:pPr>
              <w:ind w:left="601"/>
            </w:pPr>
          </w:p>
        </w:tc>
        <w:tc>
          <w:tcPr>
            <w:tcW w:w="662" w:type="dxa"/>
            <w:gridSpan w:val="2"/>
            <w:tcBorders>
              <w:top w:val="single" w:sz="6" w:space="0" w:color="auto"/>
              <w:left w:val="single" w:sz="6" w:space="0" w:color="auto"/>
              <w:bottom w:val="single" w:sz="6" w:space="0" w:color="auto"/>
              <w:right w:val="single" w:sz="6" w:space="0" w:color="auto"/>
            </w:tcBorders>
          </w:tcPr>
          <w:p w14:paraId="4311F384" w14:textId="77777777" w:rsidR="005C647B" w:rsidRPr="00897370" w:rsidRDefault="005C647B" w:rsidP="0098146F">
            <w:pPr>
              <w:ind w:left="25"/>
              <w:jc w:val="center"/>
              <w:rPr>
                <w:b/>
              </w:rPr>
            </w:pPr>
          </w:p>
        </w:tc>
      </w:tr>
      <w:tr w:rsidR="00B7093D" w:rsidRPr="00897370" w14:paraId="45BDDD4D" w14:textId="77777777" w:rsidTr="0098146F">
        <w:tblPrEx>
          <w:tblCellMar>
            <w:left w:w="108" w:type="dxa"/>
            <w:right w:w="108" w:type="dxa"/>
          </w:tblCellMar>
        </w:tblPrEx>
        <w:tc>
          <w:tcPr>
            <w:tcW w:w="2268" w:type="dxa"/>
          </w:tcPr>
          <w:p w14:paraId="060E328A" w14:textId="77777777" w:rsidR="005C647B" w:rsidRPr="00897370" w:rsidRDefault="005C647B" w:rsidP="0098146F">
            <w:pPr>
              <w:rPr>
                <w:sz w:val="12"/>
              </w:rPr>
            </w:pPr>
          </w:p>
        </w:tc>
        <w:tc>
          <w:tcPr>
            <w:tcW w:w="7776" w:type="dxa"/>
            <w:gridSpan w:val="3"/>
          </w:tcPr>
          <w:p w14:paraId="69B5974C" w14:textId="77777777" w:rsidR="005C647B" w:rsidRPr="00897370" w:rsidRDefault="005C647B" w:rsidP="0098146F">
            <w:pPr>
              <w:jc w:val="center"/>
              <w:rPr>
                <w:i/>
                <w:sz w:val="12"/>
              </w:rPr>
            </w:pPr>
            <w:r w:rsidRPr="00897370">
              <w:rPr>
                <w:i/>
                <w:sz w:val="12"/>
              </w:rPr>
              <w:t>Наименование</w:t>
            </w:r>
          </w:p>
        </w:tc>
        <w:tc>
          <w:tcPr>
            <w:tcW w:w="588" w:type="dxa"/>
          </w:tcPr>
          <w:p w14:paraId="767A1D2A" w14:textId="77777777" w:rsidR="005C647B" w:rsidRPr="00897370" w:rsidRDefault="005C647B" w:rsidP="0098146F">
            <w:pPr>
              <w:jc w:val="center"/>
              <w:rPr>
                <w:i/>
                <w:sz w:val="12"/>
              </w:rPr>
            </w:pPr>
            <w:r w:rsidRPr="00897370">
              <w:rPr>
                <w:i/>
                <w:sz w:val="12"/>
              </w:rPr>
              <w:t>Код</w:t>
            </w:r>
          </w:p>
        </w:tc>
      </w:tr>
    </w:tbl>
    <w:p w14:paraId="1FDFB55B" w14:textId="77777777" w:rsidR="005C647B" w:rsidRPr="00897370" w:rsidRDefault="005C647B" w:rsidP="005C647B">
      <w:pPr>
        <w:rPr>
          <w:sz w:val="16"/>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897370" w14:paraId="219A10C9" w14:textId="77777777" w:rsidTr="0098146F">
        <w:tc>
          <w:tcPr>
            <w:tcW w:w="2268" w:type="dxa"/>
          </w:tcPr>
          <w:p w14:paraId="643D2A7D" w14:textId="77777777" w:rsidR="005C647B" w:rsidRPr="00897370" w:rsidRDefault="005C647B" w:rsidP="0098146F">
            <w:pPr>
              <w:rPr>
                <w:sz w:val="16"/>
              </w:rPr>
            </w:pPr>
            <w:r w:rsidRPr="00897370">
              <w:rPr>
                <w:i/>
                <w:sz w:val="18"/>
              </w:rPr>
              <w:t>Получатель поручения:</w:t>
            </w:r>
          </w:p>
        </w:tc>
        <w:tc>
          <w:tcPr>
            <w:tcW w:w="284" w:type="dxa"/>
          </w:tcPr>
          <w:p w14:paraId="1993F3B9" w14:textId="77777777" w:rsidR="005C647B" w:rsidRPr="00897370" w:rsidRDefault="005C647B" w:rsidP="0098146F">
            <w:pPr>
              <w:jc w:val="center"/>
              <w:rPr>
                <w:b/>
              </w:rPr>
            </w:pPr>
          </w:p>
        </w:tc>
        <w:tc>
          <w:tcPr>
            <w:tcW w:w="284" w:type="dxa"/>
          </w:tcPr>
          <w:p w14:paraId="5BF9D2C7" w14:textId="77777777" w:rsidR="005C647B" w:rsidRPr="00897370" w:rsidRDefault="005C647B" w:rsidP="0098146F">
            <w:pPr>
              <w:jc w:val="center"/>
              <w:rPr>
                <w:b/>
              </w:rPr>
            </w:pPr>
          </w:p>
        </w:tc>
        <w:tc>
          <w:tcPr>
            <w:tcW w:w="284" w:type="dxa"/>
          </w:tcPr>
          <w:p w14:paraId="1A17FC94" w14:textId="77777777" w:rsidR="005C647B" w:rsidRPr="00897370" w:rsidRDefault="005C647B" w:rsidP="0098146F">
            <w:pPr>
              <w:jc w:val="center"/>
              <w:rPr>
                <w:b/>
              </w:rPr>
            </w:pPr>
          </w:p>
        </w:tc>
        <w:tc>
          <w:tcPr>
            <w:tcW w:w="284" w:type="dxa"/>
          </w:tcPr>
          <w:p w14:paraId="25417CE7" w14:textId="77777777" w:rsidR="005C647B" w:rsidRPr="00897370" w:rsidRDefault="005C647B" w:rsidP="0098146F">
            <w:pPr>
              <w:jc w:val="center"/>
              <w:rPr>
                <w:b/>
              </w:rPr>
            </w:pPr>
          </w:p>
        </w:tc>
        <w:tc>
          <w:tcPr>
            <w:tcW w:w="284" w:type="dxa"/>
          </w:tcPr>
          <w:p w14:paraId="5C617A2A" w14:textId="77777777" w:rsidR="005C647B" w:rsidRPr="00897370" w:rsidRDefault="005C647B" w:rsidP="0098146F">
            <w:pPr>
              <w:jc w:val="center"/>
              <w:rPr>
                <w:b/>
              </w:rPr>
            </w:pPr>
          </w:p>
        </w:tc>
        <w:tc>
          <w:tcPr>
            <w:tcW w:w="284" w:type="dxa"/>
          </w:tcPr>
          <w:p w14:paraId="22988BB4" w14:textId="77777777" w:rsidR="005C647B" w:rsidRPr="00897370" w:rsidRDefault="005C647B" w:rsidP="0098146F">
            <w:pPr>
              <w:jc w:val="center"/>
              <w:rPr>
                <w:b/>
              </w:rPr>
            </w:pPr>
          </w:p>
        </w:tc>
        <w:tc>
          <w:tcPr>
            <w:tcW w:w="284" w:type="dxa"/>
          </w:tcPr>
          <w:p w14:paraId="51344830" w14:textId="77777777" w:rsidR="005C647B" w:rsidRPr="00897370" w:rsidRDefault="005C647B" w:rsidP="0098146F">
            <w:pPr>
              <w:jc w:val="center"/>
              <w:rPr>
                <w:b/>
              </w:rPr>
            </w:pPr>
          </w:p>
        </w:tc>
        <w:tc>
          <w:tcPr>
            <w:tcW w:w="284" w:type="dxa"/>
          </w:tcPr>
          <w:p w14:paraId="5DC2446F" w14:textId="77777777" w:rsidR="005C647B" w:rsidRPr="00897370" w:rsidRDefault="005C647B" w:rsidP="0098146F">
            <w:pPr>
              <w:jc w:val="center"/>
              <w:rPr>
                <w:b/>
              </w:rPr>
            </w:pPr>
          </w:p>
        </w:tc>
        <w:tc>
          <w:tcPr>
            <w:tcW w:w="284" w:type="dxa"/>
          </w:tcPr>
          <w:p w14:paraId="00C83EDA" w14:textId="77777777" w:rsidR="005C647B" w:rsidRPr="00897370" w:rsidRDefault="005C647B" w:rsidP="0098146F">
            <w:pPr>
              <w:jc w:val="center"/>
              <w:rPr>
                <w:b/>
              </w:rPr>
            </w:pPr>
          </w:p>
        </w:tc>
        <w:tc>
          <w:tcPr>
            <w:tcW w:w="284" w:type="dxa"/>
          </w:tcPr>
          <w:p w14:paraId="1D1FF396" w14:textId="77777777" w:rsidR="005C647B" w:rsidRPr="00897370" w:rsidRDefault="005C647B" w:rsidP="0098146F">
            <w:pPr>
              <w:jc w:val="center"/>
              <w:rPr>
                <w:b/>
              </w:rPr>
            </w:pPr>
          </w:p>
        </w:tc>
        <w:tc>
          <w:tcPr>
            <w:tcW w:w="284" w:type="dxa"/>
          </w:tcPr>
          <w:p w14:paraId="6DD0726B" w14:textId="77777777" w:rsidR="005C647B" w:rsidRPr="00897370" w:rsidRDefault="005C647B" w:rsidP="0098146F">
            <w:pPr>
              <w:jc w:val="center"/>
              <w:rPr>
                <w:b/>
              </w:rPr>
            </w:pPr>
          </w:p>
        </w:tc>
        <w:tc>
          <w:tcPr>
            <w:tcW w:w="284" w:type="dxa"/>
          </w:tcPr>
          <w:p w14:paraId="70C26FA9" w14:textId="77777777" w:rsidR="005C647B" w:rsidRPr="00897370" w:rsidRDefault="005C647B" w:rsidP="0098146F">
            <w:pPr>
              <w:jc w:val="center"/>
              <w:rPr>
                <w:b/>
              </w:rPr>
            </w:pPr>
          </w:p>
        </w:tc>
        <w:tc>
          <w:tcPr>
            <w:tcW w:w="284" w:type="dxa"/>
          </w:tcPr>
          <w:p w14:paraId="6E42A77E" w14:textId="77777777" w:rsidR="005C647B" w:rsidRPr="00897370" w:rsidRDefault="005C647B" w:rsidP="0098146F">
            <w:pPr>
              <w:jc w:val="center"/>
              <w:rPr>
                <w:b/>
              </w:rPr>
            </w:pPr>
          </w:p>
        </w:tc>
        <w:tc>
          <w:tcPr>
            <w:tcW w:w="284" w:type="dxa"/>
          </w:tcPr>
          <w:p w14:paraId="0E208BC8" w14:textId="77777777" w:rsidR="005C647B" w:rsidRPr="00897370" w:rsidRDefault="005C647B" w:rsidP="0098146F">
            <w:pPr>
              <w:jc w:val="center"/>
              <w:rPr>
                <w:b/>
              </w:rPr>
            </w:pPr>
          </w:p>
        </w:tc>
        <w:tc>
          <w:tcPr>
            <w:tcW w:w="4388" w:type="dxa"/>
          </w:tcPr>
          <w:p w14:paraId="119F26A4" w14:textId="77777777" w:rsidR="005C647B" w:rsidRPr="00897370" w:rsidRDefault="005C647B" w:rsidP="0098146F">
            <w:pPr>
              <w:rPr>
                <w:sz w:val="16"/>
              </w:rPr>
            </w:pPr>
          </w:p>
        </w:tc>
      </w:tr>
      <w:tr w:rsidR="00B7093D" w:rsidRPr="00897370" w14:paraId="223D5855" w14:textId="77777777" w:rsidTr="0098146F">
        <w:tc>
          <w:tcPr>
            <w:tcW w:w="2268" w:type="dxa"/>
          </w:tcPr>
          <w:p w14:paraId="2E82B321"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671ED71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2EB95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882D1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36D54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5A1ADC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95B8F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E4A7C1"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6704656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EB3663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65AD4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B5D12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25231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BF774E" w14:textId="77777777" w:rsidR="005C647B" w:rsidRPr="00897370" w:rsidRDefault="005C647B" w:rsidP="0098146F">
            <w:pPr>
              <w:jc w:val="center"/>
              <w:rPr>
                <w:b/>
                <w:sz w:val="6"/>
              </w:rPr>
            </w:pPr>
          </w:p>
        </w:tc>
        <w:tc>
          <w:tcPr>
            <w:tcW w:w="284" w:type="dxa"/>
            <w:tcBorders>
              <w:left w:val="single" w:sz="4" w:space="0" w:color="auto"/>
            </w:tcBorders>
          </w:tcPr>
          <w:p w14:paraId="6B50B849" w14:textId="77777777" w:rsidR="005C647B" w:rsidRPr="00897370" w:rsidRDefault="005C647B" w:rsidP="0098146F">
            <w:pPr>
              <w:jc w:val="center"/>
              <w:rPr>
                <w:b/>
                <w:sz w:val="6"/>
              </w:rPr>
            </w:pPr>
          </w:p>
        </w:tc>
        <w:tc>
          <w:tcPr>
            <w:tcW w:w="4388" w:type="dxa"/>
            <w:tcBorders>
              <w:bottom w:val="single" w:sz="4" w:space="0" w:color="auto"/>
            </w:tcBorders>
          </w:tcPr>
          <w:p w14:paraId="12BAC5A7" w14:textId="77777777" w:rsidR="005C647B" w:rsidRPr="00897370" w:rsidRDefault="005C647B" w:rsidP="0098146F">
            <w:pPr>
              <w:rPr>
                <w:sz w:val="6"/>
              </w:rPr>
            </w:pPr>
          </w:p>
        </w:tc>
      </w:tr>
      <w:tr w:rsidR="00B7093D" w:rsidRPr="00897370" w14:paraId="51BDB1CB" w14:textId="77777777" w:rsidTr="0098146F">
        <w:trPr>
          <w:cantSplit/>
        </w:trPr>
        <w:tc>
          <w:tcPr>
            <w:tcW w:w="2268" w:type="dxa"/>
          </w:tcPr>
          <w:p w14:paraId="2672855B" w14:textId="77777777" w:rsidR="005C647B" w:rsidRPr="00897370" w:rsidRDefault="005C647B" w:rsidP="0098146F">
            <w:pPr>
              <w:rPr>
                <w:i/>
                <w:sz w:val="12"/>
              </w:rPr>
            </w:pPr>
          </w:p>
        </w:tc>
        <w:tc>
          <w:tcPr>
            <w:tcW w:w="3692" w:type="dxa"/>
            <w:gridSpan w:val="13"/>
          </w:tcPr>
          <w:p w14:paraId="1272AAAF"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540ABF02" w14:textId="77777777" w:rsidR="005C647B" w:rsidRPr="00897370" w:rsidRDefault="005C647B" w:rsidP="0098146F">
            <w:pPr>
              <w:jc w:val="center"/>
              <w:rPr>
                <w:b/>
                <w:i/>
                <w:sz w:val="12"/>
              </w:rPr>
            </w:pPr>
          </w:p>
        </w:tc>
        <w:tc>
          <w:tcPr>
            <w:tcW w:w="4388" w:type="dxa"/>
          </w:tcPr>
          <w:p w14:paraId="3B4E9BD9" w14:textId="77777777" w:rsidR="005C647B" w:rsidRPr="00897370" w:rsidRDefault="005C647B" w:rsidP="0098146F">
            <w:pPr>
              <w:jc w:val="center"/>
              <w:rPr>
                <w:i/>
                <w:sz w:val="12"/>
              </w:rPr>
            </w:pPr>
            <w:r w:rsidRPr="00897370">
              <w:rPr>
                <w:i/>
                <w:sz w:val="12"/>
              </w:rPr>
              <w:t>Краткое наименование</w:t>
            </w:r>
          </w:p>
        </w:tc>
      </w:tr>
    </w:tbl>
    <w:p w14:paraId="755A8A0A" w14:textId="77777777" w:rsidR="005C647B" w:rsidRPr="00897370" w:rsidRDefault="005C647B" w:rsidP="005C647B">
      <w:pPr>
        <w:ind w:right="850"/>
        <w:rPr>
          <w:sz w:val="16"/>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897370" w14:paraId="3A3CD7D8" w14:textId="77777777" w:rsidTr="0098146F">
        <w:tc>
          <w:tcPr>
            <w:tcW w:w="2268" w:type="dxa"/>
          </w:tcPr>
          <w:p w14:paraId="2D6EA4E9" w14:textId="77777777" w:rsidR="005C647B" w:rsidRPr="00897370" w:rsidRDefault="005C647B" w:rsidP="0098146F">
            <w:pPr>
              <w:rPr>
                <w:sz w:val="16"/>
              </w:rPr>
            </w:pPr>
            <w:r w:rsidRPr="00897370">
              <w:rPr>
                <w:i/>
                <w:sz w:val="18"/>
              </w:rPr>
              <w:t>Инициатор поручения:</w:t>
            </w:r>
          </w:p>
        </w:tc>
        <w:tc>
          <w:tcPr>
            <w:tcW w:w="284" w:type="dxa"/>
          </w:tcPr>
          <w:p w14:paraId="08B93B1E" w14:textId="77777777" w:rsidR="005C647B" w:rsidRPr="00897370" w:rsidRDefault="005C647B" w:rsidP="0098146F">
            <w:pPr>
              <w:jc w:val="center"/>
              <w:rPr>
                <w:b/>
              </w:rPr>
            </w:pPr>
          </w:p>
        </w:tc>
        <w:tc>
          <w:tcPr>
            <w:tcW w:w="284" w:type="dxa"/>
          </w:tcPr>
          <w:p w14:paraId="451D916A" w14:textId="77777777" w:rsidR="005C647B" w:rsidRPr="00897370" w:rsidRDefault="005C647B" w:rsidP="0098146F">
            <w:pPr>
              <w:jc w:val="center"/>
              <w:rPr>
                <w:b/>
              </w:rPr>
            </w:pPr>
          </w:p>
        </w:tc>
        <w:tc>
          <w:tcPr>
            <w:tcW w:w="284" w:type="dxa"/>
          </w:tcPr>
          <w:p w14:paraId="1A606D19" w14:textId="77777777" w:rsidR="005C647B" w:rsidRPr="00897370" w:rsidRDefault="005C647B" w:rsidP="0098146F">
            <w:pPr>
              <w:jc w:val="center"/>
              <w:rPr>
                <w:b/>
              </w:rPr>
            </w:pPr>
          </w:p>
        </w:tc>
        <w:tc>
          <w:tcPr>
            <w:tcW w:w="284" w:type="dxa"/>
          </w:tcPr>
          <w:p w14:paraId="0046068B" w14:textId="77777777" w:rsidR="005C647B" w:rsidRPr="00897370" w:rsidRDefault="005C647B" w:rsidP="0098146F">
            <w:pPr>
              <w:jc w:val="center"/>
              <w:rPr>
                <w:b/>
              </w:rPr>
            </w:pPr>
          </w:p>
        </w:tc>
        <w:tc>
          <w:tcPr>
            <w:tcW w:w="284" w:type="dxa"/>
          </w:tcPr>
          <w:p w14:paraId="1975A74A" w14:textId="77777777" w:rsidR="005C647B" w:rsidRPr="00897370" w:rsidRDefault="005C647B" w:rsidP="0098146F">
            <w:pPr>
              <w:jc w:val="center"/>
              <w:rPr>
                <w:b/>
              </w:rPr>
            </w:pPr>
          </w:p>
        </w:tc>
        <w:tc>
          <w:tcPr>
            <w:tcW w:w="284" w:type="dxa"/>
          </w:tcPr>
          <w:p w14:paraId="519F7C7A" w14:textId="77777777" w:rsidR="005C647B" w:rsidRPr="00897370" w:rsidRDefault="005C647B" w:rsidP="0098146F">
            <w:pPr>
              <w:jc w:val="center"/>
              <w:rPr>
                <w:b/>
              </w:rPr>
            </w:pPr>
          </w:p>
        </w:tc>
        <w:tc>
          <w:tcPr>
            <w:tcW w:w="284" w:type="dxa"/>
          </w:tcPr>
          <w:p w14:paraId="6E773E2C" w14:textId="77777777" w:rsidR="005C647B" w:rsidRPr="00897370" w:rsidRDefault="005C647B" w:rsidP="0098146F">
            <w:pPr>
              <w:jc w:val="center"/>
              <w:rPr>
                <w:b/>
              </w:rPr>
            </w:pPr>
          </w:p>
        </w:tc>
        <w:tc>
          <w:tcPr>
            <w:tcW w:w="284" w:type="dxa"/>
          </w:tcPr>
          <w:p w14:paraId="6F9918F0" w14:textId="77777777" w:rsidR="005C647B" w:rsidRPr="00897370" w:rsidRDefault="005C647B" w:rsidP="0098146F">
            <w:pPr>
              <w:jc w:val="center"/>
              <w:rPr>
                <w:b/>
              </w:rPr>
            </w:pPr>
          </w:p>
        </w:tc>
        <w:tc>
          <w:tcPr>
            <w:tcW w:w="284" w:type="dxa"/>
          </w:tcPr>
          <w:p w14:paraId="5F5EB23C" w14:textId="77777777" w:rsidR="005C647B" w:rsidRPr="00897370" w:rsidRDefault="005C647B" w:rsidP="0098146F">
            <w:pPr>
              <w:jc w:val="center"/>
              <w:rPr>
                <w:b/>
              </w:rPr>
            </w:pPr>
          </w:p>
        </w:tc>
        <w:tc>
          <w:tcPr>
            <w:tcW w:w="284" w:type="dxa"/>
          </w:tcPr>
          <w:p w14:paraId="4EE89C29" w14:textId="77777777" w:rsidR="005C647B" w:rsidRPr="00897370" w:rsidRDefault="005C647B" w:rsidP="0098146F">
            <w:pPr>
              <w:jc w:val="center"/>
              <w:rPr>
                <w:b/>
              </w:rPr>
            </w:pPr>
          </w:p>
        </w:tc>
        <w:tc>
          <w:tcPr>
            <w:tcW w:w="284" w:type="dxa"/>
          </w:tcPr>
          <w:p w14:paraId="4CBBAE1B" w14:textId="77777777" w:rsidR="005C647B" w:rsidRPr="00897370" w:rsidRDefault="005C647B" w:rsidP="0098146F">
            <w:pPr>
              <w:jc w:val="center"/>
              <w:rPr>
                <w:b/>
              </w:rPr>
            </w:pPr>
          </w:p>
        </w:tc>
        <w:tc>
          <w:tcPr>
            <w:tcW w:w="284" w:type="dxa"/>
          </w:tcPr>
          <w:p w14:paraId="57131A26" w14:textId="77777777" w:rsidR="005C647B" w:rsidRPr="00897370" w:rsidRDefault="005C647B" w:rsidP="0098146F">
            <w:pPr>
              <w:jc w:val="center"/>
              <w:rPr>
                <w:b/>
              </w:rPr>
            </w:pPr>
          </w:p>
        </w:tc>
        <w:tc>
          <w:tcPr>
            <w:tcW w:w="284" w:type="dxa"/>
          </w:tcPr>
          <w:p w14:paraId="12DF0391" w14:textId="77777777" w:rsidR="005C647B" w:rsidRPr="00897370" w:rsidRDefault="005C647B" w:rsidP="0098146F">
            <w:pPr>
              <w:jc w:val="center"/>
              <w:rPr>
                <w:b/>
              </w:rPr>
            </w:pPr>
          </w:p>
        </w:tc>
        <w:tc>
          <w:tcPr>
            <w:tcW w:w="284" w:type="dxa"/>
          </w:tcPr>
          <w:p w14:paraId="10988A66" w14:textId="77777777" w:rsidR="005C647B" w:rsidRPr="00897370" w:rsidRDefault="005C647B" w:rsidP="0098146F">
            <w:pPr>
              <w:jc w:val="center"/>
              <w:rPr>
                <w:b/>
              </w:rPr>
            </w:pPr>
          </w:p>
        </w:tc>
        <w:tc>
          <w:tcPr>
            <w:tcW w:w="4388" w:type="dxa"/>
          </w:tcPr>
          <w:p w14:paraId="470231C9" w14:textId="77777777" w:rsidR="005C647B" w:rsidRPr="00897370" w:rsidRDefault="005C647B" w:rsidP="0098146F">
            <w:pPr>
              <w:rPr>
                <w:sz w:val="16"/>
              </w:rPr>
            </w:pPr>
          </w:p>
        </w:tc>
      </w:tr>
      <w:tr w:rsidR="00B7093D" w:rsidRPr="00897370" w14:paraId="1C6C917D" w14:textId="77777777" w:rsidTr="0098146F">
        <w:tc>
          <w:tcPr>
            <w:tcW w:w="2268" w:type="dxa"/>
          </w:tcPr>
          <w:p w14:paraId="4B313B8E"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3AC6985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D0298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FD743D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536B4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481FA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8F3D3E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149378"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396A1A9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89FA7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59FC7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36861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C40B8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FB4A0D" w14:textId="77777777" w:rsidR="005C647B" w:rsidRPr="00897370" w:rsidRDefault="005C647B" w:rsidP="0098146F">
            <w:pPr>
              <w:jc w:val="center"/>
              <w:rPr>
                <w:b/>
                <w:sz w:val="6"/>
              </w:rPr>
            </w:pPr>
          </w:p>
        </w:tc>
        <w:tc>
          <w:tcPr>
            <w:tcW w:w="284" w:type="dxa"/>
            <w:tcBorders>
              <w:left w:val="single" w:sz="4" w:space="0" w:color="auto"/>
            </w:tcBorders>
          </w:tcPr>
          <w:p w14:paraId="2154D946" w14:textId="77777777" w:rsidR="005C647B" w:rsidRPr="00897370" w:rsidRDefault="005C647B" w:rsidP="0098146F">
            <w:pPr>
              <w:jc w:val="center"/>
              <w:rPr>
                <w:b/>
                <w:sz w:val="6"/>
              </w:rPr>
            </w:pPr>
          </w:p>
        </w:tc>
        <w:tc>
          <w:tcPr>
            <w:tcW w:w="4388" w:type="dxa"/>
            <w:tcBorders>
              <w:bottom w:val="single" w:sz="4" w:space="0" w:color="auto"/>
            </w:tcBorders>
          </w:tcPr>
          <w:p w14:paraId="4F201258" w14:textId="77777777" w:rsidR="005C647B" w:rsidRPr="00897370" w:rsidRDefault="005C647B" w:rsidP="0098146F">
            <w:pPr>
              <w:rPr>
                <w:sz w:val="6"/>
              </w:rPr>
            </w:pPr>
          </w:p>
        </w:tc>
      </w:tr>
      <w:tr w:rsidR="00B7093D" w:rsidRPr="00897370" w14:paraId="2BBCB58B" w14:textId="77777777" w:rsidTr="0098146F">
        <w:trPr>
          <w:cantSplit/>
        </w:trPr>
        <w:tc>
          <w:tcPr>
            <w:tcW w:w="2268" w:type="dxa"/>
          </w:tcPr>
          <w:p w14:paraId="0C1621E2" w14:textId="77777777" w:rsidR="005C647B" w:rsidRPr="00897370" w:rsidRDefault="005C647B" w:rsidP="0098146F">
            <w:pPr>
              <w:rPr>
                <w:i/>
                <w:sz w:val="12"/>
              </w:rPr>
            </w:pPr>
          </w:p>
        </w:tc>
        <w:tc>
          <w:tcPr>
            <w:tcW w:w="3692" w:type="dxa"/>
            <w:gridSpan w:val="13"/>
          </w:tcPr>
          <w:p w14:paraId="481E9ACA"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5925205B" w14:textId="77777777" w:rsidR="005C647B" w:rsidRPr="00897370" w:rsidRDefault="005C647B" w:rsidP="0098146F">
            <w:pPr>
              <w:jc w:val="center"/>
              <w:rPr>
                <w:b/>
                <w:i/>
                <w:sz w:val="12"/>
              </w:rPr>
            </w:pPr>
          </w:p>
        </w:tc>
        <w:tc>
          <w:tcPr>
            <w:tcW w:w="4388" w:type="dxa"/>
          </w:tcPr>
          <w:p w14:paraId="00572F42" w14:textId="77777777" w:rsidR="005C647B" w:rsidRPr="00897370" w:rsidRDefault="005C647B" w:rsidP="0098146F">
            <w:pPr>
              <w:jc w:val="center"/>
              <w:rPr>
                <w:i/>
                <w:sz w:val="12"/>
              </w:rPr>
            </w:pPr>
            <w:r w:rsidRPr="00897370">
              <w:rPr>
                <w:i/>
                <w:sz w:val="12"/>
              </w:rPr>
              <w:t>Краткое наименование</w:t>
            </w:r>
          </w:p>
        </w:tc>
      </w:tr>
    </w:tbl>
    <w:p w14:paraId="018D62AE" w14:textId="77777777" w:rsidR="005C647B" w:rsidRPr="00897370" w:rsidRDefault="005C647B" w:rsidP="005C647B">
      <w:pPr>
        <w:rPr>
          <w:sz w:val="16"/>
          <w:szCs w:val="16"/>
        </w:rPr>
      </w:pPr>
    </w:p>
    <w:p w14:paraId="280F4C28" w14:textId="77777777" w:rsidR="005C647B" w:rsidRPr="00897370" w:rsidRDefault="005C647B" w:rsidP="005C647B">
      <w:pPr>
        <w:jc w:val="center"/>
        <w:rPr>
          <w:b/>
          <w:sz w:val="20"/>
          <w:szCs w:val="20"/>
        </w:rPr>
      </w:pPr>
      <w:r w:rsidRPr="00897370">
        <w:rPr>
          <w:b/>
          <w:sz w:val="20"/>
          <w:szCs w:val="20"/>
        </w:rPr>
        <w:t>Параметры подбора</w:t>
      </w:r>
    </w:p>
    <w:p w14:paraId="6DE9750B" w14:textId="77777777" w:rsidR="005C647B" w:rsidRPr="00897370" w:rsidRDefault="005C647B" w:rsidP="005C647B">
      <w:pPr>
        <w:jc w:val="center"/>
        <w:rPr>
          <w:b/>
          <w:sz w:val="20"/>
          <w:szCs w:val="20"/>
        </w:rPr>
      </w:pPr>
    </w:p>
    <w:tbl>
      <w:tblPr>
        <w:tblW w:w="10632" w:type="dxa"/>
        <w:tblInd w:w="-318" w:type="dxa"/>
        <w:tblLayout w:type="fixed"/>
        <w:tblLook w:val="0000" w:firstRow="0" w:lastRow="0" w:firstColumn="0" w:lastColumn="0" w:noHBand="0" w:noVBand="0"/>
      </w:tblPr>
      <w:tblGrid>
        <w:gridCol w:w="2265"/>
        <w:gridCol w:w="272"/>
        <w:gridCol w:w="12"/>
        <w:gridCol w:w="14"/>
        <w:gridCol w:w="251"/>
        <w:gridCol w:w="7"/>
        <w:gridCol w:w="12"/>
        <w:gridCol w:w="28"/>
        <w:gridCol w:w="170"/>
        <w:gridCol w:w="60"/>
        <w:gridCol w:w="14"/>
        <w:gridCol w:w="12"/>
        <w:gridCol w:w="198"/>
        <w:gridCol w:w="53"/>
        <w:gridCol w:w="21"/>
        <w:gridCol w:w="12"/>
        <w:gridCol w:w="198"/>
        <w:gridCol w:w="46"/>
        <w:gridCol w:w="28"/>
        <w:gridCol w:w="12"/>
        <w:gridCol w:w="198"/>
        <w:gridCol w:w="74"/>
        <w:gridCol w:w="12"/>
        <w:gridCol w:w="198"/>
        <w:gridCol w:w="74"/>
        <w:gridCol w:w="12"/>
        <w:gridCol w:w="198"/>
        <w:gridCol w:w="74"/>
        <w:gridCol w:w="12"/>
        <w:gridCol w:w="198"/>
        <w:gridCol w:w="74"/>
        <w:gridCol w:w="12"/>
        <w:gridCol w:w="198"/>
        <w:gridCol w:w="86"/>
        <w:gridCol w:w="148"/>
        <w:gridCol w:w="136"/>
        <w:gridCol w:w="148"/>
        <w:gridCol w:w="141"/>
        <w:gridCol w:w="143"/>
        <w:gridCol w:w="141"/>
        <w:gridCol w:w="143"/>
        <w:gridCol w:w="141"/>
        <w:gridCol w:w="143"/>
        <w:gridCol w:w="141"/>
        <w:gridCol w:w="143"/>
        <w:gridCol w:w="175"/>
        <w:gridCol w:w="284"/>
        <w:gridCol w:w="284"/>
        <w:gridCol w:w="254"/>
        <w:gridCol w:w="30"/>
        <w:gridCol w:w="2932"/>
      </w:tblGrid>
      <w:tr w:rsidR="00B7093D" w:rsidRPr="00897370" w14:paraId="18F69BC1" w14:textId="77777777" w:rsidTr="0098146F">
        <w:tc>
          <w:tcPr>
            <w:tcW w:w="2265" w:type="dxa"/>
          </w:tcPr>
          <w:p w14:paraId="303C1C86" w14:textId="77777777" w:rsidR="005C647B" w:rsidRPr="00897370" w:rsidRDefault="005C647B" w:rsidP="0098146F">
            <w:pPr>
              <w:ind w:left="-108"/>
              <w:rPr>
                <w:sz w:val="16"/>
                <w:lang w:val="en-US"/>
              </w:rPr>
            </w:pPr>
            <w:r w:rsidRPr="00897370">
              <w:rPr>
                <w:i/>
                <w:sz w:val="18"/>
              </w:rPr>
              <w:t>Счет депо</w:t>
            </w:r>
            <w:r w:rsidRPr="00897370">
              <w:rPr>
                <w:i/>
                <w:sz w:val="18"/>
                <w:lang w:val="en-US"/>
              </w:rPr>
              <w:t>:</w:t>
            </w:r>
          </w:p>
        </w:tc>
        <w:tc>
          <w:tcPr>
            <w:tcW w:w="284" w:type="dxa"/>
            <w:gridSpan w:val="2"/>
          </w:tcPr>
          <w:p w14:paraId="0D1F03BE" w14:textId="77777777" w:rsidR="005C647B" w:rsidRPr="00897370" w:rsidRDefault="005C647B" w:rsidP="0098146F">
            <w:pPr>
              <w:jc w:val="center"/>
              <w:rPr>
                <w:b/>
              </w:rPr>
            </w:pPr>
          </w:p>
        </w:tc>
        <w:tc>
          <w:tcPr>
            <w:tcW w:w="284" w:type="dxa"/>
            <w:gridSpan w:val="4"/>
          </w:tcPr>
          <w:p w14:paraId="79DF594D" w14:textId="77777777" w:rsidR="005C647B" w:rsidRPr="00897370" w:rsidRDefault="005C647B" w:rsidP="0098146F">
            <w:pPr>
              <w:jc w:val="center"/>
              <w:rPr>
                <w:b/>
              </w:rPr>
            </w:pPr>
          </w:p>
        </w:tc>
        <w:tc>
          <w:tcPr>
            <w:tcW w:w="284" w:type="dxa"/>
            <w:gridSpan w:val="5"/>
          </w:tcPr>
          <w:p w14:paraId="0871D18B" w14:textId="77777777" w:rsidR="005C647B" w:rsidRPr="00897370" w:rsidRDefault="005C647B" w:rsidP="0098146F">
            <w:pPr>
              <w:jc w:val="center"/>
              <w:rPr>
                <w:b/>
              </w:rPr>
            </w:pPr>
          </w:p>
        </w:tc>
        <w:tc>
          <w:tcPr>
            <w:tcW w:w="284" w:type="dxa"/>
            <w:gridSpan w:val="4"/>
          </w:tcPr>
          <w:p w14:paraId="11806AA3" w14:textId="77777777" w:rsidR="005C647B" w:rsidRPr="00897370" w:rsidRDefault="005C647B" w:rsidP="0098146F">
            <w:pPr>
              <w:jc w:val="center"/>
              <w:rPr>
                <w:b/>
              </w:rPr>
            </w:pPr>
          </w:p>
        </w:tc>
        <w:tc>
          <w:tcPr>
            <w:tcW w:w="284" w:type="dxa"/>
            <w:gridSpan w:val="4"/>
          </w:tcPr>
          <w:p w14:paraId="068797FB" w14:textId="77777777" w:rsidR="005C647B" w:rsidRPr="00897370" w:rsidRDefault="005C647B" w:rsidP="0098146F">
            <w:pPr>
              <w:jc w:val="center"/>
              <w:rPr>
                <w:b/>
              </w:rPr>
            </w:pPr>
          </w:p>
        </w:tc>
        <w:tc>
          <w:tcPr>
            <w:tcW w:w="284" w:type="dxa"/>
            <w:gridSpan w:val="3"/>
          </w:tcPr>
          <w:p w14:paraId="1ADE2478" w14:textId="77777777" w:rsidR="005C647B" w:rsidRPr="00897370" w:rsidRDefault="005C647B" w:rsidP="0098146F">
            <w:pPr>
              <w:jc w:val="center"/>
              <w:rPr>
                <w:b/>
              </w:rPr>
            </w:pPr>
          </w:p>
        </w:tc>
        <w:tc>
          <w:tcPr>
            <w:tcW w:w="284" w:type="dxa"/>
            <w:gridSpan w:val="3"/>
          </w:tcPr>
          <w:p w14:paraId="5729D07B" w14:textId="77777777" w:rsidR="005C647B" w:rsidRPr="00897370" w:rsidRDefault="005C647B" w:rsidP="0098146F">
            <w:pPr>
              <w:jc w:val="center"/>
              <w:rPr>
                <w:b/>
              </w:rPr>
            </w:pPr>
          </w:p>
        </w:tc>
        <w:tc>
          <w:tcPr>
            <w:tcW w:w="284" w:type="dxa"/>
            <w:gridSpan w:val="3"/>
          </w:tcPr>
          <w:p w14:paraId="7A2FE40F" w14:textId="77777777" w:rsidR="005C647B" w:rsidRPr="00897370" w:rsidRDefault="005C647B" w:rsidP="0098146F">
            <w:pPr>
              <w:jc w:val="center"/>
              <w:rPr>
                <w:b/>
              </w:rPr>
            </w:pPr>
          </w:p>
        </w:tc>
        <w:tc>
          <w:tcPr>
            <w:tcW w:w="284" w:type="dxa"/>
            <w:gridSpan w:val="3"/>
          </w:tcPr>
          <w:p w14:paraId="1A4D0A70" w14:textId="77777777" w:rsidR="005C647B" w:rsidRPr="00897370" w:rsidRDefault="005C647B" w:rsidP="0098146F">
            <w:pPr>
              <w:jc w:val="center"/>
              <w:rPr>
                <w:b/>
              </w:rPr>
            </w:pPr>
          </w:p>
        </w:tc>
        <w:tc>
          <w:tcPr>
            <w:tcW w:w="284" w:type="dxa"/>
            <w:gridSpan w:val="2"/>
          </w:tcPr>
          <w:p w14:paraId="18962F40" w14:textId="77777777" w:rsidR="005C647B" w:rsidRPr="00897370" w:rsidRDefault="005C647B" w:rsidP="0098146F">
            <w:pPr>
              <w:jc w:val="center"/>
              <w:rPr>
                <w:b/>
              </w:rPr>
            </w:pPr>
          </w:p>
        </w:tc>
        <w:tc>
          <w:tcPr>
            <w:tcW w:w="284" w:type="dxa"/>
            <w:gridSpan w:val="2"/>
          </w:tcPr>
          <w:p w14:paraId="549F6571" w14:textId="77777777" w:rsidR="005C647B" w:rsidRPr="00897370" w:rsidRDefault="005C647B" w:rsidP="0098146F">
            <w:pPr>
              <w:jc w:val="center"/>
              <w:rPr>
                <w:b/>
              </w:rPr>
            </w:pPr>
          </w:p>
        </w:tc>
        <w:tc>
          <w:tcPr>
            <w:tcW w:w="289" w:type="dxa"/>
            <w:gridSpan w:val="2"/>
          </w:tcPr>
          <w:p w14:paraId="02038CED" w14:textId="77777777" w:rsidR="005C647B" w:rsidRPr="00897370" w:rsidRDefault="005C647B" w:rsidP="0098146F">
            <w:pPr>
              <w:jc w:val="center"/>
              <w:rPr>
                <w:b/>
              </w:rPr>
            </w:pPr>
          </w:p>
        </w:tc>
        <w:tc>
          <w:tcPr>
            <w:tcW w:w="284" w:type="dxa"/>
            <w:gridSpan w:val="2"/>
          </w:tcPr>
          <w:p w14:paraId="5D4210A6" w14:textId="77777777" w:rsidR="005C647B" w:rsidRPr="00897370" w:rsidRDefault="005C647B" w:rsidP="0098146F">
            <w:pPr>
              <w:jc w:val="center"/>
              <w:rPr>
                <w:b/>
              </w:rPr>
            </w:pPr>
          </w:p>
        </w:tc>
        <w:tc>
          <w:tcPr>
            <w:tcW w:w="284" w:type="dxa"/>
            <w:gridSpan w:val="2"/>
          </w:tcPr>
          <w:p w14:paraId="4A85A51F" w14:textId="77777777" w:rsidR="005C647B" w:rsidRPr="00897370" w:rsidRDefault="005C647B" w:rsidP="0098146F">
            <w:pPr>
              <w:jc w:val="center"/>
              <w:rPr>
                <w:b/>
              </w:rPr>
            </w:pPr>
          </w:p>
        </w:tc>
        <w:tc>
          <w:tcPr>
            <w:tcW w:w="284" w:type="dxa"/>
            <w:gridSpan w:val="2"/>
          </w:tcPr>
          <w:p w14:paraId="041C6790" w14:textId="77777777" w:rsidR="005C647B" w:rsidRPr="00897370" w:rsidRDefault="005C647B" w:rsidP="0098146F">
            <w:pPr>
              <w:jc w:val="center"/>
              <w:rPr>
                <w:b/>
              </w:rPr>
            </w:pPr>
          </w:p>
        </w:tc>
        <w:tc>
          <w:tcPr>
            <w:tcW w:w="4102" w:type="dxa"/>
            <w:gridSpan w:val="7"/>
          </w:tcPr>
          <w:p w14:paraId="50BDB5DC" w14:textId="77777777" w:rsidR="005C647B" w:rsidRPr="00897370" w:rsidRDefault="005C647B" w:rsidP="0098146F">
            <w:pPr>
              <w:rPr>
                <w:sz w:val="16"/>
              </w:rPr>
            </w:pPr>
          </w:p>
        </w:tc>
      </w:tr>
      <w:tr w:rsidR="00B7093D" w:rsidRPr="00897370" w14:paraId="50F6748C" w14:textId="77777777" w:rsidTr="0098146F">
        <w:tc>
          <w:tcPr>
            <w:tcW w:w="2265" w:type="dxa"/>
          </w:tcPr>
          <w:p w14:paraId="47C204FE"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794661DB"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1C2509BE" w14:textId="77777777" w:rsidR="005C647B" w:rsidRPr="00897370" w:rsidRDefault="005C647B" w:rsidP="0098146F">
            <w:pPr>
              <w:jc w:val="center"/>
              <w:rPr>
                <w:b/>
                <w:sz w:val="6"/>
              </w:rPr>
            </w:pPr>
          </w:p>
        </w:tc>
        <w:tc>
          <w:tcPr>
            <w:tcW w:w="284" w:type="dxa"/>
            <w:gridSpan w:val="5"/>
            <w:tcBorders>
              <w:left w:val="single" w:sz="4" w:space="0" w:color="auto"/>
              <w:right w:val="single" w:sz="4" w:space="0" w:color="auto"/>
            </w:tcBorders>
          </w:tcPr>
          <w:p w14:paraId="53F3892D"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40E2644E"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482EDFD3"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494D732D"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B4850CD"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0509EF0"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FEE4E8F"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4448709B"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A14CE0A"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7B31266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79B364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7E1B30" w14:textId="77777777" w:rsidR="005C647B" w:rsidRPr="00897370" w:rsidRDefault="005C647B" w:rsidP="0098146F">
            <w:pPr>
              <w:jc w:val="center"/>
              <w:rPr>
                <w:b/>
                <w:sz w:val="6"/>
              </w:rPr>
            </w:pPr>
          </w:p>
        </w:tc>
        <w:tc>
          <w:tcPr>
            <w:tcW w:w="284" w:type="dxa"/>
            <w:gridSpan w:val="2"/>
            <w:tcBorders>
              <w:left w:val="single" w:sz="4" w:space="0" w:color="auto"/>
            </w:tcBorders>
          </w:tcPr>
          <w:p w14:paraId="68E5A84C" w14:textId="77777777" w:rsidR="005C647B" w:rsidRPr="00897370" w:rsidRDefault="005C647B" w:rsidP="0098146F">
            <w:pPr>
              <w:jc w:val="center"/>
              <w:rPr>
                <w:b/>
                <w:sz w:val="6"/>
              </w:rPr>
            </w:pPr>
          </w:p>
        </w:tc>
        <w:tc>
          <w:tcPr>
            <w:tcW w:w="4102" w:type="dxa"/>
            <w:gridSpan w:val="7"/>
            <w:tcBorders>
              <w:bottom w:val="single" w:sz="4" w:space="0" w:color="auto"/>
            </w:tcBorders>
          </w:tcPr>
          <w:p w14:paraId="4D765DBA" w14:textId="77777777" w:rsidR="005C647B" w:rsidRPr="00897370" w:rsidRDefault="005C647B" w:rsidP="0098146F">
            <w:pPr>
              <w:rPr>
                <w:sz w:val="6"/>
              </w:rPr>
            </w:pPr>
          </w:p>
        </w:tc>
      </w:tr>
      <w:tr w:rsidR="00B7093D" w:rsidRPr="00897370" w14:paraId="53CF7285" w14:textId="77777777" w:rsidTr="0098146F">
        <w:trPr>
          <w:cantSplit/>
        </w:trPr>
        <w:tc>
          <w:tcPr>
            <w:tcW w:w="2265" w:type="dxa"/>
          </w:tcPr>
          <w:p w14:paraId="19E1FFBF" w14:textId="77777777" w:rsidR="005C647B" w:rsidRPr="00897370" w:rsidRDefault="005C647B" w:rsidP="0098146F">
            <w:pPr>
              <w:rPr>
                <w:i/>
                <w:sz w:val="12"/>
              </w:rPr>
            </w:pPr>
          </w:p>
        </w:tc>
        <w:tc>
          <w:tcPr>
            <w:tcW w:w="3697" w:type="dxa"/>
            <w:gridSpan w:val="39"/>
          </w:tcPr>
          <w:p w14:paraId="0E1CF08C" w14:textId="77777777" w:rsidR="005C647B" w:rsidRPr="00897370" w:rsidRDefault="005C647B" w:rsidP="0098146F">
            <w:pPr>
              <w:jc w:val="center"/>
              <w:rPr>
                <w:b/>
                <w:i/>
                <w:sz w:val="12"/>
              </w:rPr>
            </w:pPr>
            <w:r w:rsidRPr="00897370">
              <w:rPr>
                <w:b/>
                <w:i/>
                <w:sz w:val="12"/>
              </w:rPr>
              <w:t>Счет депо</w:t>
            </w:r>
          </w:p>
        </w:tc>
        <w:tc>
          <w:tcPr>
            <w:tcW w:w="284" w:type="dxa"/>
            <w:gridSpan w:val="2"/>
          </w:tcPr>
          <w:p w14:paraId="0744DA25" w14:textId="77777777" w:rsidR="005C647B" w:rsidRPr="00897370" w:rsidRDefault="005C647B" w:rsidP="0098146F">
            <w:pPr>
              <w:jc w:val="center"/>
              <w:rPr>
                <w:b/>
                <w:i/>
                <w:sz w:val="12"/>
              </w:rPr>
            </w:pPr>
          </w:p>
        </w:tc>
        <w:tc>
          <w:tcPr>
            <w:tcW w:w="4386" w:type="dxa"/>
            <w:gridSpan w:val="9"/>
          </w:tcPr>
          <w:p w14:paraId="77716227" w14:textId="77777777" w:rsidR="005C647B" w:rsidRPr="00897370" w:rsidRDefault="005C647B" w:rsidP="0098146F">
            <w:pPr>
              <w:jc w:val="center"/>
              <w:rPr>
                <w:i/>
                <w:sz w:val="12"/>
              </w:rPr>
            </w:pPr>
            <w:r w:rsidRPr="00897370">
              <w:rPr>
                <w:i/>
                <w:sz w:val="12"/>
              </w:rPr>
              <w:t>Краткое наименование депонента</w:t>
            </w:r>
          </w:p>
        </w:tc>
      </w:tr>
      <w:tr w:rsidR="00B7093D" w:rsidRPr="00897370" w14:paraId="1AD6428A" w14:textId="77777777" w:rsidTr="0098146F">
        <w:tblPrEx>
          <w:tblCellMar>
            <w:left w:w="28" w:type="dxa"/>
            <w:right w:w="28" w:type="dxa"/>
          </w:tblCellMar>
        </w:tblPrEx>
        <w:trPr>
          <w:gridAfter w:val="1"/>
          <w:wAfter w:w="2932" w:type="dxa"/>
        </w:trPr>
        <w:tc>
          <w:tcPr>
            <w:tcW w:w="2265" w:type="dxa"/>
          </w:tcPr>
          <w:p w14:paraId="58693800" w14:textId="77777777" w:rsidR="005C647B" w:rsidRPr="00897370" w:rsidRDefault="005C647B" w:rsidP="0098146F">
            <w:r w:rsidRPr="00897370">
              <w:rPr>
                <w:i/>
                <w:sz w:val="18"/>
              </w:rPr>
              <w:t>Раздел счета депо/субсчет депо:</w:t>
            </w:r>
          </w:p>
        </w:tc>
        <w:tc>
          <w:tcPr>
            <w:tcW w:w="298" w:type="dxa"/>
            <w:gridSpan w:val="3"/>
          </w:tcPr>
          <w:p w14:paraId="5796301D" w14:textId="77777777" w:rsidR="005C647B" w:rsidRPr="00897370" w:rsidRDefault="005C647B" w:rsidP="0098146F"/>
        </w:tc>
        <w:tc>
          <w:tcPr>
            <w:tcW w:w="298" w:type="dxa"/>
            <w:gridSpan w:val="4"/>
          </w:tcPr>
          <w:p w14:paraId="37C0B9C1" w14:textId="77777777" w:rsidR="005C647B" w:rsidRPr="00897370" w:rsidRDefault="005C647B" w:rsidP="0098146F"/>
        </w:tc>
        <w:tc>
          <w:tcPr>
            <w:tcW w:w="170" w:type="dxa"/>
          </w:tcPr>
          <w:p w14:paraId="77A2E632" w14:textId="77777777" w:rsidR="005C647B" w:rsidRPr="00897370" w:rsidRDefault="005C647B" w:rsidP="0098146F">
            <w:pPr>
              <w:ind w:left="-675" w:right="-142" w:hanging="851"/>
              <w:rPr>
                <w:sz w:val="6"/>
              </w:rPr>
            </w:pPr>
          </w:p>
        </w:tc>
        <w:tc>
          <w:tcPr>
            <w:tcW w:w="284" w:type="dxa"/>
            <w:gridSpan w:val="4"/>
          </w:tcPr>
          <w:p w14:paraId="3F65F823" w14:textId="77777777" w:rsidR="005C647B" w:rsidRPr="00897370" w:rsidRDefault="005C647B" w:rsidP="0098146F"/>
        </w:tc>
        <w:tc>
          <w:tcPr>
            <w:tcW w:w="284" w:type="dxa"/>
            <w:gridSpan w:val="4"/>
          </w:tcPr>
          <w:p w14:paraId="45ED26D0" w14:textId="77777777" w:rsidR="005C647B" w:rsidRPr="00897370" w:rsidRDefault="005C647B" w:rsidP="0098146F"/>
        </w:tc>
        <w:tc>
          <w:tcPr>
            <w:tcW w:w="284" w:type="dxa"/>
            <w:gridSpan w:val="4"/>
          </w:tcPr>
          <w:p w14:paraId="35F6DA12" w14:textId="77777777" w:rsidR="005C647B" w:rsidRPr="00897370" w:rsidRDefault="005C647B" w:rsidP="0098146F"/>
        </w:tc>
        <w:tc>
          <w:tcPr>
            <w:tcW w:w="284" w:type="dxa"/>
            <w:gridSpan w:val="3"/>
          </w:tcPr>
          <w:p w14:paraId="5A18BC94" w14:textId="77777777" w:rsidR="005C647B" w:rsidRPr="00897370" w:rsidRDefault="005C647B" w:rsidP="0098146F"/>
        </w:tc>
        <w:tc>
          <w:tcPr>
            <w:tcW w:w="284" w:type="dxa"/>
            <w:gridSpan w:val="3"/>
          </w:tcPr>
          <w:p w14:paraId="02076405" w14:textId="77777777" w:rsidR="005C647B" w:rsidRPr="00897370" w:rsidRDefault="005C647B" w:rsidP="0098146F"/>
        </w:tc>
        <w:tc>
          <w:tcPr>
            <w:tcW w:w="284" w:type="dxa"/>
            <w:gridSpan w:val="3"/>
          </w:tcPr>
          <w:p w14:paraId="7094B6A8" w14:textId="77777777" w:rsidR="005C647B" w:rsidRPr="00897370" w:rsidRDefault="005C647B" w:rsidP="0098146F"/>
        </w:tc>
        <w:tc>
          <w:tcPr>
            <w:tcW w:w="284" w:type="dxa"/>
            <w:gridSpan w:val="3"/>
          </w:tcPr>
          <w:p w14:paraId="143036A2" w14:textId="77777777" w:rsidR="005C647B" w:rsidRPr="00897370" w:rsidRDefault="005C647B" w:rsidP="0098146F"/>
        </w:tc>
        <w:tc>
          <w:tcPr>
            <w:tcW w:w="234" w:type="dxa"/>
            <w:gridSpan w:val="2"/>
          </w:tcPr>
          <w:p w14:paraId="18ACA91D" w14:textId="77777777" w:rsidR="005C647B" w:rsidRPr="00897370" w:rsidRDefault="005C647B" w:rsidP="0098146F"/>
        </w:tc>
        <w:tc>
          <w:tcPr>
            <w:tcW w:w="284" w:type="dxa"/>
            <w:gridSpan w:val="2"/>
          </w:tcPr>
          <w:p w14:paraId="32E08338" w14:textId="77777777" w:rsidR="005C647B" w:rsidRPr="00897370" w:rsidRDefault="005C647B" w:rsidP="0098146F"/>
        </w:tc>
        <w:tc>
          <w:tcPr>
            <w:tcW w:w="284" w:type="dxa"/>
            <w:gridSpan w:val="2"/>
          </w:tcPr>
          <w:p w14:paraId="6A16D255" w14:textId="77777777" w:rsidR="005C647B" w:rsidRPr="00897370" w:rsidRDefault="005C647B" w:rsidP="0098146F"/>
        </w:tc>
        <w:tc>
          <w:tcPr>
            <w:tcW w:w="284" w:type="dxa"/>
            <w:gridSpan w:val="2"/>
          </w:tcPr>
          <w:p w14:paraId="089002AA" w14:textId="77777777" w:rsidR="005C647B" w:rsidRPr="00897370" w:rsidRDefault="005C647B" w:rsidP="0098146F"/>
        </w:tc>
        <w:tc>
          <w:tcPr>
            <w:tcW w:w="284" w:type="dxa"/>
            <w:gridSpan w:val="2"/>
          </w:tcPr>
          <w:p w14:paraId="17C2E9EF" w14:textId="77777777" w:rsidR="005C647B" w:rsidRPr="00897370" w:rsidRDefault="005C647B" w:rsidP="0098146F"/>
        </w:tc>
        <w:tc>
          <w:tcPr>
            <w:tcW w:w="284" w:type="dxa"/>
            <w:gridSpan w:val="2"/>
          </w:tcPr>
          <w:p w14:paraId="2B9535D1" w14:textId="77777777" w:rsidR="005C647B" w:rsidRPr="00897370" w:rsidRDefault="005C647B" w:rsidP="0098146F"/>
        </w:tc>
        <w:tc>
          <w:tcPr>
            <w:tcW w:w="175" w:type="dxa"/>
          </w:tcPr>
          <w:p w14:paraId="163E4B0D" w14:textId="77777777" w:rsidR="005C647B" w:rsidRPr="00897370" w:rsidRDefault="005C647B" w:rsidP="0098146F"/>
        </w:tc>
        <w:tc>
          <w:tcPr>
            <w:tcW w:w="284" w:type="dxa"/>
          </w:tcPr>
          <w:p w14:paraId="6ED1E712" w14:textId="77777777" w:rsidR="005C647B" w:rsidRPr="00897370" w:rsidRDefault="005C647B" w:rsidP="0098146F"/>
        </w:tc>
        <w:tc>
          <w:tcPr>
            <w:tcW w:w="284" w:type="dxa"/>
          </w:tcPr>
          <w:p w14:paraId="059A83F8" w14:textId="77777777" w:rsidR="005C647B" w:rsidRPr="00897370" w:rsidRDefault="005C647B" w:rsidP="0098146F"/>
        </w:tc>
        <w:tc>
          <w:tcPr>
            <w:tcW w:w="284" w:type="dxa"/>
            <w:gridSpan w:val="2"/>
          </w:tcPr>
          <w:p w14:paraId="13C58043" w14:textId="77777777" w:rsidR="005C647B" w:rsidRPr="00897370" w:rsidRDefault="005C647B" w:rsidP="0098146F"/>
        </w:tc>
      </w:tr>
      <w:tr w:rsidR="00B7093D" w:rsidRPr="00897370" w14:paraId="5D9FA163" w14:textId="77777777" w:rsidTr="0098146F">
        <w:tblPrEx>
          <w:tblCellMar>
            <w:left w:w="28" w:type="dxa"/>
            <w:right w:w="28" w:type="dxa"/>
          </w:tblCellMar>
        </w:tblPrEx>
        <w:trPr>
          <w:gridAfter w:val="1"/>
          <w:wAfter w:w="2932" w:type="dxa"/>
        </w:trPr>
        <w:tc>
          <w:tcPr>
            <w:tcW w:w="2265" w:type="dxa"/>
          </w:tcPr>
          <w:p w14:paraId="28C36474" w14:textId="77777777" w:rsidR="005C647B" w:rsidRPr="00897370"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6AF17215" w14:textId="77777777" w:rsidR="005C647B" w:rsidRPr="00897370" w:rsidRDefault="005C647B" w:rsidP="0098146F">
            <w:pPr>
              <w:rPr>
                <w:sz w:val="6"/>
              </w:rPr>
            </w:pPr>
          </w:p>
        </w:tc>
        <w:tc>
          <w:tcPr>
            <w:tcW w:w="298" w:type="dxa"/>
            <w:gridSpan w:val="4"/>
            <w:tcBorders>
              <w:left w:val="single" w:sz="6" w:space="0" w:color="auto"/>
              <w:bottom w:val="single" w:sz="6" w:space="0" w:color="auto"/>
              <w:right w:val="single" w:sz="6" w:space="0" w:color="auto"/>
            </w:tcBorders>
          </w:tcPr>
          <w:p w14:paraId="4BB27575" w14:textId="77777777" w:rsidR="005C647B" w:rsidRPr="00897370" w:rsidRDefault="005C647B" w:rsidP="0098146F">
            <w:pPr>
              <w:rPr>
                <w:sz w:val="6"/>
              </w:rPr>
            </w:pPr>
          </w:p>
        </w:tc>
        <w:tc>
          <w:tcPr>
            <w:tcW w:w="170" w:type="dxa"/>
          </w:tcPr>
          <w:p w14:paraId="1850DDA7" w14:textId="77777777" w:rsidR="005C647B" w:rsidRPr="00897370" w:rsidRDefault="005C647B" w:rsidP="0098146F">
            <w:pPr>
              <w:ind w:left="-675" w:right="-142" w:hanging="851"/>
              <w:rPr>
                <w:sz w:val="6"/>
              </w:rPr>
            </w:pPr>
          </w:p>
        </w:tc>
        <w:tc>
          <w:tcPr>
            <w:tcW w:w="284" w:type="dxa"/>
            <w:gridSpan w:val="4"/>
            <w:tcBorders>
              <w:left w:val="single" w:sz="6" w:space="0" w:color="auto"/>
              <w:bottom w:val="single" w:sz="6" w:space="0" w:color="auto"/>
              <w:right w:val="single" w:sz="6" w:space="0" w:color="auto"/>
            </w:tcBorders>
          </w:tcPr>
          <w:p w14:paraId="71540277" w14:textId="77777777" w:rsidR="005C647B" w:rsidRPr="00897370"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3EEF9547" w14:textId="77777777" w:rsidR="005C647B" w:rsidRPr="00897370"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083E9CFD"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519415E"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14ED9A7A"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7A4C004D"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50B47CD6" w14:textId="77777777" w:rsidR="005C647B" w:rsidRPr="00897370" w:rsidRDefault="005C647B" w:rsidP="0098146F">
            <w:pPr>
              <w:rPr>
                <w:sz w:val="6"/>
              </w:rPr>
            </w:pPr>
          </w:p>
        </w:tc>
        <w:tc>
          <w:tcPr>
            <w:tcW w:w="234" w:type="dxa"/>
            <w:gridSpan w:val="2"/>
            <w:tcBorders>
              <w:left w:val="single" w:sz="6" w:space="0" w:color="auto"/>
              <w:right w:val="single" w:sz="6" w:space="0" w:color="auto"/>
            </w:tcBorders>
          </w:tcPr>
          <w:p w14:paraId="3726091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938828A"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7F4BC48"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2E7C8F6"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1153EB0"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712BE0E" w14:textId="77777777" w:rsidR="005C647B" w:rsidRPr="00897370" w:rsidRDefault="005C647B" w:rsidP="0098146F">
            <w:pPr>
              <w:rPr>
                <w:sz w:val="6"/>
              </w:rPr>
            </w:pPr>
          </w:p>
        </w:tc>
        <w:tc>
          <w:tcPr>
            <w:tcW w:w="175" w:type="dxa"/>
            <w:tcBorders>
              <w:left w:val="single" w:sz="6" w:space="0" w:color="auto"/>
              <w:right w:val="single" w:sz="6" w:space="0" w:color="auto"/>
            </w:tcBorders>
          </w:tcPr>
          <w:p w14:paraId="4511E9F0"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5B4887A2"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08883DD4"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DB897AC" w14:textId="77777777" w:rsidR="005C647B" w:rsidRPr="00897370" w:rsidRDefault="005C647B" w:rsidP="0098146F">
            <w:pPr>
              <w:rPr>
                <w:sz w:val="6"/>
              </w:rPr>
            </w:pPr>
          </w:p>
        </w:tc>
      </w:tr>
      <w:tr w:rsidR="00B7093D" w:rsidRPr="00897370" w14:paraId="21C3CD4F" w14:textId="77777777" w:rsidTr="0098146F">
        <w:tblPrEx>
          <w:tblCellMar>
            <w:left w:w="28" w:type="dxa"/>
            <w:right w:w="28" w:type="dxa"/>
          </w:tblCellMar>
          <w:tblLook w:val="04A0" w:firstRow="1" w:lastRow="0" w:firstColumn="1" w:lastColumn="0" w:noHBand="0" w:noVBand="1"/>
        </w:tblPrEx>
        <w:trPr>
          <w:gridAfter w:val="2"/>
          <w:wAfter w:w="2962" w:type="dxa"/>
          <w:trHeight w:val="285"/>
        </w:trPr>
        <w:tc>
          <w:tcPr>
            <w:tcW w:w="2537" w:type="dxa"/>
            <w:gridSpan w:val="2"/>
            <w:vAlign w:val="bottom"/>
            <w:hideMark/>
          </w:tcPr>
          <w:p w14:paraId="4FFF2F33" w14:textId="77777777" w:rsidR="005C647B" w:rsidRPr="00897370" w:rsidRDefault="005C647B" w:rsidP="0098146F">
            <w:pPr>
              <w:rPr>
                <w:b/>
                <w:lang w:val="en-US"/>
              </w:rPr>
            </w:pPr>
            <w:r w:rsidRPr="00897370">
              <w:rPr>
                <w:i/>
                <w:sz w:val="18"/>
              </w:rPr>
              <w:t>Идентификатор раздела/субсчета</w:t>
            </w:r>
            <w:r w:rsidRPr="00897370">
              <w:rPr>
                <w:i/>
                <w:sz w:val="18"/>
                <w:lang w:val="en-US"/>
              </w:rPr>
              <w:t>:</w:t>
            </w:r>
          </w:p>
        </w:tc>
        <w:tc>
          <w:tcPr>
            <w:tcW w:w="277" w:type="dxa"/>
            <w:gridSpan w:val="3"/>
          </w:tcPr>
          <w:p w14:paraId="0BC2A85F" w14:textId="77777777" w:rsidR="005C647B" w:rsidRPr="00897370" w:rsidRDefault="005C647B" w:rsidP="0098146F">
            <w:pPr>
              <w:rPr>
                <w:b/>
              </w:rPr>
            </w:pPr>
          </w:p>
        </w:tc>
        <w:tc>
          <w:tcPr>
            <w:tcW w:w="277" w:type="dxa"/>
            <w:gridSpan w:val="5"/>
          </w:tcPr>
          <w:p w14:paraId="45C20D1E" w14:textId="77777777" w:rsidR="005C647B" w:rsidRPr="00897370" w:rsidRDefault="005C647B" w:rsidP="0098146F">
            <w:pPr>
              <w:rPr>
                <w:b/>
              </w:rPr>
            </w:pPr>
          </w:p>
        </w:tc>
        <w:tc>
          <w:tcPr>
            <w:tcW w:w="277" w:type="dxa"/>
            <w:gridSpan w:val="4"/>
          </w:tcPr>
          <w:p w14:paraId="407E121D" w14:textId="77777777" w:rsidR="005C647B" w:rsidRPr="00897370" w:rsidRDefault="005C647B" w:rsidP="0098146F">
            <w:pPr>
              <w:rPr>
                <w:b/>
              </w:rPr>
            </w:pPr>
          </w:p>
        </w:tc>
        <w:tc>
          <w:tcPr>
            <w:tcW w:w="277" w:type="dxa"/>
            <w:gridSpan w:val="4"/>
          </w:tcPr>
          <w:p w14:paraId="3F89B0B0" w14:textId="77777777" w:rsidR="005C647B" w:rsidRPr="00897370" w:rsidRDefault="005C647B" w:rsidP="0098146F">
            <w:pPr>
              <w:rPr>
                <w:b/>
              </w:rPr>
            </w:pPr>
          </w:p>
        </w:tc>
        <w:tc>
          <w:tcPr>
            <w:tcW w:w="4025" w:type="dxa"/>
            <w:gridSpan w:val="31"/>
          </w:tcPr>
          <w:p w14:paraId="204C14B9" w14:textId="77777777" w:rsidR="005C647B" w:rsidRPr="00897370" w:rsidRDefault="005C647B" w:rsidP="0098146F">
            <w:pPr>
              <w:rPr>
                <w:b/>
              </w:rPr>
            </w:pPr>
          </w:p>
        </w:tc>
      </w:tr>
      <w:tr w:rsidR="00B7093D" w:rsidRPr="00897370" w14:paraId="41335CE2" w14:textId="77777777" w:rsidTr="0098146F">
        <w:tblPrEx>
          <w:tblCellMar>
            <w:left w:w="107" w:type="dxa"/>
            <w:right w:w="107" w:type="dxa"/>
          </w:tblCellMar>
          <w:tblLook w:val="04A0" w:firstRow="1" w:lastRow="0" w:firstColumn="1" w:lastColumn="0" w:noHBand="0" w:noVBand="1"/>
        </w:tblPrEx>
        <w:trPr>
          <w:gridAfter w:val="20"/>
          <w:wAfter w:w="5823" w:type="dxa"/>
          <w:cantSplit/>
        </w:trPr>
        <w:tc>
          <w:tcPr>
            <w:tcW w:w="2537" w:type="dxa"/>
            <w:gridSpan w:val="2"/>
            <w:tcBorders>
              <w:right w:val="single" w:sz="4" w:space="0" w:color="auto"/>
            </w:tcBorders>
          </w:tcPr>
          <w:p w14:paraId="6FA809D7" w14:textId="77777777" w:rsidR="005C647B" w:rsidRPr="00897370" w:rsidRDefault="005C647B" w:rsidP="0098146F">
            <w:pPr>
              <w:jc w:val="both"/>
              <w:rPr>
                <w:b/>
                <w:sz w:val="6"/>
                <w:szCs w:val="6"/>
              </w:rPr>
            </w:pPr>
          </w:p>
        </w:tc>
        <w:tc>
          <w:tcPr>
            <w:tcW w:w="284" w:type="dxa"/>
            <w:gridSpan w:val="4"/>
            <w:tcBorders>
              <w:left w:val="single" w:sz="4" w:space="0" w:color="auto"/>
              <w:bottom w:val="single" w:sz="4" w:space="0" w:color="auto"/>
              <w:right w:val="single" w:sz="4" w:space="0" w:color="auto"/>
            </w:tcBorders>
          </w:tcPr>
          <w:p w14:paraId="1C8E7B83" w14:textId="77777777" w:rsidR="005C647B" w:rsidRPr="00897370" w:rsidRDefault="005C647B" w:rsidP="0098146F">
            <w:pPr>
              <w:ind w:left="-108" w:right="34" w:firstLine="108"/>
              <w:rPr>
                <w:sz w:val="6"/>
                <w:szCs w:val="6"/>
              </w:rPr>
            </w:pPr>
          </w:p>
        </w:tc>
        <w:tc>
          <w:tcPr>
            <w:tcW w:w="284" w:type="dxa"/>
            <w:gridSpan w:val="5"/>
            <w:tcBorders>
              <w:left w:val="single" w:sz="4" w:space="0" w:color="auto"/>
              <w:bottom w:val="single" w:sz="4" w:space="0" w:color="auto"/>
              <w:right w:val="single" w:sz="4" w:space="0" w:color="auto"/>
            </w:tcBorders>
          </w:tcPr>
          <w:p w14:paraId="2125148D" w14:textId="77777777" w:rsidR="005C647B" w:rsidRPr="00897370" w:rsidRDefault="005C647B" w:rsidP="0098146F">
            <w:pPr>
              <w:ind w:left="-108" w:right="34" w:firstLine="108"/>
              <w:rPr>
                <w:sz w:val="6"/>
                <w:szCs w:val="6"/>
              </w:rPr>
            </w:pPr>
          </w:p>
        </w:tc>
        <w:tc>
          <w:tcPr>
            <w:tcW w:w="284" w:type="dxa"/>
            <w:gridSpan w:val="4"/>
            <w:tcBorders>
              <w:left w:val="single" w:sz="4" w:space="0" w:color="auto"/>
              <w:bottom w:val="single" w:sz="4" w:space="0" w:color="auto"/>
              <w:right w:val="single" w:sz="4" w:space="0" w:color="auto"/>
            </w:tcBorders>
          </w:tcPr>
          <w:p w14:paraId="26923566" w14:textId="77777777" w:rsidR="005C647B" w:rsidRPr="00897370" w:rsidRDefault="005C647B" w:rsidP="0098146F">
            <w:pPr>
              <w:ind w:left="-108" w:right="34" w:firstLine="108"/>
              <w:rPr>
                <w:sz w:val="6"/>
                <w:szCs w:val="6"/>
              </w:rPr>
            </w:pPr>
          </w:p>
        </w:tc>
        <w:tc>
          <w:tcPr>
            <w:tcW w:w="284" w:type="dxa"/>
            <w:gridSpan w:val="4"/>
            <w:tcBorders>
              <w:left w:val="single" w:sz="4" w:space="0" w:color="auto"/>
              <w:bottom w:val="single" w:sz="4" w:space="0" w:color="auto"/>
              <w:right w:val="single" w:sz="4" w:space="0" w:color="auto"/>
            </w:tcBorders>
          </w:tcPr>
          <w:p w14:paraId="52174B2B" w14:textId="77777777" w:rsidR="005C647B" w:rsidRPr="00897370"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2AB848A" w14:textId="77777777" w:rsidR="005C647B" w:rsidRPr="00897370"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9088CC1" w14:textId="77777777" w:rsidR="005C647B" w:rsidRPr="00897370"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080CB42A" w14:textId="77777777" w:rsidR="005C647B" w:rsidRPr="00897370"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A685FE2" w14:textId="77777777" w:rsidR="005C647B" w:rsidRPr="00897370" w:rsidRDefault="005C647B" w:rsidP="0098146F">
            <w:pPr>
              <w:ind w:left="-108" w:right="34" w:firstLine="108"/>
              <w:rPr>
                <w:sz w:val="6"/>
                <w:szCs w:val="6"/>
              </w:rPr>
            </w:pPr>
          </w:p>
        </w:tc>
      </w:tr>
    </w:tbl>
    <w:p w14:paraId="6A7F26A3" w14:textId="77777777" w:rsidR="005C647B" w:rsidRPr="00897370" w:rsidRDefault="005C647B" w:rsidP="005C647B">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5245"/>
      </w:tblGrid>
      <w:tr w:rsidR="00B7093D" w:rsidRPr="00897370" w14:paraId="36D4E6BD" w14:textId="77777777" w:rsidTr="0098146F">
        <w:trPr>
          <w:cantSplit/>
          <w:trHeight w:val="250"/>
        </w:trPr>
        <w:tc>
          <w:tcPr>
            <w:tcW w:w="3261" w:type="dxa"/>
            <w:vMerge w:val="restart"/>
          </w:tcPr>
          <w:p w14:paraId="2AFA2192" w14:textId="77777777" w:rsidR="005C647B" w:rsidRPr="00897370" w:rsidRDefault="005C647B" w:rsidP="0098146F">
            <w:pPr>
              <w:ind w:right="-108"/>
              <w:rPr>
                <w:b/>
                <w:bCs/>
                <w:i/>
                <w:sz w:val="16"/>
                <w:szCs w:val="16"/>
              </w:rPr>
            </w:pPr>
            <w:r w:rsidRPr="00897370">
              <w:rPr>
                <w:i/>
                <w:sz w:val="18"/>
              </w:rPr>
              <w:t>Сумма к подбору, руб.:</w:t>
            </w:r>
          </w:p>
        </w:tc>
        <w:tc>
          <w:tcPr>
            <w:tcW w:w="2126" w:type="dxa"/>
          </w:tcPr>
          <w:p w14:paraId="58E69629" w14:textId="77777777" w:rsidR="005C647B" w:rsidRPr="00897370" w:rsidRDefault="005C647B" w:rsidP="0098146F">
            <w:pPr>
              <w:ind w:right="-108"/>
              <w:rPr>
                <w:b/>
                <w:bCs/>
                <w:i/>
                <w:sz w:val="16"/>
                <w:szCs w:val="16"/>
              </w:rPr>
            </w:pPr>
          </w:p>
        </w:tc>
        <w:tc>
          <w:tcPr>
            <w:tcW w:w="5245" w:type="dxa"/>
          </w:tcPr>
          <w:p w14:paraId="211B7E9C" w14:textId="77777777" w:rsidR="005C647B" w:rsidRPr="00897370" w:rsidRDefault="005C647B" w:rsidP="0098146F">
            <w:pPr>
              <w:ind w:right="-108"/>
              <w:rPr>
                <w:b/>
                <w:bCs/>
                <w:i/>
                <w:sz w:val="16"/>
                <w:szCs w:val="16"/>
              </w:rPr>
            </w:pPr>
          </w:p>
        </w:tc>
      </w:tr>
      <w:tr w:rsidR="00B7093D" w:rsidRPr="00897370" w14:paraId="492D07B6" w14:textId="77777777" w:rsidTr="0098146F">
        <w:trPr>
          <w:cantSplit/>
          <w:trHeight w:val="60"/>
        </w:trPr>
        <w:tc>
          <w:tcPr>
            <w:tcW w:w="3261" w:type="dxa"/>
            <w:vMerge/>
          </w:tcPr>
          <w:p w14:paraId="20A49FC1" w14:textId="77777777" w:rsidR="005C647B" w:rsidRPr="00897370" w:rsidRDefault="005C647B" w:rsidP="0098146F">
            <w:pPr>
              <w:spacing w:before="60" w:after="60"/>
              <w:ind w:right="-108"/>
              <w:rPr>
                <w:b/>
                <w:bCs/>
                <w:i/>
                <w:sz w:val="16"/>
              </w:rPr>
            </w:pPr>
          </w:p>
        </w:tc>
        <w:tc>
          <w:tcPr>
            <w:tcW w:w="2126" w:type="dxa"/>
          </w:tcPr>
          <w:p w14:paraId="66916057" w14:textId="77777777" w:rsidR="005C647B" w:rsidRPr="00897370" w:rsidRDefault="005C647B" w:rsidP="0098146F">
            <w:pPr>
              <w:ind w:right="-108"/>
              <w:jc w:val="center"/>
              <w:rPr>
                <w:b/>
                <w:bCs/>
                <w:i/>
                <w:sz w:val="12"/>
                <w:szCs w:val="12"/>
              </w:rPr>
            </w:pPr>
            <w:r w:rsidRPr="00897370">
              <w:rPr>
                <w:b/>
                <w:bCs/>
                <w:i/>
                <w:sz w:val="12"/>
                <w:szCs w:val="12"/>
              </w:rPr>
              <w:t>Цифрами</w:t>
            </w:r>
          </w:p>
        </w:tc>
        <w:tc>
          <w:tcPr>
            <w:tcW w:w="5245" w:type="dxa"/>
          </w:tcPr>
          <w:p w14:paraId="7229D068" w14:textId="77777777" w:rsidR="005C647B" w:rsidRPr="00897370" w:rsidRDefault="005C647B" w:rsidP="0098146F">
            <w:pPr>
              <w:ind w:right="-108"/>
              <w:jc w:val="center"/>
              <w:rPr>
                <w:b/>
                <w:bCs/>
                <w:i/>
                <w:sz w:val="12"/>
                <w:szCs w:val="12"/>
              </w:rPr>
            </w:pPr>
            <w:r w:rsidRPr="00897370">
              <w:rPr>
                <w:b/>
                <w:bCs/>
                <w:i/>
                <w:sz w:val="12"/>
                <w:szCs w:val="12"/>
              </w:rPr>
              <w:t>Прописью</w:t>
            </w:r>
          </w:p>
        </w:tc>
      </w:tr>
    </w:tbl>
    <w:p w14:paraId="5F8DBA8A" w14:textId="77777777" w:rsidR="005C647B" w:rsidRPr="00897370" w:rsidRDefault="005C647B" w:rsidP="005C647B">
      <w:pPr>
        <w:ind w:left="-567"/>
        <w:rPr>
          <w:sz w:val="16"/>
          <w:szCs w:val="16"/>
        </w:rPr>
      </w:pPr>
    </w:p>
    <w:p w14:paraId="5B3A2FC6" w14:textId="77777777" w:rsidR="005C647B" w:rsidRPr="00897370" w:rsidRDefault="005C647B" w:rsidP="005C647B">
      <w:pPr>
        <w:ind w:left="-567"/>
        <w:rPr>
          <w:sz w:val="16"/>
          <w:szCs w:val="16"/>
        </w:rPr>
      </w:pPr>
    </w:p>
    <w:tbl>
      <w:tblPr>
        <w:tblW w:w="8080" w:type="dxa"/>
        <w:tblInd w:w="-318"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526"/>
        <w:gridCol w:w="366"/>
        <w:gridCol w:w="284"/>
        <w:gridCol w:w="284"/>
        <w:gridCol w:w="284"/>
        <w:gridCol w:w="284"/>
        <w:gridCol w:w="284"/>
        <w:gridCol w:w="284"/>
        <w:gridCol w:w="284"/>
        <w:gridCol w:w="284"/>
        <w:gridCol w:w="284"/>
        <w:gridCol w:w="284"/>
        <w:gridCol w:w="284"/>
        <w:gridCol w:w="284"/>
        <w:gridCol w:w="19"/>
      </w:tblGrid>
      <w:tr w:rsidR="00B7093D" w:rsidRPr="00897370" w14:paraId="56947078" w14:textId="77777777" w:rsidTr="0098146F">
        <w:trPr>
          <w:cantSplit/>
          <w:trHeight w:val="80"/>
        </w:trPr>
        <w:tc>
          <w:tcPr>
            <w:tcW w:w="4287" w:type="dxa"/>
            <w:gridSpan w:val="14"/>
          </w:tcPr>
          <w:p w14:paraId="6247B17E" w14:textId="77777777" w:rsidR="005C647B" w:rsidRPr="00897370" w:rsidRDefault="005C647B" w:rsidP="0098146F">
            <w:pPr>
              <w:jc w:val="center"/>
              <w:rPr>
                <w:b/>
                <w:sz w:val="20"/>
                <w:szCs w:val="20"/>
              </w:rPr>
            </w:pPr>
            <w:r w:rsidRPr="00897370">
              <w:rPr>
                <w:b/>
                <w:sz w:val="20"/>
                <w:szCs w:val="20"/>
              </w:rPr>
              <w:t>Код ценной бумаги</w:t>
            </w:r>
          </w:p>
        </w:tc>
        <w:tc>
          <w:tcPr>
            <w:tcW w:w="3793" w:type="dxa"/>
            <w:gridSpan w:val="14"/>
          </w:tcPr>
          <w:p w14:paraId="7371248F" w14:textId="77777777" w:rsidR="005C647B" w:rsidRPr="00897370" w:rsidRDefault="005C647B" w:rsidP="0098146F">
            <w:pPr>
              <w:jc w:val="center"/>
              <w:rPr>
                <w:b/>
                <w:sz w:val="20"/>
                <w:szCs w:val="20"/>
              </w:rPr>
            </w:pPr>
            <w:r w:rsidRPr="00897370">
              <w:rPr>
                <w:b/>
                <w:sz w:val="20"/>
                <w:szCs w:val="20"/>
              </w:rPr>
              <w:t xml:space="preserve">Количество </w:t>
            </w:r>
            <w:r w:rsidRPr="00897370">
              <w:rPr>
                <w:i/>
                <w:sz w:val="20"/>
                <w:szCs w:val="20"/>
              </w:rPr>
              <w:t>(в штуках</w:t>
            </w:r>
            <w:r w:rsidRPr="00897370">
              <w:rPr>
                <w:i/>
              </w:rPr>
              <w:t>)</w:t>
            </w:r>
          </w:p>
        </w:tc>
      </w:tr>
      <w:tr w:rsidR="00B7093D" w:rsidRPr="00897370" w14:paraId="64A26059" w14:textId="77777777" w:rsidTr="0098146F">
        <w:tblPrEx>
          <w:tblCellMar>
            <w:left w:w="107" w:type="dxa"/>
            <w:right w:w="107" w:type="dxa"/>
          </w:tblCellMar>
        </w:tblPrEx>
        <w:trPr>
          <w:gridAfter w:val="1"/>
          <w:wAfter w:w="19" w:type="dxa"/>
        </w:trPr>
        <w:tc>
          <w:tcPr>
            <w:tcW w:w="353" w:type="dxa"/>
          </w:tcPr>
          <w:p w14:paraId="17AB8270" w14:textId="77777777" w:rsidR="005C647B" w:rsidRPr="00897370" w:rsidRDefault="005C647B" w:rsidP="0098146F">
            <w:pPr>
              <w:ind w:left="-108" w:right="34"/>
              <w:rPr>
                <w:sz w:val="16"/>
              </w:rPr>
            </w:pPr>
          </w:p>
        </w:tc>
        <w:tc>
          <w:tcPr>
            <w:tcW w:w="284" w:type="dxa"/>
          </w:tcPr>
          <w:p w14:paraId="29B7CA2C" w14:textId="77777777" w:rsidR="005C647B" w:rsidRPr="00897370" w:rsidRDefault="005C647B" w:rsidP="0098146F">
            <w:pPr>
              <w:ind w:left="-108" w:right="34"/>
              <w:rPr>
                <w:sz w:val="16"/>
              </w:rPr>
            </w:pPr>
          </w:p>
        </w:tc>
        <w:tc>
          <w:tcPr>
            <w:tcW w:w="284" w:type="dxa"/>
          </w:tcPr>
          <w:p w14:paraId="0AD3B867" w14:textId="77777777" w:rsidR="005C647B" w:rsidRPr="00897370" w:rsidRDefault="005C647B" w:rsidP="0098146F">
            <w:pPr>
              <w:ind w:left="-108" w:right="34"/>
              <w:rPr>
                <w:sz w:val="16"/>
              </w:rPr>
            </w:pPr>
          </w:p>
        </w:tc>
        <w:tc>
          <w:tcPr>
            <w:tcW w:w="284" w:type="dxa"/>
          </w:tcPr>
          <w:p w14:paraId="775606A8" w14:textId="77777777" w:rsidR="005C647B" w:rsidRPr="00897370" w:rsidRDefault="005C647B" w:rsidP="0098146F">
            <w:pPr>
              <w:ind w:left="-108" w:right="34"/>
              <w:rPr>
                <w:sz w:val="16"/>
              </w:rPr>
            </w:pPr>
          </w:p>
        </w:tc>
        <w:tc>
          <w:tcPr>
            <w:tcW w:w="284" w:type="dxa"/>
          </w:tcPr>
          <w:p w14:paraId="3A4A408F" w14:textId="77777777" w:rsidR="005C647B" w:rsidRPr="00897370" w:rsidRDefault="005C647B" w:rsidP="0098146F">
            <w:pPr>
              <w:ind w:left="-108" w:right="34"/>
              <w:rPr>
                <w:sz w:val="16"/>
              </w:rPr>
            </w:pPr>
          </w:p>
        </w:tc>
        <w:tc>
          <w:tcPr>
            <w:tcW w:w="284" w:type="dxa"/>
          </w:tcPr>
          <w:p w14:paraId="4D9B8C95" w14:textId="77777777" w:rsidR="005C647B" w:rsidRPr="00897370" w:rsidRDefault="005C647B" w:rsidP="0098146F">
            <w:pPr>
              <w:ind w:left="-108" w:right="34"/>
              <w:rPr>
                <w:sz w:val="16"/>
              </w:rPr>
            </w:pPr>
          </w:p>
        </w:tc>
        <w:tc>
          <w:tcPr>
            <w:tcW w:w="284" w:type="dxa"/>
          </w:tcPr>
          <w:p w14:paraId="636D19C7" w14:textId="77777777" w:rsidR="005C647B" w:rsidRPr="00897370" w:rsidRDefault="005C647B" w:rsidP="0098146F">
            <w:pPr>
              <w:ind w:left="-108" w:right="34"/>
              <w:rPr>
                <w:sz w:val="16"/>
              </w:rPr>
            </w:pPr>
          </w:p>
        </w:tc>
        <w:tc>
          <w:tcPr>
            <w:tcW w:w="284" w:type="dxa"/>
          </w:tcPr>
          <w:p w14:paraId="6B82C57A" w14:textId="77777777" w:rsidR="005C647B" w:rsidRPr="00897370" w:rsidRDefault="005C647B" w:rsidP="0098146F">
            <w:pPr>
              <w:ind w:left="-108" w:right="34"/>
              <w:rPr>
                <w:sz w:val="16"/>
              </w:rPr>
            </w:pPr>
          </w:p>
        </w:tc>
        <w:tc>
          <w:tcPr>
            <w:tcW w:w="284" w:type="dxa"/>
          </w:tcPr>
          <w:p w14:paraId="12DEBF87" w14:textId="77777777" w:rsidR="005C647B" w:rsidRPr="00897370" w:rsidRDefault="005C647B" w:rsidP="0098146F">
            <w:pPr>
              <w:ind w:left="-108" w:right="34"/>
              <w:rPr>
                <w:sz w:val="16"/>
              </w:rPr>
            </w:pPr>
          </w:p>
        </w:tc>
        <w:tc>
          <w:tcPr>
            <w:tcW w:w="284" w:type="dxa"/>
          </w:tcPr>
          <w:p w14:paraId="0666483B" w14:textId="77777777" w:rsidR="005C647B" w:rsidRPr="00897370" w:rsidRDefault="005C647B" w:rsidP="0098146F">
            <w:pPr>
              <w:ind w:left="-108" w:right="34" w:firstLine="108"/>
              <w:rPr>
                <w:sz w:val="16"/>
              </w:rPr>
            </w:pPr>
          </w:p>
        </w:tc>
        <w:tc>
          <w:tcPr>
            <w:tcW w:w="284" w:type="dxa"/>
          </w:tcPr>
          <w:p w14:paraId="1CEDBD07" w14:textId="77777777" w:rsidR="005C647B" w:rsidRPr="00897370" w:rsidRDefault="005C647B" w:rsidP="0098146F">
            <w:pPr>
              <w:ind w:left="-108" w:right="34" w:firstLine="108"/>
              <w:rPr>
                <w:sz w:val="16"/>
              </w:rPr>
            </w:pPr>
          </w:p>
        </w:tc>
        <w:tc>
          <w:tcPr>
            <w:tcW w:w="284" w:type="dxa"/>
          </w:tcPr>
          <w:p w14:paraId="677974DB" w14:textId="77777777" w:rsidR="005C647B" w:rsidRPr="00897370" w:rsidRDefault="005C647B" w:rsidP="0098146F">
            <w:pPr>
              <w:ind w:left="-108" w:right="34" w:firstLine="108"/>
              <w:rPr>
                <w:sz w:val="16"/>
              </w:rPr>
            </w:pPr>
          </w:p>
        </w:tc>
        <w:tc>
          <w:tcPr>
            <w:tcW w:w="284" w:type="dxa"/>
          </w:tcPr>
          <w:p w14:paraId="3984E20E" w14:textId="77777777" w:rsidR="005C647B" w:rsidRPr="00897370" w:rsidRDefault="005C647B" w:rsidP="0098146F">
            <w:pPr>
              <w:ind w:left="-108" w:right="34" w:firstLine="108"/>
              <w:rPr>
                <w:sz w:val="16"/>
              </w:rPr>
            </w:pPr>
          </w:p>
        </w:tc>
        <w:tc>
          <w:tcPr>
            <w:tcW w:w="892" w:type="dxa"/>
            <w:gridSpan w:val="2"/>
          </w:tcPr>
          <w:p w14:paraId="39E10D86" w14:textId="77777777" w:rsidR="005C647B" w:rsidRPr="00897370" w:rsidRDefault="005C647B" w:rsidP="0098146F">
            <w:pPr>
              <w:ind w:left="-108" w:right="34" w:firstLine="108"/>
              <w:rPr>
                <w:sz w:val="16"/>
              </w:rPr>
            </w:pPr>
          </w:p>
        </w:tc>
        <w:tc>
          <w:tcPr>
            <w:tcW w:w="284" w:type="dxa"/>
            <w:shd w:val="clear" w:color="auto" w:fill="auto"/>
          </w:tcPr>
          <w:p w14:paraId="09D0B0BD" w14:textId="77777777" w:rsidR="005C647B" w:rsidRPr="00897370" w:rsidRDefault="005C647B" w:rsidP="0098146F">
            <w:pPr>
              <w:ind w:left="-108" w:right="34" w:firstLine="108"/>
              <w:rPr>
                <w:sz w:val="16"/>
              </w:rPr>
            </w:pPr>
          </w:p>
        </w:tc>
        <w:tc>
          <w:tcPr>
            <w:tcW w:w="284" w:type="dxa"/>
            <w:shd w:val="clear" w:color="auto" w:fill="auto"/>
          </w:tcPr>
          <w:p w14:paraId="2618FB15" w14:textId="77777777" w:rsidR="005C647B" w:rsidRPr="00897370" w:rsidRDefault="005C647B" w:rsidP="0098146F">
            <w:pPr>
              <w:ind w:left="-108" w:right="34" w:firstLine="108"/>
              <w:rPr>
                <w:sz w:val="16"/>
              </w:rPr>
            </w:pPr>
          </w:p>
        </w:tc>
        <w:tc>
          <w:tcPr>
            <w:tcW w:w="284" w:type="dxa"/>
            <w:shd w:val="clear" w:color="auto" w:fill="auto"/>
          </w:tcPr>
          <w:p w14:paraId="276525DA" w14:textId="77777777" w:rsidR="005C647B" w:rsidRPr="00897370" w:rsidRDefault="005C647B" w:rsidP="0098146F">
            <w:pPr>
              <w:ind w:left="-108" w:right="34" w:firstLine="108"/>
              <w:rPr>
                <w:sz w:val="16"/>
              </w:rPr>
            </w:pPr>
          </w:p>
        </w:tc>
        <w:tc>
          <w:tcPr>
            <w:tcW w:w="284" w:type="dxa"/>
            <w:shd w:val="clear" w:color="auto" w:fill="auto"/>
          </w:tcPr>
          <w:p w14:paraId="6E69F223" w14:textId="77777777" w:rsidR="005C647B" w:rsidRPr="00897370" w:rsidRDefault="005C647B" w:rsidP="0098146F">
            <w:pPr>
              <w:ind w:left="-108" w:right="34" w:firstLine="108"/>
              <w:rPr>
                <w:sz w:val="16"/>
              </w:rPr>
            </w:pPr>
          </w:p>
        </w:tc>
        <w:tc>
          <w:tcPr>
            <w:tcW w:w="284" w:type="dxa"/>
            <w:shd w:val="clear" w:color="auto" w:fill="auto"/>
          </w:tcPr>
          <w:p w14:paraId="717B0FAA" w14:textId="77777777" w:rsidR="005C647B" w:rsidRPr="00897370" w:rsidRDefault="005C647B" w:rsidP="0098146F">
            <w:pPr>
              <w:ind w:left="-108" w:right="34" w:firstLine="108"/>
              <w:rPr>
                <w:sz w:val="16"/>
              </w:rPr>
            </w:pPr>
          </w:p>
        </w:tc>
        <w:tc>
          <w:tcPr>
            <w:tcW w:w="284" w:type="dxa"/>
            <w:shd w:val="clear" w:color="auto" w:fill="auto"/>
          </w:tcPr>
          <w:p w14:paraId="1914DCC7" w14:textId="77777777" w:rsidR="005C647B" w:rsidRPr="00897370" w:rsidRDefault="005C647B" w:rsidP="0098146F">
            <w:pPr>
              <w:ind w:left="-108" w:right="34" w:firstLine="108"/>
              <w:rPr>
                <w:sz w:val="16"/>
              </w:rPr>
            </w:pPr>
          </w:p>
        </w:tc>
        <w:tc>
          <w:tcPr>
            <w:tcW w:w="284" w:type="dxa"/>
            <w:shd w:val="clear" w:color="auto" w:fill="auto"/>
          </w:tcPr>
          <w:p w14:paraId="5066870C" w14:textId="77777777" w:rsidR="005C647B" w:rsidRPr="00897370" w:rsidRDefault="005C647B" w:rsidP="0098146F">
            <w:pPr>
              <w:ind w:left="-108" w:right="34" w:firstLine="108"/>
              <w:rPr>
                <w:sz w:val="16"/>
              </w:rPr>
            </w:pPr>
          </w:p>
        </w:tc>
        <w:tc>
          <w:tcPr>
            <w:tcW w:w="284" w:type="dxa"/>
            <w:shd w:val="clear" w:color="auto" w:fill="auto"/>
          </w:tcPr>
          <w:p w14:paraId="0857BF83" w14:textId="77777777" w:rsidR="005C647B" w:rsidRPr="00897370" w:rsidRDefault="005C647B" w:rsidP="0098146F">
            <w:pPr>
              <w:ind w:left="-108" w:right="34" w:firstLine="108"/>
              <w:rPr>
                <w:sz w:val="16"/>
              </w:rPr>
            </w:pPr>
          </w:p>
        </w:tc>
        <w:tc>
          <w:tcPr>
            <w:tcW w:w="284" w:type="dxa"/>
            <w:shd w:val="clear" w:color="auto" w:fill="auto"/>
          </w:tcPr>
          <w:p w14:paraId="295ACA80" w14:textId="77777777" w:rsidR="005C647B" w:rsidRPr="00897370" w:rsidRDefault="005C647B" w:rsidP="0098146F">
            <w:pPr>
              <w:ind w:left="-108" w:right="34" w:firstLine="108"/>
              <w:rPr>
                <w:sz w:val="16"/>
              </w:rPr>
            </w:pPr>
          </w:p>
        </w:tc>
        <w:tc>
          <w:tcPr>
            <w:tcW w:w="284" w:type="dxa"/>
            <w:shd w:val="clear" w:color="auto" w:fill="auto"/>
          </w:tcPr>
          <w:p w14:paraId="1B175609" w14:textId="77777777" w:rsidR="005C647B" w:rsidRPr="00897370" w:rsidRDefault="005C647B" w:rsidP="0098146F">
            <w:pPr>
              <w:ind w:left="-108" w:right="34" w:firstLine="108"/>
              <w:rPr>
                <w:sz w:val="16"/>
              </w:rPr>
            </w:pPr>
          </w:p>
        </w:tc>
        <w:tc>
          <w:tcPr>
            <w:tcW w:w="284" w:type="dxa"/>
            <w:shd w:val="clear" w:color="auto" w:fill="auto"/>
          </w:tcPr>
          <w:p w14:paraId="694C6053" w14:textId="77777777" w:rsidR="005C647B" w:rsidRPr="00897370" w:rsidRDefault="005C647B" w:rsidP="0098146F">
            <w:pPr>
              <w:ind w:left="-108" w:right="34" w:firstLine="108"/>
              <w:rPr>
                <w:sz w:val="16"/>
              </w:rPr>
            </w:pPr>
          </w:p>
        </w:tc>
        <w:tc>
          <w:tcPr>
            <w:tcW w:w="284" w:type="dxa"/>
            <w:shd w:val="clear" w:color="auto" w:fill="auto"/>
          </w:tcPr>
          <w:p w14:paraId="32182DD0" w14:textId="77777777" w:rsidR="005C647B" w:rsidRPr="00897370" w:rsidRDefault="005C647B" w:rsidP="0098146F">
            <w:pPr>
              <w:ind w:left="-108" w:right="34" w:firstLine="108"/>
              <w:rPr>
                <w:sz w:val="16"/>
              </w:rPr>
            </w:pPr>
          </w:p>
        </w:tc>
      </w:tr>
      <w:tr w:rsidR="00B7093D" w:rsidRPr="00897370" w14:paraId="396FA560" w14:textId="77777777" w:rsidTr="0098146F">
        <w:tblPrEx>
          <w:tblCellMar>
            <w:left w:w="107" w:type="dxa"/>
            <w:right w:w="107" w:type="dxa"/>
          </w:tblCellMar>
        </w:tblPrEx>
        <w:trPr>
          <w:gridAfter w:val="1"/>
          <w:wAfter w:w="19" w:type="dxa"/>
        </w:trPr>
        <w:tc>
          <w:tcPr>
            <w:tcW w:w="353" w:type="dxa"/>
          </w:tcPr>
          <w:p w14:paraId="445723BA"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E0277E7"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FBEB0E3"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194B161"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065C9ED"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C007453"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87B44EF"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C1041D0"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6B9C339"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6F832284"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14D026B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106A8251"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6116219C" w14:textId="77777777" w:rsidR="005C647B" w:rsidRPr="00897370" w:rsidRDefault="005C647B" w:rsidP="0098146F">
            <w:pPr>
              <w:ind w:left="-108" w:right="34" w:firstLine="108"/>
              <w:rPr>
                <w:sz w:val="6"/>
              </w:rPr>
            </w:pPr>
          </w:p>
        </w:tc>
        <w:tc>
          <w:tcPr>
            <w:tcW w:w="892" w:type="dxa"/>
            <w:gridSpan w:val="2"/>
          </w:tcPr>
          <w:p w14:paraId="291442C0"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9519ADE"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AAEE555"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2A0A793"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8498700"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7CCC140"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51E7B34"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D697A9E"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291DBA3"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0A3C6B1"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60A6345"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78F285A"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A0C002D" w14:textId="77777777" w:rsidR="005C647B" w:rsidRPr="00897370" w:rsidRDefault="005C647B" w:rsidP="0098146F">
            <w:pPr>
              <w:ind w:left="-108" w:right="34" w:firstLine="108"/>
              <w:rPr>
                <w:sz w:val="6"/>
              </w:rPr>
            </w:pPr>
          </w:p>
        </w:tc>
      </w:tr>
      <w:tr w:rsidR="00B7093D" w:rsidRPr="00897370" w14:paraId="1E0A2731" w14:textId="77777777" w:rsidTr="0098146F">
        <w:tc>
          <w:tcPr>
            <w:tcW w:w="8080" w:type="dxa"/>
            <w:gridSpan w:val="28"/>
            <w:tcBorders>
              <w:bottom w:val="single" w:sz="6" w:space="0" w:color="auto"/>
            </w:tcBorders>
          </w:tcPr>
          <w:p w14:paraId="0B28246D" w14:textId="77777777" w:rsidR="005C647B" w:rsidRPr="00897370" w:rsidRDefault="005C647B" w:rsidP="0098146F">
            <w:pPr>
              <w:ind w:left="-108" w:right="34" w:firstLine="108"/>
              <w:rPr>
                <w:sz w:val="16"/>
              </w:rPr>
            </w:pPr>
          </w:p>
        </w:tc>
      </w:tr>
      <w:tr w:rsidR="00B7093D" w:rsidRPr="00897370" w14:paraId="1A8B3F09" w14:textId="77777777" w:rsidTr="0098146F">
        <w:tc>
          <w:tcPr>
            <w:tcW w:w="8080" w:type="dxa"/>
            <w:gridSpan w:val="28"/>
          </w:tcPr>
          <w:p w14:paraId="068E421E"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r w:rsidR="00B7093D" w:rsidRPr="00897370" w14:paraId="15378A09" w14:textId="77777777" w:rsidTr="0098146F">
        <w:tblPrEx>
          <w:tblCellMar>
            <w:left w:w="107" w:type="dxa"/>
            <w:right w:w="107" w:type="dxa"/>
          </w:tblCellMar>
        </w:tblPrEx>
        <w:trPr>
          <w:gridAfter w:val="1"/>
          <w:wAfter w:w="19" w:type="dxa"/>
        </w:trPr>
        <w:tc>
          <w:tcPr>
            <w:tcW w:w="353" w:type="dxa"/>
          </w:tcPr>
          <w:p w14:paraId="6AFDF058" w14:textId="77777777" w:rsidR="005C647B" w:rsidRPr="00897370" w:rsidRDefault="005C647B" w:rsidP="0098146F">
            <w:pPr>
              <w:ind w:left="-108" w:right="34"/>
              <w:rPr>
                <w:sz w:val="16"/>
              </w:rPr>
            </w:pPr>
          </w:p>
        </w:tc>
        <w:tc>
          <w:tcPr>
            <w:tcW w:w="284" w:type="dxa"/>
          </w:tcPr>
          <w:p w14:paraId="2AFA4307" w14:textId="77777777" w:rsidR="005C647B" w:rsidRPr="00897370" w:rsidRDefault="005C647B" w:rsidP="0098146F">
            <w:pPr>
              <w:ind w:left="-108" w:right="34"/>
              <w:rPr>
                <w:sz w:val="16"/>
              </w:rPr>
            </w:pPr>
          </w:p>
        </w:tc>
        <w:tc>
          <w:tcPr>
            <w:tcW w:w="284" w:type="dxa"/>
          </w:tcPr>
          <w:p w14:paraId="5DEA1C1D" w14:textId="77777777" w:rsidR="005C647B" w:rsidRPr="00897370" w:rsidRDefault="005C647B" w:rsidP="0098146F">
            <w:pPr>
              <w:ind w:left="-108" w:right="34"/>
              <w:rPr>
                <w:sz w:val="16"/>
              </w:rPr>
            </w:pPr>
          </w:p>
        </w:tc>
        <w:tc>
          <w:tcPr>
            <w:tcW w:w="284" w:type="dxa"/>
          </w:tcPr>
          <w:p w14:paraId="794563B1" w14:textId="77777777" w:rsidR="005C647B" w:rsidRPr="00897370" w:rsidRDefault="005C647B" w:rsidP="0098146F">
            <w:pPr>
              <w:ind w:left="-108" w:right="34"/>
              <w:rPr>
                <w:sz w:val="16"/>
              </w:rPr>
            </w:pPr>
          </w:p>
        </w:tc>
        <w:tc>
          <w:tcPr>
            <w:tcW w:w="284" w:type="dxa"/>
          </w:tcPr>
          <w:p w14:paraId="760E715D" w14:textId="77777777" w:rsidR="005C647B" w:rsidRPr="00897370" w:rsidRDefault="005C647B" w:rsidP="0098146F">
            <w:pPr>
              <w:ind w:left="-108" w:right="34"/>
              <w:rPr>
                <w:sz w:val="16"/>
              </w:rPr>
            </w:pPr>
          </w:p>
        </w:tc>
        <w:tc>
          <w:tcPr>
            <w:tcW w:w="284" w:type="dxa"/>
          </w:tcPr>
          <w:p w14:paraId="231FE490" w14:textId="77777777" w:rsidR="005C647B" w:rsidRPr="00897370" w:rsidRDefault="005C647B" w:rsidP="0098146F">
            <w:pPr>
              <w:ind w:left="-108" w:right="34"/>
              <w:rPr>
                <w:sz w:val="16"/>
              </w:rPr>
            </w:pPr>
          </w:p>
        </w:tc>
        <w:tc>
          <w:tcPr>
            <w:tcW w:w="284" w:type="dxa"/>
          </w:tcPr>
          <w:p w14:paraId="199031D2" w14:textId="77777777" w:rsidR="005C647B" w:rsidRPr="00897370" w:rsidRDefault="005C647B" w:rsidP="0098146F">
            <w:pPr>
              <w:ind w:left="-108" w:right="34"/>
              <w:rPr>
                <w:sz w:val="16"/>
              </w:rPr>
            </w:pPr>
          </w:p>
        </w:tc>
        <w:tc>
          <w:tcPr>
            <w:tcW w:w="284" w:type="dxa"/>
          </w:tcPr>
          <w:p w14:paraId="4BD40008" w14:textId="77777777" w:rsidR="005C647B" w:rsidRPr="00897370" w:rsidRDefault="005C647B" w:rsidP="0098146F">
            <w:pPr>
              <w:ind w:left="-108" w:right="34"/>
              <w:rPr>
                <w:sz w:val="16"/>
              </w:rPr>
            </w:pPr>
          </w:p>
        </w:tc>
        <w:tc>
          <w:tcPr>
            <w:tcW w:w="284" w:type="dxa"/>
          </w:tcPr>
          <w:p w14:paraId="1F121C55" w14:textId="77777777" w:rsidR="005C647B" w:rsidRPr="00897370" w:rsidRDefault="005C647B" w:rsidP="0098146F">
            <w:pPr>
              <w:ind w:left="-108" w:right="34"/>
              <w:rPr>
                <w:sz w:val="16"/>
              </w:rPr>
            </w:pPr>
          </w:p>
        </w:tc>
        <w:tc>
          <w:tcPr>
            <w:tcW w:w="284" w:type="dxa"/>
          </w:tcPr>
          <w:p w14:paraId="14D5B229" w14:textId="77777777" w:rsidR="005C647B" w:rsidRPr="00897370" w:rsidRDefault="005C647B" w:rsidP="0098146F">
            <w:pPr>
              <w:ind w:left="-108" w:right="34" w:firstLine="108"/>
              <w:rPr>
                <w:sz w:val="16"/>
              </w:rPr>
            </w:pPr>
          </w:p>
        </w:tc>
        <w:tc>
          <w:tcPr>
            <w:tcW w:w="284" w:type="dxa"/>
          </w:tcPr>
          <w:p w14:paraId="65209B18" w14:textId="77777777" w:rsidR="005C647B" w:rsidRPr="00897370" w:rsidRDefault="005C647B" w:rsidP="0098146F">
            <w:pPr>
              <w:ind w:left="-108" w:right="34" w:firstLine="108"/>
              <w:rPr>
                <w:sz w:val="16"/>
              </w:rPr>
            </w:pPr>
          </w:p>
        </w:tc>
        <w:tc>
          <w:tcPr>
            <w:tcW w:w="284" w:type="dxa"/>
          </w:tcPr>
          <w:p w14:paraId="2EEADD82" w14:textId="77777777" w:rsidR="005C647B" w:rsidRPr="00897370" w:rsidRDefault="005C647B" w:rsidP="0098146F">
            <w:pPr>
              <w:ind w:left="-108" w:right="34" w:firstLine="108"/>
              <w:rPr>
                <w:sz w:val="16"/>
              </w:rPr>
            </w:pPr>
          </w:p>
        </w:tc>
        <w:tc>
          <w:tcPr>
            <w:tcW w:w="284" w:type="dxa"/>
          </w:tcPr>
          <w:p w14:paraId="03408C63" w14:textId="77777777" w:rsidR="005C647B" w:rsidRPr="00897370" w:rsidRDefault="005C647B" w:rsidP="0098146F">
            <w:pPr>
              <w:ind w:left="-108" w:right="34" w:firstLine="108"/>
              <w:rPr>
                <w:sz w:val="16"/>
              </w:rPr>
            </w:pPr>
          </w:p>
        </w:tc>
        <w:tc>
          <w:tcPr>
            <w:tcW w:w="892" w:type="dxa"/>
            <w:gridSpan w:val="2"/>
          </w:tcPr>
          <w:p w14:paraId="5E56625E" w14:textId="77777777" w:rsidR="005C647B" w:rsidRPr="00897370" w:rsidRDefault="005C647B" w:rsidP="0098146F">
            <w:pPr>
              <w:ind w:left="-108" w:right="34" w:firstLine="108"/>
              <w:rPr>
                <w:sz w:val="16"/>
              </w:rPr>
            </w:pPr>
          </w:p>
        </w:tc>
        <w:tc>
          <w:tcPr>
            <w:tcW w:w="284" w:type="dxa"/>
            <w:shd w:val="clear" w:color="auto" w:fill="auto"/>
          </w:tcPr>
          <w:p w14:paraId="33089707" w14:textId="77777777" w:rsidR="005C647B" w:rsidRPr="00897370" w:rsidRDefault="005C647B" w:rsidP="0098146F">
            <w:pPr>
              <w:ind w:left="-108" w:right="34" w:firstLine="108"/>
              <w:rPr>
                <w:sz w:val="16"/>
              </w:rPr>
            </w:pPr>
          </w:p>
        </w:tc>
        <w:tc>
          <w:tcPr>
            <w:tcW w:w="284" w:type="dxa"/>
            <w:shd w:val="clear" w:color="auto" w:fill="auto"/>
          </w:tcPr>
          <w:p w14:paraId="6B96C114" w14:textId="77777777" w:rsidR="005C647B" w:rsidRPr="00897370" w:rsidRDefault="005C647B" w:rsidP="0098146F">
            <w:pPr>
              <w:ind w:left="-108" w:right="34" w:firstLine="108"/>
              <w:rPr>
                <w:sz w:val="16"/>
              </w:rPr>
            </w:pPr>
          </w:p>
        </w:tc>
        <w:tc>
          <w:tcPr>
            <w:tcW w:w="284" w:type="dxa"/>
            <w:shd w:val="clear" w:color="auto" w:fill="auto"/>
          </w:tcPr>
          <w:p w14:paraId="117A1ECB" w14:textId="77777777" w:rsidR="005C647B" w:rsidRPr="00897370" w:rsidRDefault="005C647B" w:rsidP="0098146F">
            <w:pPr>
              <w:ind w:left="-108" w:right="34" w:firstLine="108"/>
              <w:rPr>
                <w:sz w:val="16"/>
              </w:rPr>
            </w:pPr>
          </w:p>
        </w:tc>
        <w:tc>
          <w:tcPr>
            <w:tcW w:w="284" w:type="dxa"/>
            <w:shd w:val="clear" w:color="auto" w:fill="auto"/>
          </w:tcPr>
          <w:p w14:paraId="14FC1569" w14:textId="77777777" w:rsidR="005C647B" w:rsidRPr="00897370" w:rsidRDefault="005C647B" w:rsidP="0098146F">
            <w:pPr>
              <w:ind w:left="-108" w:right="34" w:firstLine="108"/>
              <w:rPr>
                <w:sz w:val="16"/>
              </w:rPr>
            </w:pPr>
          </w:p>
        </w:tc>
        <w:tc>
          <w:tcPr>
            <w:tcW w:w="284" w:type="dxa"/>
            <w:shd w:val="clear" w:color="auto" w:fill="auto"/>
          </w:tcPr>
          <w:p w14:paraId="25CE1172" w14:textId="77777777" w:rsidR="005C647B" w:rsidRPr="00897370" w:rsidRDefault="005C647B" w:rsidP="0098146F">
            <w:pPr>
              <w:ind w:left="-108" w:right="34" w:firstLine="108"/>
              <w:rPr>
                <w:sz w:val="16"/>
              </w:rPr>
            </w:pPr>
          </w:p>
        </w:tc>
        <w:tc>
          <w:tcPr>
            <w:tcW w:w="284" w:type="dxa"/>
            <w:shd w:val="clear" w:color="auto" w:fill="auto"/>
          </w:tcPr>
          <w:p w14:paraId="6D801402" w14:textId="77777777" w:rsidR="005C647B" w:rsidRPr="00897370" w:rsidRDefault="005C647B" w:rsidP="0098146F">
            <w:pPr>
              <w:ind w:left="-108" w:right="34" w:firstLine="108"/>
              <w:rPr>
                <w:sz w:val="16"/>
              </w:rPr>
            </w:pPr>
          </w:p>
        </w:tc>
        <w:tc>
          <w:tcPr>
            <w:tcW w:w="284" w:type="dxa"/>
            <w:shd w:val="clear" w:color="auto" w:fill="auto"/>
          </w:tcPr>
          <w:p w14:paraId="658C8982" w14:textId="77777777" w:rsidR="005C647B" w:rsidRPr="00897370" w:rsidRDefault="005C647B" w:rsidP="0098146F">
            <w:pPr>
              <w:ind w:left="-108" w:right="34" w:firstLine="108"/>
              <w:rPr>
                <w:sz w:val="16"/>
              </w:rPr>
            </w:pPr>
          </w:p>
        </w:tc>
        <w:tc>
          <w:tcPr>
            <w:tcW w:w="284" w:type="dxa"/>
            <w:shd w:val="clear" w:color="auto" w:fill="auto"/>
          </w:tcPr>
          <w:p w14:paraId="5B8438EF" w14:textId="77777777" w:rsidR="005C647B" w:rsidRPr="00897370" w:rsidRDefault="005C647B" w:rsidP="0098146F">
            <w:pPr>
              <w:ind w:left="-108" w:right="34" w:firstLine="108"/>
              <w:rPr>
                <w:sz w:val="16"/>
              </w:rPr>
            </w:pPr>
          </w:p>
        </w:tc>
        <w:tc>
          <w:tcPr>
            <w:tcW w:w="284" w:type="dxa"/>
            <w:shd w:val="clear" w:color="auto" w:fill="auto"/>
          </w:tcPr>
          <w:p w14:paraId="7A891A90" w14:textId="77777777" w:rsidR="005C647B" w:rsidRPr="00897370" w:rsidRDefault="005C647B" w:rsidP="0098146F">
            <w:pPr>
              <w:ind w:left="-108" w:right="34" w:firstLine="108"/>
              <w:rPr>
                <w:sz w:val="16"/>
              </w:rPr>
            </w:pPr>
          </w:p>
        </w:tc>
        <w:tc>
          <w:tcPr>
            <w:tcW w:w="284" w:type="dxa"/>
            <w:shd w:val="clear" w:color="auto" w:fill="auto"/>
          </w:tcPr>
          <w:p w14:paraId="78CCFC2C" w14:textId="77777777" w:rsidR="005C647B" w:rsidRPr="00897370" w:rsidRDefault="005C647B" w:rsidP="0098146F">
            <w:pPr>
              <w:ind w:left="-108" w:right="34" w:firstLine="108"/>
              <w:rPr>
                <w:sz w:val="16"/>
              </w:rPr>
            </w:pPr>
          </w:p>
        </w:tc>
        <w:tc>
          <w:tcPr>
            <w:tcW w:w="284" w:type="dxa"/>
            <w:shd w:val="clear" w:color="auto" w:fill="auto"/>
          </w:tcPr>
          <w:p w14:paraId="6AF3198B" w14:textId="77777777" w:rsidR="005C647B" w:rsidRPr="00897370" w:rsidRDefault="005C647B" w:rsidP="0098146F">
            <w:pPr>
              <w:ind w:left="-108" w:right="34" w:firstLine="108"/>
              <w:rPr>
                <w:sz w:val="16"/>
              </w:rPr>
            </w:pPr>
          </w:p>
        </w:tc>
        <w:tc>
          <w:tcPr>
            <w:tcW w:w="284" w:type="dxa"/>
            <w:shd w:val="clear" w:color="auto" w:fill="auto"/>
          </w:tcPr>
          <w:p w14:paraId="0B27E98D" w14:textId="77777777" w:rsidR="005C647B" w:rsidRPr="00897370" w:rsidRDefault="005C647B" w:rsidP="0098146F">
            <w:pPr>
              <w:ind w:left="-108" w:right="34" w:firstLine="108"/>
              <w:rPr>
                <w:sz w:val="16"/>
              </w:rPr>
            </w:pPr>
          </w:p>
        </w:tc>
      </w:tr>
      <w:tr w:rsidR="00B7093D" w:rsidRPr="00897370" w14:paraId="22864A7F" w14:textId="77777777" w:rsidTr="0098146F">
        <w:tblPrEx>
          <w:tblCellMar>
            <w:left w:w="107" w:type="dxa"/>
            <w:right w:w="107" w:type="dxa"/>
          </w:tblCellMar>
        </w:tblPrEx>
        <w:trPr>
          <w:gridAfter w:val="1"/>
          <w:wAfter w:w="19" w:type="dxa"/>
        </w:trPr>
        <w:tc>
          <w:tcPr>
            <w:tcW w:w="353" w:type="dxa"/>
          </w:tcPr>
          <w:p w14:paraId="0EB73D82"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6BF6D95"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8DBC04D"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16D1547"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0D60D54"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EC9FC65"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5E4A754"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FF40613"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F99E875"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E77BD60"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2A8E2C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64115432"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07D7E2D3" w14:textId="77777777" w:rsidR="005C647B" w:rsidRPr="00897370" w:rsidRDefault="005C647B" w:rsidP="0098146F">
            <w:pPr>
              <w:ind w:left="-108" w:right="34" w:firstLine="108"/>
              <w:rPr>
                <w:sz w:val="6"/>
              </w:rPr>
            </w:pPr>
          </w:p>
        </w:tc>
        <w:tc>
          <w:tcPr>
            <w:tcW w:w="892" w:type="dxa"/>
            <w:gridSpan w:val="2"/>
          </w:tcPr>
          <w:p w14:paraId="00257845"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883AAB6"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E38D213"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4DFEF7A"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DF30D96"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05D0D68"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CD8276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B6D2F81"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6C4369C"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06FFB35"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304CF63"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A94C61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880DC0B" w14:textId="77777777" w:rsidR="005C647B" w:rsidRPr="00897370" w:rsidRDefault="005C647B" w:rsidP="0098146F">
            <w:pPr>
              <w:ind w:left="-108" w:right="34" w:firstLine="108"/>
              <w:rPr>
                <w:sz w:val="6"/>
              </w:rPr>
            </w:pPr>
          </w:p>
        </w:tc>
      </w:tr>
      <w:tr w:rsidR="00B7093D" w:rsidRPr="00897370" w14:paraId="2140248E" w14:textId="77777777" w:rsidTr="0098146F">
        <w:tc>
          <w:tcPr>
            <w:tcW w:w="8080" w:type="dxa"/>
            <w:gridSpan w:val="28"/>
            <w:tcBorders>
              <w:bottom w:val="single" w:sz="6" w:space="0" w:color="auto"/>
            </w:tcBorders>
          </w:tcPr>
          <w:p w14:paraId="14E49BF8" w14:textId="77777777" w:rsidR="005C647B" w:rsidRPr="00897370" w:rsidRDefault="005C647B" w:rsidP="0098146F">
            <w:pPr>
              <w:ind w:left="-108" w:right="34" w:firstLine="108"/>
              <w:rPr>
                <w:sz w:val="16"/>
              </w:rPr>
            </w:pPr>
          </w:p>
        </w:tc>
      </w:tr>
      <w:tr w:rsidR="00B7093D" w:rsidRPr="00897370" w14:paraId="559F1334" w14:textId="77777777" w:rsidTr="0098146F">
        <w:tc>
          <w:tcPr>
            <w:tcW w:w="8080" w:type="dxa"/>
            <w:gridSpan w:val="28"/>
          </w:tcPr>
          <w:p w14:paraId="34C71C8D"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r w:rsidR="00B7093D" w:rsidRPr="00897370" w14:paraId="3D4B5DB5" w14:textId="77777777" w:rsidTr="0098146F">
        <w:tblPrEx>
          <w:tblCellMar>
            <w:left w:w="107" w:type="dxa"/>
            <w:right w:w="107" w:type="dxa"/>
          </w:tblCellMar>
        </w:tblPrEx>
        <w:trPr>
          <w:gridAfter w:val="1"/>
          <w:wAfter w:w="19" w:type="dxa"/>
        </w:trPr>
        <w:tc>
          <w:tcPr>
            <w:tcW w:w="353" w:type="dxa"/>
          </w:tcPr>
          <w:p w14:paraId="52B0A4C1" w14:textId="77777777" w:rsidR="005C647B" w:rsidRPr="00897370" w:rsidRDefault="005C647B" w:rsidP="0098146F">
            <w:pPr>
              <w:ind w:left="-108" w:right="34"/>
              <w:rPr>
                <w:sz w:val="16"/>
              </w:rPr>
            </w:pPr>
          </w:p>
        </w:tc>
        <w:tc>
          <w:tcPr>
            <w:tcW w:w="284" w:type="dxa"/>
          </w:tcPr>
          <w:p w14:paraId="5DAD6B69" w14:textId="77777777" w:rsidR="005C647B" w:rsidRPr="00897370" w:rsidRDefault="005C647B" w:rsidP="0098146F">
            <w:pPr>
              <w:ind w:left="-108" w:right="34"/>
              <w:rPr>
                <w:sz w:val="16"/>
              </w:rPr>
            </w:pPr>
          </w:p>
        </w:tc>
        <w:tc>
          <w:tcPr>
            <w:tcW w:w="284" w:type="dxa"/>
          </w:tcPr>
          <w:p w14:paraId="60FE792E" w14:textId="77777777" w:rsidR="005C647B" w:rsidRPr="00897370" w:rsidRDefault="005C647B" w:rsidP="0098146F">
            <w:pPr>
              <w:ind w:left="-108" w:right="34"/>
              <w:rPr>
                <w:sz w:val="16"/>
              </w:rPr>
            </w:pPr>
          </w:p>
        </w:tc>
        <w:tc>
          <w:tcPr>
            <w:tcW w:w="284" w:type="dxa"/>
          </w:tcPr>
          <w:p w14:paraId="1D7BB1FB" w14:textId="77777777" w:rsidR="005C647B" w:rsidRPr="00897370" w:rsidRDefault="005C647B" w:rsidP="0098146F">
            <w:pPr>
              <w:ind w:left="-108" w:right="34"/>
              <w:rPr>
                <w:sz w:val="16"/>
              </w:rPr>
            </w:pPr>
          </w:p>
        </w:tc>
        <w:tc>
          <w:tcPr>
            <w:tcW w:w="284" w:type="dxa"/>
          </w:tcPr>
          <w:p w14:paraId="2D679C9D" w14:textId="77777777" w:rsidR="005C647B" w:rsidRPr="00897370" w:rsidRDefault="005C647B" w:rsidP="0098146F">
            <w:pPr>
              <w:ind w:left="-108" w:right="34"/>
              <w:rPr>
                <w:sz w:val="16"/>
              </w:rPr>
            </w:pPr>
          </w:p>
        </w:tc>
        <w:tc>
          <w:tcPr>
            <w:tcW w:w="284" w:type="dxa"/>
          </w:tcPr>
          <w:p w14:paraId="7AEFEFE0" w14:textId="77777777" w:rsidR="005C647B" w:rsidRPr="00897370" w:rsidRDefault="005C647B" w:rsidP="0098146F">
            <w:pPr>
              <w:ind w:left="-108" w:right="34"/>
              <w:rPr>
                <w:sz w:val="16"/>
              </w:rPr>
            </w:pPr>
          </w:p>
        </w:tc>
        <w:tc>
          <w:tcPr>
            <w:tcW w:w="284" w:type="dxa"/>
          </w:tcPr>
          <w:p w14:paraId="61D25118" w14:textId="77777777" w:rsidR="005C647B" w:rsidRPr="00897370" w:rsidRDefault="005C647B" w:rsidP="0098146F">
            <w:pPr>
              <w:ind w:left="-108" w:right="34"/>
              <w:rPr>
                <w:sz w:val="16"/>
              </w:rPr>
            </w:pPr>
          </w:p>
        </w:tc>
        <w:tc>
          <w:tcPr>
            <w:tcW w:w="284" w:type="dxa"/>
          </w:tcPr>
          <w:p w14:paraId="5C7DF523" w14:textId="77777777" w:rsidR="005C647B" w:rsidRPr="00897370" w:rsidRDefault="005C647B" w:rsidP="0098146F">
            <w:pPr>
              <w:ind w:left="-108" w:right="34"/>
              <w:rPr>
                <w:sz w:val="16"/>
              </w:rPr>
            </w:pPr>
          </w:p>
        </w:tc>
        <w:tc>
          <w:tcPr>
            <w:tcW w:w="284" w:type="dxa"/>
          </w:tcPr>
          <w:p w14:paraId="67321D60" w14:textId="77777777" w:rsidR="005C647B" w:rsidRPr="00897370" w:rsidRDefault="005C647B" w:rsidP="0098146F">
            <w:pPr>
              <w:ind w:left="-108" w:right="34"/>
              <w:rPr>
                <w:sz w:val="16"/>
              </w:rPr>
            </w:pPr>
          </w:p>
        </w:tc>
        <w:tc>
          <w:tcPr>
            <w:tcW w:w="284" w:type="dxa"/>
          </w:tcPr>
          <w:p w14:paraId="089DC7AA" w14:textId="77777777" w:rsidR="005C647B" w:rsidRPr="00897370" w:rsidRDefault="005C647B" w:rsidP="0098146F">
            <w:pPr>
              <w:ind w:left="-108" w:right="34" w:firstLine="108"/>
              <w:rPr>
                <w:sz w:val="16"/>
              </w:rPr>
            </w:pPr>
          </w:p>
        </w:tc>
        <w:tc>
          <w:tcPr>
            <w:tcW w:w="284" w:type="dxa"/>
          </w:tcPr>
          <w:p w14:paraId="28018BCB" w14:textId="77777777" w:rsidR="005C647B" w:rsidRPr="00897370" w:rsidRDefault="005C647B" w:rsidP="0098146F">
            <w:pPr>
              <w:ind w:left="-108" w:right="34" w:firstLine="108"/>
              <w:rPr>
                <w:sz w:val="16"/>
              </w:rPr>
            </w:pPr>
          </w:p>
        </w:tc>
        <w:tc>
          <w:tcPr>
            <w:tcW w:w="284" w:type="dxa"/>
          </w:tcPr>
          <w:p w14:paraId="5E5CA5B7" w14:textId="77777777" w:rsidR="005C647B" w:rsidRPr="00897370" w:rsidRDefault="005C647B" w:rsidP="0098146F">
            <w:pPr>
              <w:ind w:left="-108" w:right="34" w:firstLine="108"/>
              <w:rPr>
                <w:sz w:val="16"/>
              </w:rPr>
            </w:pPr>
          </w:p>
        </w:tc>
        <w:tc>
          <w:tcPr>
            <w:tcW w:w="284" w:type="dxa"/>
          </w:tcPr>
          <w:p w14:paraId="234E3573" w14:textId="77777777" w:rsidR="005C647B" w:rsidRPr="00897370" w:rsidRDefault="005C647B" w:rsidP="0098146F">
            <w:pPr>
              <w:ind w:left="-108" w:right="34" w:firstLine="108"/>
              <w:rPr>
                <w:sz w:val="16"/>
              </w:rPr>
            </w:pPr>
          </w:p>
        </w:tc>
        <w:tc>
          <w:tcPr>
            <w:tcW w:w="892" w:type="dxa"/>
            <w:gridSpan w:val="2"/>
          </w:tcPr>
          <w:p w14:paraId="0A6539B3" w14:textId="77777777" w:rsidR="005C647B" w:rsidRPr="00897370" w:rsidRDefault="005C647B" w:rsidP="0098146F">
            <w:pPr>
              <w:ind w:left="-108" w:right="34" w:firstLine="108"/>
              <w:rPr>
                <w:sz w:val="16"/>
              </w:rPr>
            </w:pPr>
          </w:p>
        </w:tc>
        <w:tc>
          <w:tcPr>
            <w:tcW w:w="284" w:type="dxa"/>
            <w:shd w:val="clear" w:color="auto" w:fill="auto"/>
          </w:tcPr>
          <w:p w14:paraId="68632EFD" w14:textId="77777777" w:rsidR="005C647B" w:rsidRPr="00897370" w:rsidRDefault="005C647B" w:rsidP="0098146F">
            <w:pPr>
              <w:ind w:left="-108" w:right="34" w:firstLine="108"/>
              <w:rPr>
                <w:sz w:val="16"/>
              </w:rPr>
            </w:pPr>
          </w:p>
        </w:tc>
        <w:tc>
          <w:tcPr>
            <w:tcW w:w="284" w:type="dxa"/>
            <w:shd w:val="clear" w:color="auto" w:fill="auto"/>
          </w:tcPr>
          <w:p w14:paraId="400E8B22" w14:textId="77777777" w:rsidR="005C647B" w:rsidRPr="00897370" w:rsidRDefault="005C647B" w:rsidP="0098146F">
            <w:pPr>
              <w:ind w:left="-108" w:right="34" w:firstLine="108"/>
              <w:rPr>
                <w:sz w:val="16"/>
              </w:rPr>
            </w:pPr>
          </w:p>
        </w:tc>
        <w:tc>
          <w:tcPr>
            <w:tcW w:w="284" w:type="dxa"/>
            <w:shd w:val="clear" w:color="auto" w:fill="auto"/>
          </w:tcPr>
          <w:p w14:paraId="08FC6E6C" w14:textId="77777777" w:rsidR="005C647B" w:rsidRPr="00897370" w:rsidRDefault="005C647B" w:rsidP="0098146F">
            <w:pPr>
              <w:ind w:left="-108" w:right="34" w:firstLine="108"/>
              <w:rPr>
                <w:sz w:val="16"/>
              </w:rPr>
            </w:pPr>
          </w:p>
        </w:tc>
        <w:tc>
          <w:tcPr>
            <w:tcW w:w="284" w:type="dxa"/>
            <w:shd w:val="clear" w:color="auto" w:fill="auto"/>
          </w:tcPr>
          <w:p w14:paraId="5724DB42" w14:textId="77777777" w:rsidR="005C647B" w:rsidRPr="00897370" w:rsidRDefault="005C647B" w:rsidP="0098146F">
            <w:pPr>
              <w:ind w:left="-108" w:right="34" w:firstLine="108"/>
              <w:rPr>
                <w:sz w:val="16"/>
              </w:rPr>
            </w:pPr>
          </w:p>
        </w:tc>
        <w:tc>
          <w:tcPr>
            <w:tcW w:w="284" w:type="dxa"/>
            <w:shd w:val="clear" w:color="auto" w:fill="auto"/>
          </w:tcPr>
          <w:p w14:paraId="3BFC4B64" w14:textId="77777777" w:rsidR="005C647B" w:rsidRPr="00897370" w:rsidRDefault="005C647B" w:rsidP="0098146F">
            <w:pPr>
              <w:ind w:left="-108" w:right="34" w:firstLine="108"/>
              <w:rPr>
                <w:sz w:val="16"/>
              </w:rPr>
            </w:pPr>
          </w:p>
        </w:tc>
        <w:tc>
          <w:tcPr>
            <w:tcW w:w="284" w:type="dxa"/>
            <w:shd w:val="clear" w:color="auto" w:fill="auto"/>
          </w:tcPr>
          <w:p w14:paraId="58E5220E" w14:textId="77777777" w:rsidR="005C647B" w:rsidRPr="00897370" w:rsidRDefault="005C647B" w:rsidP="0098146F">
            <w:pPr>
              <w:ind w:left="-108" w:right="34" w:firstLine="108"/>
              <w:rPr>
                <w:sz w:val="16"/>
              </w:rPr>
            </w:pPr>
          </w:p>
        </w:tc>
        <w:tc>
          <w:tcPr>
            <w:tcW w:w="284" w:type="dxa"/>
            <w:shd w:val="clear" w:color="auto" w:fill="auto"/>
          </w:tcPr>
          <w:p w14:paraId="69584E0C" w14:textId="77777777" w:rsidR="005C647B" w:rsidRPr="00897370" w:rsidRDefault="005C647B" w:rsidP="0098146F">
            <w:pPr>
              <w:ind w:left="-108" w:right="34" w:firstLine="108"/>
              <w:rPr>
                <w:sz w:val="16"/>
              </w:rPr>
            </w:pPr>
          </w:p>
        </w:tc>
        <w:tc>
          <w:tcPr>
            <w:tcW w:w="284" w:type="dxa"/>
            <w:shd w:val="clear" w:color="auto" w:fill="auto"/>
          </w:tcPr>
          <w:p w14:paraId="7BB70FD4" w14:textId="77777777" w:rsidR="005C647B" w:rsidRPr="00897370" w:rsidRDefault="005C647B" w:rsidP="0098146F">
            <w:pPr>
              <w:ind w:left="-108" w:right="34" w:firstLine="108"/>
              <w:rPr>
                <w:sz w:val="16"/>
              </w:rPr>
            </w:pPr>
          </w:p>
        </w:tc>
        <w:tc>
          <w:tcPr>
            <w:tcW w:w="284" w:type="dxa"/>
            <w:shd w:val="clear" w:color="auto" w:fill="auto"/>
          </w:tcPr>
          <w:p w14:paraId="38E72051" w14:textId="77777777" w:rsidR="005C647B" w:rsidRPr="00897370" w:rsidRDefault="005C647B" w:rsidP="0098146F">
            <w:pPr>
              <w:ind w:left="-108" w:right="34" w:firstLine="108"/>
              <w:rPr>
                <w:sz w:val="16"/>
              </w:rPr>
            </w:pPr>
          </w:p>
        </w:tc>
        <w:tc>
          <w:tcPr>
            <w:tcW w:w="284" w:type="dxa"/>
            <w:shd w:val="clear" w:color="auto" w:fill="auto"/>
          </w:tcPr>
          <w:p w14:paraId="15CF9746" w14:textId="77777777" w:rsidR="005C647B" w:rsidRPr="00897370" w:rsidRDefault="005C647B" w:rsidP="0098146F">
            <w:pPr>
              <w:ind w:left="-108" w:right="34" w:firstLine="108"/>
              <w:rPr>
                <w:sz w:val="16"/>
              </w:rPr>
            </w:pPr>
          </w:p>
        </w:tc>
        <w:tc>
          <w:tcPr>
            <w:tcW w:w="284" w:type="dxa"/>
            <w:shd w:val="clear" w:color="auto" w:fill="auto"/>
          </w:tcPr>
          <w:p w14:paraId="57EB15B8" w14:textId="77777777" w:rsidR="005C647B" w:rsidRPr="00897370" w:rsidRDefault="005C647B" w:rsidP="0098146F">
            <w:pPr>
              <w:ind w:left="-108" w:right="34" w:firstLine="108"/>
              <w:rPr>
                <w:sz w:val="16"/>
              </w:rPr>
            </w:pPr>
          </w:p>
        </w:tc>
        <w:tc>
          <w:tcPr>
            <w:tcW w:w="284" w:type="dxa"/>
            <w:shd w:val="clear" w:color="auto" w:fill="auto"/>
          </w:tcPr>
          <w:p w14:paraId="70AD2402" w14:textId="77777777" w:rsidR="005C647B" w:rsidRPr="00897370" w:rsidRDefault="005C647B" w:rsidP="0098146F">
            <w:pPr>
              <w:ind w:left="-108" w:right="34" w:firstLine="108"/>
              <w:rPr>
                <w:sz w:val="16"/>
              </w:rPr>
            </w:pPr>
          </w:p>
        </w:tc>
      </w:tr>
      <w:tr w:rsidR="00B7093D" w:rsidRPr="00897370" w14:paraId="58DC5CBD" w14:textId="77777777" w:rsidTr="0098146F">
        <w:tblPrEx>
          <w:tblCellMar>
            <w:left w:w="107" w:type="dxa"/>
            <w:right w:w="107" w:type="dxa"/>
          </w:tblCellMar>
        </w:tblPrEx>
        <w:trPr>
          <w:gridAfter w:val="1"/>
          <w:wAfter w:w="19" w:type="dxa"/>
        </w:trPr>
        <w:tc>
          <w:tcPr>
            <w:tcW w:w="353" w:type="dxa"/>
          </w:tcPr>
          <w:p w14:paraId="0F56C1B2"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E519472"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6AB89787"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69A0623"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DEA3C5E"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E1A98D9"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D66873D"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15EF0CD"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248A072"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7400331"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DC7429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05327A9"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1255D67" w14:textId="77777777" w:rsidR="005C647B" w:rsidRPr="00897370" w:rsidRDefault="005C647B" w:rsidP="0098146F">
            <w:pPr>
              <w:ind w:left="-108" w:right="34" w:firstLine="108"/>
              <w:rPr>
                <w:sz w:val="6"/>
              </w:rPr>
            </w:pPr>
          </w:p>
        </w:tc>
        <w:tc>
          <w:tcPr>
            <w:tcW w:w="892" w:type="dxa"/>
            <w:gridSpan w:val="2"/>
          </w:tcPr>
          <w:p w14:paraId="217D1E8C"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809AA70"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5DC72C4"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52B8824"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212BD19"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3ED30D6"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D7769E4"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9263C19"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ADC770D"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6D0241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A061FB6"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7FB655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26C1E8A" w14:textId="77777777" w:rsidR="005C647B" w:rsidRPr="00897370" w:rsidRDefault="005C647B" w:rsidP="0098146F">
            <w:pPr>
              <w:ind w:left="-108" w:right="34" w:firstLine="108"/>
              <w:rPr>
                <w:sz w:val="6"/>
              </w:rPr>
            </w:pPr>
          </w:p>
        </w:tc>
      </w:tr>
      <w:tr w:rsidR="00B7093D" w:rsidRPr="00897370" w14:paraId="2E9B9787" w14:textId="77777777" w:rsidTr="0098146F">
        <w:tc>
          <w:tcPr>
            <w:tcW w:w="8080" w:type="dxa"/>
            <w:gridSpan w:val="28"/>
            <w:tcBorders>
              <w:bottom w:val="single" w:sz="6" w:space="0" w:color="auto"/>
            </w:tcBorders>
          </w:tcPr>
          <w:p w14:paraId="18DE98E0" w14:textId="77777777" w:rsidR="005C647B" w:rsidRPr="00897370" w:rsidRDefault="005C647B" w:rsidP="0098146F">
            <w:pPr>
              <w:ind w:left="-108" w:right="34" w:firstLine="108"/>
              <w:rPr>
                <w:sz w:val="16"/>
              </w:rPr>
            </w:pPr>
          </w:p>
        </w:tc>
      </w:tr>
      <w:tr w:rsidR="00B7093D" w:rsidRPr="00897370" w14:paraId="7BA7C71C" w14:textId="77777777" w:rsidTr="0098146F">
        <w:tc>
          <w:tcPr>
            <w:tcW w:w="8080" w:type="dxa"/>
            <w:gridSpan w:val="28"/>
          </w:tcPr>
          <w:p w14:paraId="2210DAD4"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r w:rsidR="00B7093D" w:rsidRPr="00897370" w14:paraId="2A688995" w14:textId="77777777" w:rsidTr="0098146F">
        <w:tblPrEx>
          <w:tblCellMar>
            <w:left w:w="107" w:type="dxa"/>
            <w:right w:w="107" w:type="dxa"/>
          </w:tblCellMar>
        </w:tblPrEx>
        <w:trPr>
          <w:gridAfter w:val="1"/>
          <w:wAfter w:w="19" w:type="dxa"/>
        </w:trPr>
        <w:tc>
          <w:tcPr>
            <w:tcW w:w="353" w:type="dxa"/>
          </w:tcPr>
          <w:p w14:paraId="6E8E840A" w14:textId="77777777" w:rsidR="005C647B" w:rsidRPr="00897370" w:rsidRDefault="005C647B" w:rsidP="0098146F">
            <w:pPr>
              <w:ind w:left="-108" w:right="34"/>
              <w:rPr>
                <w:sz w:val="16"/>
              </w:rPr>
            </w:pPr>
          </w:p>
        </w:tc>
        <w:tc>
          <w:tcPr>
            <w:tcW w:w="284" w:type="dxa"/>
          </w:tcPr>
          <w:p w14:paraId="6C6C7209" w14:textId="77777777" w:rsidR="005C647B" w:rsidRPr="00897370" w:rsidRDefault="005C647B" w:rsidP="0098146F">
            <w:pPr>
              <w:ind w:left="-108" w:right="34"/>
              <w:rPr>
                <w:sz w:val="16"/>
              </w:rPr>
            </w:pPr>
          </w:p>
        </w:tc>
        <w:tc>
          <w:tcPr>
            <w:tcW w:w="284" w:type="dxa"/>
          </w:tcPr>
          <w:p w14:paraId="175FAD98" w14:textId="77777777" w:rsidR="005C647B" w:rsidRPr="00897370" w:rsidRDefault="005C647B" w:rsidP="0098146F">
            <w:pPr>
              <w:ind w:left="-108" w:right="34"/>
              <w:rPr>
                <w:sz w:val="16"/>
              </w:rPr>
            </w:pPr>
          </w:p>
        </w:tc>
        <w:tc>
          <w:tcPr>
            <w:tcW w:w="284" w:type="dxa"/>
          </w:tcPr>
          <w:p w14:paraId="4C937077" w14:textId="77777777" w:rsidR="005C647B" w:rsidRPr="00897370" w:rsidRDefault="005C647B" w:rsidP="0098146F">
            <w:pPr>
              <w:ind w:left="-108" w:right="34"/>
              <w:rPr>
                <w:sz w:val="16"/>
              </w:rPr>
            </w:pPr>
          </w:p>
        </w:tc>
        <w:tc>
          <w:tcPr>
            <w:tcW w:w="284" w:type="dxa"/>
          </w:tcPr>
          <w:p w14:paraId="4F4E73AD" w14:textId="77777777" w:rsidR="005C647B" w:rsidRPr="00897370" w:rsidRDefault="005C647B" w:rsidP="0098146F">
            <w:pPr>
              <w:ind w:left="-108" w:right="34"/>
              <w:rPr>
                <w:sz w:val="16"/>
              </w:rPr>
            </w:pPr>
          </w:p>
        </w:tc>
        <w:tc>
          <w:tcPr>
            <w:tcW w:w="284" w:type="dxa"/>
          </w:tcPr>
          <w:p w14:paraId="0FB883A6" w14:textId="77777777" w:rsidR="005C647B" w:rsidRPr="00897370" w:rsidRDefault="005C647B" w:rsidP="0098146F">
            <w:pPr>
              <w:ind w:left="-108" w:right="34"/>
              <w:rPr>
                <w:sz w:val="16"/>
              </w:rPr>
            </w:pPr>
          </w:p>
        </w:tc>
        <w:tc>
          <w:tcPr>
            <w:tcW w:w="284" w:type="dxa"/>
          </w:tcPr>
          <w:p w14:paraId="349F3BF1" w14:textId="77777777" w:rsidR="005C647B" w:rsidRPr="00897370" w:rsidRDefault="005C647B" w:rsidP="0098146F">
            <w:pPr>
              <w:ind w:left="-108" w:right="34"/>
              <w:rPr>
                <w:sz w:val="16"/>
              </w:rPr>
            </w:pPr>
          </w:p>
        </w:tc>
        <w:tc>
          <w:tcPr>
            <w:tcW w:w="284" w:type="dxa"/>
          </w:tcPr>
          <w:p w14:paraId="5BCB4EB6" w14:textId="77777777" w:rsidR="005C647B" w:rsidRPr="00897370" w:rsidRDefault="005C647B" w:rsidP="0098146F">
            <w:pPr>
              <w:ind w:left="-108" w:right="34"/>
              <w:rPr>
                <w:sz w:val="16"/>
              </w:rPr>
            </w:pPr>
          </w:p>
        </w:tc>
        <w:tc>
          <w:tcPr>
            <w:tcW w:w="284" w:type="dxa"/>
          </w:tcPr>
          <w:p w14:paraId="219784DE" w14:textId="77777777" w:rsidR="005C647B" w:rsidRPr="00897370" w:rsidRDefault="005C647B" w:rsidP="0098146F">
            <w:pPr>
              <w:ind w:left="-108" w:right="34"/>
              <w:rPr>
                <w:sz w:val="16"/>
              </w:rPr>
            </w:pPr>
          </w:p>
        </w:tc>
        <w:tc>
          <w:tcPr>
            <w:tcW w:w="284" w:type="dxa"/>
          </w:tcPr>
          <w:p w14:paraId="4CD10FF0" w14:textId="77777777" w:rsidR="005C647B" w:rsidRPr="00897370" w:rsidRDefault="005C647B" w:rsidP="0098146F">
            <w:pPr>
              <w:ind w:left="-108" w:right="34" w:firstLine="108"/>
              <w:rPr>
                <w:sz w:val="16"/>
              </w:rPr>
            </w:pPr>
          </w:p>
        </w:tc>
        <w:tc>
          <w:tcPr>
            <w:tcW w:w="284" w:type="dxa"/>
          </w:tcPr>
          <w:p w14:paraId="0B5D5B7C" w14:textId="77777777" w:rsidR="005C647B" w:rsidRPr="00897370" w:rsidRDefault="005C647B" w:rsidP="0098146F">
            <w:pPr>
              <w:ind w:left="-108" w:right="34" w:firstLine="108"/>
              <w:rPr>
                <w:sz w:val="16"/>
              </w:rPr>
            </w:pPr>
          </w:p>
        </w:tc>
        <w:tc>
          <w:tcPr>
            <w:tcW w:w="284" w:type="dxa"/>
          </w:tcPr>
          <w:p w14:paraId="178B49BD" w14:textId="77777777" w:rsidR="005C647B" w:rsidRPr="00897370" w:rsidRDefault="005C647B" w:rsidP="0098146F">
            <w:pPr>
              <w:ind w:left="-108" w:right="34" w:firstLine="108"/>
              <w:rPr>
                <w:sz w:val="16"/>
              </w:rPr>
            </w:pPr>
          </w:p>
        </w:tc>
        <w:tc>
          <w:tcPr>
            <w:tcW w:w="284" w:type="dxa"/>
          </w:tcPr>
          <w:p w14:paraId="55989926" w14:textId="77777777" w:rsidR="005C647B" w:rsidRPr="00897370" w:rsidRDefault="005C647B" w:rsidP="0098146F">
            <w:pPr>
              <w:ind w:left="-108" w:right="34" w:firstLine="108"/>
              <w:rPr>
                <w:sz w:val="16"/>
              </w:rPr>
            </w:pPr>
          </w:p>
        </w:tc>
        <w:tc>
          <w:tcPr>
            <w:tcW w:w="892" w:type="dxa"/>
            <w:gridSpan w:val="2"/>
          </w:tcPr>
          <w:p w14:paraId="5A381734" w14:textId="77777777" w:rsidR="005C647B" w:rsidRPr="00897370" w:rsidRDefault="005C647B" w:rsidP="0098146F">
            <w:pPr>
              <w:ind w:left="-108" w:right="34" w:firstLine="108"/>
              <w:rPr>
                <w:sz w:val="16"/>
              </w:rPr>
            </w:pPr>
          </w:p>
        </w:tc>
        <w:tc>
          <w:tcPr>
            <w:tcW w:w="284" w:type="dxa"/>
            <w:shd w:val="clear" w:color="auto" w:fill="auto"/>
          </w:tcPr>
          <w:p w14:paraId="34DEFBE9" w14:textId="77777777" w:rsidR="005C647B" w:rsidRPr="00897370" w:rsidRDefault="005C647B" w:rsidP="0098146F">
            <w:pPr>
              <w:ind w:left="-108" w:right="34" w:firstLine="108"/>
              <w:rPr>
                <w:sz w:val="16"/>
              </w:rPr>
            </w:pPr>
          </w:p>
        </w:tc>
        <w:tc>
          <w:tcPr>
            <w:tcW w:w="284" w:type="dxa"/>
            <w:shd w:val="clear" w:color="auto" w:fill="auto"/>
          </w:tcPr>
          <w:p w14:paraId="6972E133" w14:textId="77777777" w:rsidR="005C647B" w:rsidRPr="00897370" w:rsidRDefault="005C647B" w:rsidP="0098146F">
            <w:pPr>
              <w:ind w:left="-108" w:right="34" w:firstLine="108"/>
              <w:rPr>
                <w:sz w:val="16"/>
              </w:rPr>
            </w:pPr>
          </w:p>
        </w:tc>
        <w:tc>
          <w:tcPr>
            <w:tcW w:w="284" w:type="dxa"/>
            <w:shd w:val="clear" w:color="auto" w:fill="auto"/>
          </w:tcPr>
          <w:p w14:paraId="77364D45" w14:textId="77777777" w:rsidR="005C647B" w:rsidRPr="00897370" w:rsidRDefault="005C647B" w:rsidP="0098146F">
            <w:pPr>
              <w:ind w:left="-108" w:right="34" w:firstLine="108"/>
              <w:rPr>
                <w:sz w:val="16"/>
              </w:rPr>
            </w:pPr>
          </w:p>
        </w:tc>
        <w:tc>
          <w:tcPr>
            <w:tcW w:w="284" w:type="dxa"/>
            <w:shd w:val="clear" w:color="auto" w:fill="auto"/>
          </w:tcPr>
          <w:p w14:paraId="793F57E9" w14:textId="77777777" w:rsidR="005C647B" w:rsidRPr="00897370" w:rsidRDefault="005C647B" w:rsidP="0098146F">
            <w:pPr>
              <w:ind w:left="-108" w:right="34" w:firstLine="108"/>
              <w:rPr>
                <w:sz w:val="16"/>
              </w:rPr>
            </w:pPr>
          </w:p>
        </w:tc>
        <w:tc>
          <w:tcPr>
            <w:tcW w:w="284" w:type="dxa"/>
            <w:shd w:val="clear" w:color="auto" w:fill="auto"/>
          </w:tcPr>
          <w:p w14:paraId="0E1C6BA0" w14:textId="77777777" w:rsidR="005C647B" w:rsidRPr="00897370" w:rsidRDefault="005C647B" w:rsidP="0098146F">
            <w:pPr>
              <w:ind w:left="-108" w:right="34" w:firstLine="108"/>
              <w:rPr>
                <w:sz w:val="16"/>
              </w:rPr>
            </w:pPr>
          </w:p>
        </w:tc>
        <w:tc>
          <w:tcPr>
            <w:tcW w:w="284" w:type="dxa"/>
            <w:shd w:val="clear" w:color="auto" w:fill="auto"/>
          </w:tcPr>
          <w:p w14:paraId="735994D7" w14:textId="77777777" w:rsidR="005C647B" w:rsidRPr="00897370" w:rsidRDefault="005C647B" w:rsidP="0098146F">
            <w:pPr>
              <w:ind w:left="-108" w:right="34" w:firstLine="108"/>
              <w:rPr>
                <w:sz w:val="16"/>
              </w:rPr>
            </w:pPr>
          </w:p>
        </w:tc>
        <w:tc>
          <w:tcPr>
            <w:tcW w:w="284" w:type="dxa"/>
            <w:shd w:val="clear" w:color="auto" w:fill="auto"/>
          </w:tcPr>
          <w:p w14:paraId="4EAFF364" w14:textId="77777777" w:rsidR="005C647B" w:rsidRPr="00897370" w:rsidRDefault="005C647B" w:rsidP="0098146F">
            <w:pPr>
              <w:ind w:left="-108" w:right="34" w:firstLine="108"/>
              <w:rPr>
                <w:sz w:val="16"/>
              </w:rPr>
            </w:pPr>
          </w:p>
        </w:tc>
        <w:tc>
          <w:tcPr>
            <w:tcW w:w="284" w:type="dxa"/>
            <w:shd w:val="clear" w:color="auto" w:fill="auto"/>
          </w:tcPr>
          <w:p w14:paraId="4F1923C3" w14:textId="77777777" w:rsidR="005C647B" w:rsidRPr="00897370" w:rsidRDefault="005C647B" w:rsidP="0098146F">
            <w:pPr>
              <w:ind w:left="-108" w:right="34" w:firstLine="108"/>
              <w:rPr>
                <w:sz w:val="16"/>
              </w:rPr>
            </w:pPr>
          </w:p>
        </w:tc>
        <w:tc>
          <w:tcPr>
            <w:tcW w:w="284" w:type="dxa"/>
            <w:shd w:val="clear" w:color="auto" w:fill="auto"/>
          </w:tcPr>
          <w:p w14:paraId="127DC0EA" w14:textId="77777777" w:rsidR="005C647B" w:rsidRPr="00897370" w:rsidRDefault="005C647B" w:rsidP="0098146F">
            <w:pPr>
              <w:ind w:left="-108" w:right="34" w:firstLine="108"/>
              <w:rPr>
                <w:sz w:val="16"/>
              </w:rPr>
            </w:pPr>
          </w:p>
        </w:tc>
        <w:tc>
          <w:tcPr>
            <w:tcW w:w="284" w:type="dxa"/>
            <w:shd w:val="clear" w:color="auto" w:fill="auto"/>
          </w:tcPr>
          <w:p w14:paraId="7D5E9903" w14:textId="77777777" w:rsidR="005C647B" w:rsidRPr="00897370" w:rsidRDefault="005C647B" w:rsidP="0098146F">
            <w:pPr>
              <w:ind w:left="-108" w:right="34" w:firstLine="108"/>
              <w:rPr>
                <w:sz w:val="16"/>
              </w:rPr>
            </w:pPr>
          </w:p>
        </w:tc>
        <w:tc>
          <w:tcPr>
            <w:tcW w:w="284" w:type="dxa"/>
            <w:shd w:val="clear" w:color="auto" w:fill="auto"/>
          </w:tcPr>
          <w:p w14:paraId="3120F749" w14:textId="77777777" w:rsidR="005C647B" w:rsidRPr="00897370" w:rsidRDefault="005C647B" w:rsidP="0098146F">
            <w:pPr>
              <w:ind w:left="-108" w:right="34" w:firstLine="108"/>
              <w:rPr>
                <w:sz w:val="16"/>
              </w:rPr>
            </w:pPr>
          </w:p>
        </w:tc>
        <w:tc>
          <w:tcPr>
            <w:tcW w:w="284" w:type="dxa"/>
            <w:shd w:val="clear" w:color="auto" w:fill="auto"/>
          </w:tcPr>
          <w:p w14:paraId="58BB7446" w14:textId="77777777" w:rsidR="005C647B" w:rsidRPr="00897370" w:rsidRDefault="005C647B" w:rsidP="0098146F">
            <w:pPr>
              <w:ind w:left="-108" w:right="34" w:firstLine="108"/>
              <w:rPr>
                <w:sz w:val="16"/>
              </w:rPr>
            </w:pPr>
          </w:p>
        </w:tc>
      </w:tr>
      <w:tr w:rsidR="00B7093D" w:rsidRPr="00897370" w14:paraId="24410993" w14:textId="77777777" w:rsidTr="0098146F">
        <w:tblPrEx>
          <w:tblCellMar>
            <w:left w:w="107" w:type="dxa"/>
            <w:right w:w="107" w:type="dxa"/>
          </w:tblCellMar>
        </w:tblPrEx>
        <w:trPr>
          <w:gridAfter w:val="1"/>
          <w:wAfter w:w="19" w:type="dxa"/>
        </w:trPr>
        <w:tc>
          <w:tcPr>
            <w:tcW w:w="353" w:type="dxa"/>
          </w:tcPr>
          <w:p w14:paraId="0772DF0A"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CE3482A"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65462AE"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E5A6482"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CCEAB04"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F837F7D"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2BE9961"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50EF635"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A080C2C" w14:textId="77777777" w:rsidR="005C647B" w:rsidRPr="00897370"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1C7C150"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74FDEEC"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2E27DACD"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A01C6DC" w14:textId="77777777" w:rsidR="005C647B" w:rsidRPr="00897370" w:rsidRDefault="005C647B" w:rsidP="0098146F">
            <w:pPr>
              <w:ind w:left="-108" w:right="34" w:firstLine="108"/>
              <w:rPr>
                <w:sz w:val="6"/>
              </w:rPr>
            </w:pPr>
          </w:p>
        </w:tc>
        <w:tc>
          <w:tcPr>
            <w:tcW w:w="892" w:type="dxa"/>
            <w:gridSpan w:val="2"/>
          </w:tcPr>
          <w:p w14:paraId="4136BE56"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C30CFF7"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7A7380F"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51E5EB4"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92415A2"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85E8D17"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E578FC2"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032EE9A"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CF85DCB"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F32F209"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07C336F"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7CE264D" w14:textId="77777777" w:rsidR="005C647B" w:rsidRPr="00897370"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AA05746" w14:textId="77777777" w:rsidR="005C647B" w:rsidRPr="00897370" w:rsidRDefault="005C647B" w:rsidP="0098146F">
            <w:pPr>
              <w:ind w:left="-108" w:right="34" w:firstLine="108"/>
              <w:rPr>
                <w:sz w:val="6"/>
              </w:rPr>
            </w:pPr>
          </w:p>
        </w:tc>
      </w:tr>
      <w:tr w:rsidR="00B7093D" w:rsidRPr="00897370" w14:paraId="51B55A0C" w14:textId="77777777" w:rsidTr="0098146F">
        <w:tc>
          <w:tcPr>
            <w:tcW w:w="8080" w:type="dxa"/>
            <w:gridSpan w:val="28"/>
            <w:tcBorders>
              <w:bottom w:val="single" w:sz="6" w:space="0" w:color="auto"/>
            </w:tcBorders>
          </w:tcPr>
          <w:p w14:paraId="6E190A84" w14:textId="77777777" w:rsidR="005C647B" w:rsidRPr="00897370" w:rsidRDefault="005C647B" w:rsidP="0098146F">
            <w:pPr>
              <w:ind w:left="-108" w:right="34" w:firstLine="108"/>
              <w:rPr>
                <w:sz w:val="16"/>
              </w:rPr>
            </w:pPr>
          </w:p>
        </w:tc>
      </w:tr>
      <w:tr w:rsidR="00B7093D" w:rsidRPr="00897370" w14:paraId="4B597FCA" w14:textId="77777777" w:rsidTr="0098146F">
        <w:tc>
          <w:tcPr>
            <w:tcW w:w="8080" w:type="dxa"/>
            <w:gridSpan w:val="28"/>
          </w:tcPr>
          <w:p w14:paraId="354C4E02"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bl>
    <w:p w14:paraId="438832C9" w14:textId="77777777" w:rsidR="005C647B" w:rsidRPr="00897370" w:rsidRDefault="005C647B" w:rsidP="005C647B">
      <w:pPr>
        <w:rPr>
          <w:sz w:val="10"/>
          <w:szCs w:val="16"/>
          <w:lang w:val="en-US"/>
        </w:rPr>
      </w:pPr>
    </w:p>
    <w:p w14:paraId="5B113105" w14:textId="77777777" w:rsidR="005C647B" w:rsidRPr="00897370" w:rsidRDefault="005C647B" w:rsidP="005C647B">
      <w:pPr>
        <w:rPr>
          <w:sz w:val="10"/>
        </w:rPr>
      </w:pPr>
    </w:p>
    <w:p w14:paraId="3D926B27" w14:textId="77777777" w:rsidR="005C647B" w:rsidRPr="00897370" w:rsidRDefault="005C647B" w:rsidP="005C647B">
      <w:pPr>
        <w:rPr>
          <w:sz w:val="10"/>
        </w:rPr>
      </w:pPr>
    </w:p>
    <w:tbl>
      <w:tblPr>
        <w:tblW w:w="10632" w:type="dxa"/>
        <w:tblInd w:w="-318" w:type="dxa"/>
        <w:tblLook w:val="0000" w:firstRow="0" w:lastRow="0" w:firstColumn="0" w:lastColumn="0" w:noHBand="0" w:noVBand="0"/>
      </w:tblPr>
      <w:tblGrid>
        <w:gridCol w:w="2643"/>
        <w:gridCol w:w="307"/>
        <w:gridCol w:w="113"/>
        <w:gridCol w:w="1005"/>
        <w:gridCol w:w="171"/>
        <w:gridCol w:w="593"/>
        <w:gridCol w:w="209"/>
        <w:gridCol w:w="46"/>
        <w:gridCol w:w="269"/>
        <w:gridCol w:w="513"/>
        <w:gridCol w:w="308"/>
        <w:gridCol w:w="508"/>
        <w:gridCol w:w="14"/>
        <w:gridCol w:w="306"/>
        <w:gridCol w:w="156"/>
        <w:gridCol w:w="93"/>
        <w:gridCol w:w="303"/>
        <w:gridCol w:w="27"/>
        <w:gridCol w:w="145"/>
        <w:gridCol w:w="21"/>
        <w:gridCol w:w="252"/>
        <w:gridCol w:w="505"/>
        <w:gridCol w:w="114"/>
        <w:gridCol w:w="147"/>
        <w:gridCol w:w="49"/>
        <w:gridCol w:w="1815"/>
      </w:tblGrid>
      <w:tr w:rsidR="00B7093D" w:rsidRPr="00897370" w14:paraId="47700CEC" w14:textId="77777777" w:rsidTr="0098146F">
        <w:tc>
          <w:tcPr>
            <w:tcW w:w="4068" w:type="dxa"/>
            <w:gridSpan w:val="4"/>
          </w:tcPr>
          <w:p w14:paraId="352584F2" w14:textId="77777777" w:rsidR="005C647B" w:rsidRPr="00897370" w:rsidRDefault="005C647B" w:rsidP="0098146F">
            <w:pPr>
              <w:pStyle w:val="af7"/>
              <w:spacing w:after="0"/>
              <w:jc w:val="center"/>
              <w:rPr>
                <w:b/>
                <w:bCs/>
                <w:sz w:val="20"/>
              </w:rPr>
            </w:pPr>
            <w:r w:rsidRPr="00897370">
              <w:rPr>
                <w:b/>
                <w:bCs/>
                <w:sz w:val="20"/>
              </w:rPr>
              <w:t>Дата/период исполнения поручения с:</w:t>
            </w:r>
          </w:p>
        </w:tc>
        <w:tc>
          <w:tcPr>
            <w:tcW w:w="2617" w:type="dxa"/>
            <w:gridSpan w:val="8"/>
            <w:tcBorders>
              <w:bottom w:val="single" w:sz="4" w:space="0" w:color="auto"/>
            </w:tcBorders>
          </w:tcPr>
          <w:p w14:paraId="7B6A0037" w14:textId="77777777" w:rsidR="005C647B" w:rsidRPr="00897370" w:rsidRDefault="005C647B" w:rsidP="0098146F">
            <w:pPr>
              <w:pStyle w:val="af7"/>
              <w:spacing w:after="0"/>
              <w:jc w:val="center"/>
              <w:rPr>
                <w:b/>
                <w:bCs/>
                <w:sz w:val="20"/>
              </w:rPr>
            </w:pPr>
          </w:p>
        </w:tc>
        <w:tc>
          <w:tcPr>
            <w:tcW w:w="476" w:type="dxa"/>
            <w:gridSpan w:val="3"/>
          </w:tcPr>
          <w:p w14:paraId="2C97490D" w14:textId="77777777" w:rsidR="005C647B" w:rsidRPr="00897370" w:rsidRDefault="005C647B" w:rsidP="0098146F">
            <w:pPr>
              <w:pStyle w:val="af7"/>
              <w:spacing w:after="0"/>
              <w:jc w:val="center"/>
              <w:rPr>
                <w:b/>
                <w:bCs/>
                <w:sz w:val="20"/>
              </w:rPr>
            </w:pPr>
            <w:r w:rsidRPr="00897370">
              <w:rPr>
                <w:b/>
                <w:bCs/>
                <w:sz w:val="20"/>
              </w:rPr>
              <w:t>по</w:t>
            </w:r>
          </w:p>
        </w:tc>
        <w:tc>
          <w:tcPr>
            <w:tcW w:w="3471" w:type="dxa"/>
            <w:gridSpan w:val="11"/>
            <w:tcBorders>
              <w:bottom w:val="single" w:sz="4" w:space="0" w:color="auto"/>
            </w:tcBorders>
          </w:tcPr>
          <w:p w14:paraId="42DA2FFE" w14:textId="77777777" w:rsidR="005C647B" w:rsidRPr="00897370" w:rsidRDefault="005C647B" w:rsidP="0098146F">
            <w:pPr>
              <w:pStyle w:val="af7"/>
              <w:spacing w:after="0"/>
              <w:jc w:val="center"/>
              <w:rPr>
                <w:b/>
                <w:bCs/>
                <w:sz w:val="20"/>
              </w:rPr>
            </w:pPr>
          </w:p>
        </w:tc>
      </w:tr>
      <w:tr w:rsidR="00B7093D" w:rsidRPr="00897370" w14:paraId="319B7069" w14:textId="77777777" w:rsidTr="0098146F">
        <w:tblPrEx>
          <w:tblCellMar>
            <w:left w:w="70" w:type="dxa"/>
            <w:right w:w="70" w:type="dxa"/>
          </w:tblCellMar>
        </w:tblPrEx>
        <w:tc>
          <w:tcPr>
            <w:tcW w:w="2643" w:type="dxa"/>
            <w:tcBorders>
              <w:bottom w:val="single" w:sz="6" w:space="0" w:color="auto"/>
            </w:tcBorders>
          </w:tcPr>
          <w:p w14:paraId="30AC97EC" w14:textId="77777777" w:rsidR="005C647B" w:rsidRPr="00897370" w:rsidRDefault="005C647B" w:rsidP="0098146F">
            <w:pPr>
              <w:pStyle w:val="af7"/>
              <w:spacing w:after="0"/>
              <w:ind w:firstLine="425"/>
              <w:jc w:val="both"/>
              <w:rPr>
                <w:sz w:val="20"/>
                <w:lang w:val="en-US"/>
              </w:rPr>
            </w:pPr>
          </w:p>
        </w:tc>
        <w:tc>
          <w:tcPr>
            <w:tcW w:w="307" w:type="dxa"/>
          </w:tcPr>
          <w:p w14:paraId="684CF892" w14:textId="77777777" w:rsidR="005C647B" w:rsidRPr="00897370" w:rsidRDefault="005C647B" w:rsidP="0098146F">
            <w:pPr>
              <w:pStyle w:val="af7"/>
              <w:spacing w:after="0"/>
              <w:ind w:firstLine="425"/>
              <w:jc w:val="both"/>
              <w:rPr>
                <w:sz w:val="20"/>
                <w:lang w:val="en-US"/>
              </w:rPr>
            </w:pPr>
          </w:p>
        </w:tc>
        <w:tc>
          <w:tcPr>
            <w:tcW w:w="3749" w:type="dxa"/>
            <w:gridSpan w:val="11"/>
            <w:tcBorders>
              <w:bottom w:val="single" w:sz="6" w:space="0" w:color="auto"/>
            </w:tcBorders>
          </w:tcPr>
          <w:p w14:paraId="6BE8EFF3" w14:textId="77777777" w:rsidR="005C647B" w:rsidRPr="00897370" w:rsidRDefault="005C647B" w:rsidP="0098146F">
            <w:pPr>
              <w:pStyle w:val="af7"/>
              <w:spacing w:after="0"/>
              <w:ind w:firstLine="425"/>
              <w:jc w:val="both"/>
              <w:rPr>
                <w:sz w:val="20"/>
                <w:lang w:val="en-US"/>
              </w:rPr>
            </w:pPr>
          </w:p>
        </w:tc>
        <w:tc>
          <w:tcPr>
            <w:tcW w:w="1303" w:type="dxa"/>
            <w:gridSpan w:val="8"/>
          </w:tcPr>
          <w:p w14:paraId="624A213B" w14:textId="77777777" w:rsidR="005C647B" w:rsidRPr="00897370" w:rsidRDefault="005C647B" w:rsidP="0098146F">
            <w:pPr>
              <w:pStyle w:val="af7"/>
              <w:spacing w:after="0"/>
              <w:ind w:firstLine="425"/>
              <w:jc w:val="both"/>
              <w:rPr>
                <w:sz w:val="20"/>
                <w:lang w:val="en-US"/>
              </w:rPr>
            </w:pPr>
          </w:p>
        </w:tc>
        <w:tc>
          <w:tcPr>
            <w:tcW w:w="2630" w:type="dxa"/>
            <w:gridSpan w:val="5"/>
            <w:tcBorders>
              <w:bottom w:val="single" w:sz="6" w:space="0" w:color="auto"/>
            </w:tcBorders>
          </w:tcPr>
          <w:p w14:paraId="50E9BA43" w14:textId="77777777" w:rsidR="005C647B" w:rsidRPr="00897370" w:rsidRDefault="005C647B" w:rsidP="0098146F">
            <w:pPr>
              <w:pStyle w:val="af7"/>
              <w:spacing w:after="0"/>
              <w:ind w:firstLine="425"/>
              <w:jc w:val="both"/>
              <w:rPr>
                <w:sz w:val="20"/>
                <w:lang w:val="en-US"/>
              </w:rPr>
            </w:pPr>
          </w:p>
        </w:tc>
      </w:tr>
      <w:tr w:rsidR="00B7093D" w:rsidRPr="00897370" w14:paraId="4AF590BC" w14:textId="77777777" w:rsidTr="0098146F">
        <w:tblPrEx>
          <w:tblCellMar>
            <w:left w:w="70" w:type="dxa"/>
            <w:right w:w="70" w:type="dxa"/>
          </w:tblCellMar>
        </w:tblPrEx>
        <w:tc>
          <w:tcPr>
            <w:tcW w:w="2643" w:type="dxa"/>
          </w:tcPr>
          <w:p w14:paraId="33343E58"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07" w:type="dxa"/>
          </w:tcPr>
          <w:p w14:paraId="76487368" w14:textId="77777777" w:rsidR="005C647B" w:rsidRPr="00897370" w:rsidRDefault="005C647B" w:rsidP="0098146F">
            <w:pPr>
              <w:pStyle w:val="af7"/>
              <w:spacing w:after="0"/>
              <w:jc w:val="center"/>
              <w:rPr>
                <w:sz w:val="12"/>
                <w:szCs w:val="12"/>
              </w:rPr>
            </w:pPr>
          </w:p>
        </w:tc>
        <w:tc>
          <w:tcPr>
            <w:tcW w:w="3749" w:type="dxa"/>
            <w:gridSpan w:val="11"/>
          </w:tcPr>
          <w:p w14:paraId="54805AE2" w14:textId="77777777" w:rsidR="005C647B" w:rsidRPr="00897370" w:rsidRDefault="005C647B" w:rsidP="0098146F">
            <w:pPr>
              <w:pStyle w:val="af7"/>
              <w:spacing w:after="0"/>
              <w:jc w:val="center"/>
              <w:rPr>
                <w:sz w:val="12"/>
                <w:szCs w:val="12"/>
              </w:rPr>
            </w:pPr>
            <w:r w:rsidRPr="00897370">
              <w:rPr>
                <w:sz w:val="12"/>
                <w:szCs w:val="12"/>
              </w:rPr>
              <w:t>(ФИО)</w:t>
            </w:r>
          </w:p>
        </w:tc>
        <w:tc>
          <w:tcPr>
            <w:tcW w:w="1303" w:type="dxa"/>
            <w:gridSpan w:val="8"/>
          </w:tcPr>
          <w:p w14:paraId="5B2B84EA" w14:textId="77777777" w:rsidR="005C647B" w:rsidRPr="00897370" w:rsidRDefault="005C647B" w:rsidP="0098146F">
            <w:pPr>
              <w:pStyle w:val="af7"/>
              <w:spacing w:after="0"/>
              <w:jc w:val="center"/>
              <w:rPr>
                <w:sz w:val="12"/>
                <w:szCs w:val="12"/>
              </w:rPr>
            </w:pPr>
          </w:p>
        </w:tc>
        <w:tc>
          <w:tcPr>
            <w:tcW w:w="2630" w:type="dxa"/>
            <w:gridSpan w:val="5"/>
          </w:tcPr>
          <w:p w14:paraId="2F96E5AB"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2C27E436" w14:textId="77777777" w:rsidTr="0098146F">
        <w:tblPrEx>
          <w:tblCellMar>
            <w:left w:w="70" w:type="dxa"/>
            <w:right w:w="70" w:type="dxa"/>
          </w:tblCellMar>
        </w:tblPrEx>
        <w:tc>
          <w:tcPr>
            <w:tcW w:w="2643" w:type="dxa"/>
          </w:tcPr>
          <w:p w14:paraId="49BE5E4E" w14:textId="77777777" w:rsidR="005C647B" w:rsidRPr="00897370" w:rsidRDefault="005C647B" w:rsidP="0098146F">
            <w:pPr>
              <w:pStyle w:val="af7"/>
              <w:spacing w:after="0"/>
              <w:ind w:firstLine="425"/>
              <w:jc w:val="both"/>
              <w:rPr>
                <w:sz w:val="20"/>
                <w:lang w:val="en-US"/>
              </w:rPr>
            </w:pPr>
          </w:p>
        </w:tc>
        <w:tc>
          <w:tcPr>
            <w:tcW w:w="307" w:type="dxa"/>
          </w:tcPr>
          <w:p w14:paraId="2734A04B" w14:textId="77777777" w:rsidR="005C647B" w:rsidRPr="00897370" w:rsidRDefault="005C647B" w:rsidP="0098146F">
            <w:pPr>
              <w:pStyle w:val="af7"/>
              <w:spacing w:after="0"/>
              <w:ind w:firstLine="425"/>
              <w:jc w:val="both"/>
              <w:rPr>
                <w:sz w:val="20"/>
                <w:lang w:val="en-US"/>
              </w:rPr>
            </w:pPr>
          </w:p>
        </w:tc>
        <w:tc>
          <w:tcPr>
            <w:tcW w:w="3749" w:type="dxa"/>
            <w:gridSpan w:val="11"/>
          </w:tcPr>
          <w:p w14:paraId="28F61B70" w14:textId="77777777" w:rsidR="005C647B" w:rsidRPr="00897370" w:rsidRDefault="005C647B" w:rsidP="0098146F">
            <w:pPr>
              <w:pStyle w:val="af7"/>
              <w:spacing w:after="0"/>
              <w:ind w:firstLine="425"/>
              <w:jc w:val="both"/>
              <w:rPr>
                <w:sz w:val="20"/>
                <w:lang w:val="en-US"/>
              </w:rPr>
            </w:pPr>
          </w:p>
        </w:tc>
        <w:tc>
          <w:tcPr>
            <w:tcW w:w="1303" w:type="dxa"/>
            <w:gridSpan w:val="8"/>
          </w:tcPr>
          <w:p w14:paraId="04876864" w14:textId="77777777" w:rsidR="005C647B" w:rsidRPr="00897370" w:rsidRDefault="005C647B" w:rsidP="0098146F">
            <w:pPr>
              <w:pStyle w:val="af7"/>
              <w:spacing w:after="0"/>
              <w:rPr>
                <w:sz w:val="20"/>
                <w:lang w:val="en-US"/>
              </w:rPr>
            </w:pPr>
            <w:r w:rsidRPr="00897370">
              <w:rPr>
                <w:sz w:val="20"/>
                <w:lang w:val="en-US"/>
              </w:rPr>
              <w:t>М.П.</w:t>
            </w:r>
          </w:p>
        </w:tc>
        <w:tc>
          <w:tcPr>
            <w:tcW w:w="2630" w:type="dxa"/>
            <w:gridSpan w:val="5"/>
          </w:tcPr>
          <w:p w14:paraId="59BC697E" w14:textId="77777777" w:rsidR="005C647B" w:rsidRPr="00897370" w:rsidRDefault="005C647B" w:rsidP="0098146F">
            <w:pPr>
              <w:pStyle w:val="af7"/>
              <w:spacing w:after="0"/>
              <w:ind w:firstLine="425"/>
              <w:jc w:val="both"/>
              <w:rPr>
                <w:sz w:val="20"/>
                <w:lang w:val="en-US"/>
              </w:rPr>
            </w:pPr>
          </w:p>
        </w:tc>
      </w:tr>
      <w:tr w:rsidR="00B7093D" w:rsidRPr="00897370" w14:paraId="454EABE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6"/>
            <w:tcBorders>
              <w:top w:val="double" w:sz="4" w:space="0" w:color="auto"/>
              <w:left w:val="nil"/>
              <w:bottom w:val="nil"/>
              <w:right w:val="nil"/>
            </w:tcBorders>
          </w:tcPr>
          <w:p w14:paraId="116AB281" w14:textId="77777777" w:rsidR="005C647B" w:rsidRPr="00897370" w:rsidRDefault="005C647B" w:rsidP="0098146F">
            <w:pPr>
              <w:pStyle w:val="af7"/>
              <w:spacing w:after="0"/>
              <w:jc w:val="center"/>
              <w:rPr>
                <w:i/>
                <w:iCs/>
                <w:sz w:val="14"/>
                <w:szCs w:val="16"/>
              </w:rPr>
            </w:pPr>
            <w:r w:rsidRPr="00897370">
              <w:rPr>
                <w:i/>
                <w:iCs/>
                <w:sz w:val="14"/>
                <w:szCs w:val="16"/>
              </w:rPr>
              <w:t>Заполняется сотрудником Депозитария</w:t>
            </w:r>
          </w:p>
        </w:tc>
      </w:tr>
      <w:tr w:rsidR="00B7093D" w:rsidRPr="00897370" w14:paraId="06EFE5A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76255065"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189" w:type="dxa"/>
            <w:gridSpan w:val="5"/>
            <w:tcBorders>
              <w:top w:val="nil"/>
              <w:left w:val="nil"/>
              <w:bottom w:val="single" w:sz="4" w:space="0" w:color="auto"/>
              <w:right w:val="nil"/>
            </w:tcBorders>
            <w:vAlign w:val="bottom"/>
          </w:tcPr>
          <w:p w14:paraId="108A3B97" w14:textId="77777777" w:rsidR="005C647B" w:rsidRPr="00897370"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221CBDF0" w14:textId="77777777" w:rsidR="005C647B" w:rsidRPr="00897370" w:rsidRDefault="005C647B" w:rsidP="0098146F">
            <w:pPr>
              <w:pStyle w:val="af7"/>
              <w:spacing w:after="0"/>
              <w:rPr>
                <w:b/>
                <w:sz w:val="18"/>
                <w:szCs w:val="18"/>
              </w:rPr>
            </w:pPr>
          </w:p>
        </w:tc>
        <w:tc>
          <w:tcPr>
            <w:tcW w:w="2167" w:type="dxa"/>
            <w:gridSpan w:val="8"/>
            <w:tcBorders>
              <w:top w:val="nil"/>
              <w:left w:val="single" w:sz="4" w:space="0" w:color="auto"/>
              <w:bottom w:val="nil"/>
              <w:right w:val="nil"/>
            </w:tcBorders>
            <w:vAlign w:val="bottom"/>
          </w:tcPr>
          <w:p w14:paraId="43AF6EDD"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3378" w:type="dxa"/>
            <w:gridSpan w:val="10"/>
            <w:tcBorders>
              <w:top w:val="nil"/>
              <w:left w:val="nil"/>
              <w:bottom w:val="single" w:sz="4" w:space="0" w:color="auto"/>
              <w:right w:val="nil"/>
            </w:tcBorders>
            <w:vAlign w:val="bottom"/>
          </w:tcPr>
          <w:p w14:paraId="3C3CE37C" w14:textId="77777777" w:rsidR="005C647B" w:rsidRPr="00897370" w:rsidRDefault="005C647B" w:rsidP="0098146F">
            <w:pPr>
              <w:pStyle w:val="af7"/>
              <w:spacing w:after="0"/>
              <w:ind w:right="-164" w:firstLine="425"/>
              <w:jc w:val="center"/>
              <w:rPr>
                <w:sz w:val="20"/>
                <w:lang w:val="en-US"/>
              </w:rPr>
            </w:pPr>
          </w:p>
        </w:tc>
      </w:tr>
      <w:tr w:rsidR="00B7093D" w:rsidRPr="00897370" w14:paraId="54B63D2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3C4A6786"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189" w:type="dxa"/>
            <w:gridSpan w:val="5"/>
            <w:tcBorders>
              <w:top w:val="single" w:sz="4" w:space="0" w:color="auto"/>
              <w:left w:val="nil"/>
              <w:bottom w:val="single" w:sz="4" w:space="0" w:color="auto"/>
              <w:right w:val="nil"/>
            </w:tcBorders>
            <w:vAlign w:val="bottom"/>
          </w:tcPr>
          <w:p w14:paraId="0D726570" w14:textId="77777777" w:rsidR="005C647B" w:rsidRPr="00897370"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78AA206C" w14:textId="77777777" w:rsidR="005C647B" w:rsidRPr="00897370" w:rsidRDefault="005C647B" w:rsidP="0098146F">
            <w:pPr>
              <w:pStyle w:val="af7"/>
              <w:spacing w:after="0"/>
              <w:ind w:firstLine="425"/>
            </w:pPr>
          </w:p>
        </w:tc>
        <w:tc>
          <w:tcPr>
            <w:tcW w:w="2167" w:type="dxa"/>
            <w:gridSpan w:val="8"/>
            <w:tcBorders>
              <w:top w:val="nil"/>
              <w:left w:val="single" w:sz="4" w:space="0" w:color="auto"/>
              <w:bottom w:val="nil"/>
              <w:right w:val="nil"/>
            </w:tcBorders>
            <w:vAlign w:val="bottom"/>
          </w:tcPr>
          <w:p w14:paraId="31AACBEB" w14:textId="77777777" w:rsidR="005C647B" w:rsidRPr="00897370" w:rsidRDefault="005C647B" w:rsidP="0098146F">
            <w:pPr>
              <w:pStyle w:val="af7"/>
              <w:spacing w:after="0"/>
              <w:ind w:firstLine="425"/>
              <w:rPr>
                <w:b/>
                <w:sz w:val="16"/>
                <w:szCs w:val="16"/>
              </w:rPr>
            </w:pPr>
          </w:p>
        </w:tc>
        <w:tc>
          <w:tcPr>
            <w:tcW w:w="330" w:type="dxa"/>
            <w:gridSpan w:val="2"/>
            <w:tcBorders>
              <w:top w:val="nil"/>
              <w:left w:val="nil"/>
              <w:bottom w:val="nil"/>
              <w:right w:val="nil"/>
            </w:tcBorders>
            <w:vAlign w:val="bottom"/>
          </w:tcPr>
          <w:p w14:paraId="005DB371" w14:textId="77777777" w:rsidR="005C647B" w:rsidRPr="00897370" w:rsidRDefault="005C647B" w:rsidP="0098146F">
            <w:pPr>
              <w:pStyle w:val="af7"/>
              <w:spacing w:after="0"/>
              <w:ind w:firstLine="425"/>
            </w:pPr>
          </w:p>
        </w:tc>
        <w:tc>
          <w:tcPr>
            <w:tcW w:w="1037" w:type="dxa"/>
            <w:gridSpan w:val="5"/>
            <w:tcBorders>
              <w:top w:val="nil"/>
              <w:left w:val="nil"/>
              <w:bottom w:val="nil"/>
              <w:right w:val="nil"/>
            </w:tcBorders>
            <w:vAlign w:val="bottom"/>
          </w:tcPr>
          <w:p w14:paraId="25B9AAF4" w14:textId="77777777" w:rsidR="005C647B" w:rsidRPr="00897370" w:rsidRDefault="005C647B" w:rsidP="0098146F">
            <w:pPr>
              <w:pStyle w:val="af7"/>
              <w:spacing w:after="0"/>
              <w:ind w:firstLine="425"/>
            </w:pPr>
          </w:p>
        </w:tc>
        <w:tc>
          <w:tcPr>
            <w:tcW w:w="2011" w:type="dxa"/>
            <w:gridSpan w:val="3"/>
            <w:tcBorders>
              <w:top w:val="nil"/>
              <w:left w:val="nil"/>
              <w:bottom w:val="nil"/>
              <w:right w:val="nil"/>
            </w:tcBorders>
            <w:vAlign w:val="bottom"/>
          </w:tcPr>
          <w:p w14:paraId="5EE00F42" w14:textId="77777777" w:rsidR="005C647B" w:rsidRPr="00897370" w:rsidRDefault="005C647B" w:rsidP="0098146F">
            <w:pPr>
              <w:pStyle w:val="af7"/>
              <w:spacing w:after="0"/>
              <w:ind w:firstLine="425"/>
            </w:pPr>
          </w:p>
        </w:tc>
      </w:tr>
      <w:tr w:rsidR="00B7093D" w:rsidRPr="00897370" w14:paraId="725903C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643" w:type="dxa"/>
            <w:tcBorders>
              <w:top w:val="nil"/>
              <w:left w:val="nil"/>
              <w:bottom w:val="nil"/>
              <w:right w:val="nil"/>
            </w:tcBorders>
            <w:vAlign w:val="bottom"/>
          </w:tcPr>
          <w:p w14:paraId="6E55DE42"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189" w:type="dxa"/>
            <w:gridSpan w:val="5"/>
            <w:tcBorders>
              <w:top w:val="single" w:sz="4" w:space="0" w:color="auto"/>
              <w:left w:val="nil"/>
              <w:bottom w:val="single" w:sz="4" w:space="0" w:color="auto"/>
              <w:right w:val="nil"/>
            </w:tcBorders>
            <w:vAlign w:val="bottom"/>
          </w:tcPr>
          <w:p w14:paraId="6F3C6DEE" w14:textId="77777777" w:rsidR="005C647B" w:rsidRPr="00897370"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7C522949" w14:textId="77777777" w:rsidR="005C647B" w:rsidRPr="00897370" w:rsidRDefault="005C647B" w:rsidP="0098146F">
            <w:pPr>
              <w:pStyle w:val="af7"/>
              <w:spacing w:after="0"/>
              <w:ind w:firstLine="425"/>
            </w:pPr>
          </w:p>
        </w:tc>
        <w:tc>
          <w:tcPr>
            <w:tcW w:w="2167" w:type="dxa"/>
            <w:gridSpan w:val="8"/>
            <w:tcBorders>
              <w:top w:val="nil"/>
              <w:left w:val="single" w:sz="4" w:space="0" w:color="auto"/>
              <w:bottom w:val="nil"/>
              <w:right w:val="nil"/>
            </w:tcBorders>
            <w:vAlign w:val="bottom"/>
          </w:tcPr>
          <w:p w14:paraId="7706D006" w14:textId="77777777" w:rsidR="005C647B" w:rsidRPr="00897370" w:rsidRDefault="005C647B" w:rsidP="0098146F">
            <w:pPr>
              <w:pStyle w:val="af7"/>
              <w:spacing w:after="0"/>
              <w:ind w:firstLine="425"/>
              <w:rPr>
                <w:sz w:val="16"/>
                <w:szCs w:val="16"/>
              </w:rPr>
            </w:pPr>
          </w:p>
        </w:tc>
        <w:tc>
          <w:tcPr>
            <w:tcW w:w="303" w:type="dxa"/>
            <w:tcBorders>
              <w:top w:val="nil"/>
              <w:left w:val="nil"/>
              <w:bottom w:val="nil"/>
              <w:right w:val="nil"/>
            </w:tcBorders>
            <w:vAlign w:val="bottom"/>
          </w:tcPr>
          <w:p w14:paraId="5B6775C8" w14:textId="77777777" w:rsidR="005C647B" w:rsidRPr="00897370" w:rsidRDefault="005C647B" w:rsidP="0098146F">
            <w:pPr>
              <w:pStyle w:val="af7"/>
              <w:spacing w:after="0"/>
              <w:ind w:firstLine="425"/>
            </w:pPr>
          </w:p>
        </w:tc>
        <w:tc>
          <w:tcPr>
            <w:tcW w:w="950" w:type="dxa"/>
            <w:gridSpan w:val="5"/>
            <w:tcBorders>
              <w:top w:val="nil"/>
              <w:left w:val="nil"/>
              <w:bottom w:val="nil"/>
              <w:right w:val="nil"/>
            </w:tcBorders>
            <w:vAlign w:val="bottom"/>
          </w:tcPr>
          <w:p w14:paraId="2B1E6062" w14:textId="77777777" w:rsidR="005C647B" w:rsidRPr="00897370" w:rsidRDefault="005C647B" w:rsidP="0098146F">
            <w:pPr>
              <w:pStyle w:val="af7"/>
              <w:spacing w:after="0"/>
              <w:ind w:firstLine="425"/>
            </w:pPr>
          </w:p>
        </w:tc>
        <w:tc>
          <w:tcPr>
            <w:tcW w:w="2125" w:type="dxa"/>
            <w:gridSpan w:val="4"/>
            <w:tcBorders>
              <w:top w:val="nil"/>
              <w:left w:val="nil"/>
              <w:bottom w:val="nil"/>
              <w:right w:val="nil"/>
            </w:tcBorders>
            <w:vAlign w:val="bottom"/>
          </w:tcPr>
          <w:p w14:paraId="47646A90" w14:textId="77777777" w:rsidR="005C647B" w:rsidRPr="00897370" w:rsidRDefault="005C647B" w:rsidP="0098146F">
            <w:pPr>
              <w:pStyle w:val="af7"/>
              <w:spacing w:after="0"/>
              <w:ind w:firstLine="425"/>
            </w:pPr>
          </w:p>
        </w:tc>
      </w:tr>
      <w:tr w:rsidR="00B7093D" w:rsidRPr="00897370" w14:paraId="6921D48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5BF2F7F4"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189" w:type="dxa"/>
            <w:gridSpan w:val="5"/>
            <w:tcBorders>
              <w:top w:val="single" w:sz="4" w:space="0" w:color="auto"/>
              <w:left w:val="nil"/>
              <w:bottom w:val="single" w:sz="4" w:space="0" w:color="auto"/>
              <w:right w:val="nil"/>
            </w:tcBorders>
            <w:vAlign w:val="bottom"/>
          </w:tcPr>
          <w:p w14:paraId="131F45DA" w14:textId="77777777" w:rsidR="005C647B" w:rsidRPr="00897370" w:rsidRDefault="005C647B" w:rsidP="0098146F">
            <w:pPr>
              <w:pStyle w:val="af7"/>
              <w:spacing w:after="0"/>
              <w:ind w:firstLine="425"/>
              <w:jc w:val="both"/>
              <w:rPr>
                <w:sz w:val="20"/>
                <w:lang w:val="en-US"/>
              </w:rPr>
            </w:pPr>
          </w:p>
        </w:tc>
        <w:tc>
          <w:tcPr>
            <w:tcW w:w="255" w:type="dxa"/>
            <w:gridSpan w:val="2"/>
            <w:tcBorders>
              <w:top w:val="nil"/>
              <w:left w:val="nil"/>
              <w:bottom w:val="nil"/>
              <w:right w:val="single" w:sz="4" w:space="0" w:color="auto"/>
            </w:tcBorders>
            <w:vAlign w:val="bottom"/>
          </w:tcPr>
          <w:p w14:paraId="31C7797D" w14:textId="77777777" w:rsidR="005C647B" w:rsidRPr="00897370" w:rsidRDefault="005C647B" w:rsidP="0098146F">
            <w:pPr>
              <w:pStyle w:val="af7"/>
              <w:spacing w:after="0"/>
              <w:rPr>
                <w:b/>
                <w:sz w:val="18"/>
                <w:szCs w:val="18"/>
              </w:rPr>
            </w:pPr>
          </w:p>
        </w:tc>
        <w:tc>
          <w:tcPr>
            <w:tcW w:w="2167" w:type="dxa"/>
            <w:gridSpan w:val="8"/>
            <w:tcBorders>
              <w:top w:val="nil"/>
              <w:left w:val="single" w:sz="4" w:space="0" w:color="auto"/>
              <w:bottom w:val="nil"/>
              <w:right w:val="nil"/>
            </w:tcBorders>
            <w:vAlign w:val="bottom"/>
          </w:tcPr>
          <w:p w14:paraId="4C8C7A37" w14:textId="77777777" w:rsidR="005C647B" w:rsidRPr="00897370" w:rsidRDefault="005C647B" w:rsidP="0098146F">
            <w:pPr>
              <w:pStyle w:val="af7"/>
              <w:spacing w:after="0"/>
              <w:rPr>
                <w:b/>
                <w:sz w:val="18"/>
                <w:szCs w:val="18"/>
              </w:rPr>
            </w:pPr>
            <w:r w:rsidRPr="00897370">
              <w:rPr>
                <w:b/>
                <w:sz w:val="18"/>
                <w:szCs w:val="18"/>
              </w:rPr>
              <w:t>Оператор</w:t>
            </w:r>
          </w:p>
        </w:tc>
        <w:tc>
          <w:tcPr>
            <w:tcW w:w="3378" w:type="dxa"/>
            <w:gridSpan w:val="10"/>
            <w:tcBorders>
              <w:top w:val="nil"/>
              <w:left w:val="nil"/>
              <w:bottom w:val="single" w:sz="4" w:space="0" w:color="auto"/>
              <w:right w:val="nil"/>
            </w:tcBorders>
            <w:vAlign w:val="bottom"/>
          </w:tcPr>
          <w:p w14:paraId="44396699" w14:textId="77777777" w:rsidR="005C647B" w:rsidRPr="00897370" w:rsidRDefault="005C647B" w:rsidP="0098146F">
            <w:pPr>
              <w:pStyle w:val="af7"/>
              <w:spacing w:after="0"/>
              <w:ind w:firstLine="425"/>
              <w:jc w:val="both"/>
              <w:rPr>
                <w:sz w:val="20"/>
                <w:lang w:val="en-US"/>
              </w:rPr>
            </w:pPr>
          </w:p>
        </w:tc>
      </w:tr>
      <w:tr w:rsidR="00B7093D" w:rsidRPr="00897370" w14:paraId="19AB9DF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single" w:sz="4" w:space="0" w:color="auto"/>
              <w:right w:val="nil"/>
            </w:tcBorders>
          </w:tcPr>
          <w:p w14:paraId="51E2E375" w14:textId="77777777" w:rsidR="005C647B" w:rsidRPr="00897370" w:rsidRDefault="005C647B" w:rsidP="0098146F">
            <w:pPr>
              <w:pStyle w:val="af7"/>
              <w:spacing w:after="0"/>
              <w:jc w:val="center"/>
              <w:rPr>
                <w:b/>
                <w:sz w:val="16"/>
                <w:szCs w:val="16"/>
              </w:rPr>
            </w:pPr>
          </w:p>
        </w:tc>
        <w:tc>
          <w:tcPr>
            <w:tcW w:w="2189" w:type="dxa"/>
            <w:gridSpan w:val="5"/>
            <w:tcBorders>
              <w:top w:val="single" w:sz="4" w:space="0" w:color="auto"/>
              <w:left w:val="nil"/>
              <w:bottom w:val="single" w:sz="4" w:space="0" w:color="auto"/>
              <w:right w:val="nil"/>
            </w:tcBorders>
          </w:tcPr>
          <w:p w14:paraId="083CE3FD"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255" w:type="dxa"/>
            <w:gridSpan w:val="2"/>
            <w:tcBorders>
              <w:top w:val="nil"/>
              <w:left w:val="nil"/>
              <w:bottom w:val="single" w:sz="4" w:space="0" w:color="auto"/>
              <w:right w:val="single" w:sz="4" w:space="0" w:color="auto"/>
            </w:tcBorders>
          </w:tcPr>
          <w:p w14:paraId="23030447" w14:textId="77777777" w:rsidR="005C647B" w:rsidRPr="00897370" w:rsidRDefault="005C647B" w:rsidP="0098146F">
            <w:pPr>
              <w:pStyle w:val="af7"/>
              <w:spacing w:after="0"/>
              <w:jc w:val="center"/>
              <w:rPr>
                <w:sz w:val="12"/>
                <w:szCs w:val="12"/>
              </w:rPr>
            </w:pPr>
          </w:p>
        </w:tc>
        <w:tc>
          <w:tcPr>
            <w:tcW w:w="2167" w:type="dxa"/>
            <w:gridSpan w:val="8"/>
            <w:tcBorders>
              <w:top w:val="nil"/>
              <w:left w:val="single" w:sz="4" w:space="0" w:color="auto"/>
              <w:bottom w:val="single" w:sz="4" w:space="0" w:color="auto"/>
              <w:right w:val="nil"/>
            </w:tcBorders>
          </w:tcPr>
          <w:p w14:paraId="45C7E771" w14:textId="77777777" w:rsidR="005C647B" w:rsidRPr="00897370" w:rsidRDefault="005C647B" w:rsidP="0098146F">
            <w:pPr>
              <w:pStyle w:val="af7"/>
              <w:spacing w:after="0"/>
              <w:jc w:val="center"/>
              <w:rPr>
                <w:b/>
                <w:sz w:val="16"/>
                <w:szCs w:val="16"/>
              </w:rPr>
            </w:pPr>
          </w:p>
        </w:tc>
        <w:tc>
          <w:tcPr>
            <w:tcW w:w="3378" w:type="dxa"/>
            <w:gridSpan w:val="10"/>
            <w:tcBorders>
              <w:top w:val="single" w:sz="4" w:space="0" w:color="auto"/>
              <w:left w:val="nil"/>
              <w:bottom w:val="single" w:sz="4" w:space="0" w:color="auto"/>
              <w:right w:val="nil"/>
            </w:tcBorders>
          </w:tcPr>
          <w:p w14:paraId="2106B71D"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4AC812D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3" w:type="dxa"/>
            <w:gridSpan w:val="3"/>
            <w:tcBorders>
              <w:top w:val="single" w:sz="4" w:space="0" w:color="auto"/>
              <w:left w:val="nil"/>
              <w:bottom w:val="nil"/>
              <w:right w:val="nil"/>
            </w:tcBorders>
            <w:vAlign w:val="center"/>
          </w:tcPr>
          <w:p w14:paraId="67D6E830"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176" w:type="dxa"/>
            <w:gridSpan w:val="2"/>
            <w:tcBorders>
              <w:top w:val="single" w:sz="4" w:space="0" w:color="auto"/>
              <w:left w:val="nil"/>
              <w:bottom w:val="single" w:sz="4" w:space="0" w:color="auto"/>
              <w:right w:val="nil"/>
            </w:tcBorders>
            <w:vAlign w:val="center"/>
          </w:tcPr>
          <w:p w14:paraId="3A9657C6" w14:textId="77777777" w:rsidR="005C647B" w:rsidRPr="00897370" w:rsidRDefault="005C647B" w:rsidP="0098146F">
            <w:pPr>
              <w:pStyle w:val="af7"/>
              <w:spacing w:before="80" w:after="0"/>
              <w:jc w:val="center"/>
              <w:rPr>
                <w:sz w:val="16"/>
                <w:szCs w:val="16"/>
              </w:rPr>
            </w:pPr>
          </w:p>
        </w:tc>
        <w:tc>
          <w:tcPr>
            <w:tcW w:w="802" w:type="dxa"/>
            <w:gridSpan w:val="2"/>
            <w:tcBorders>
              <w:top w:val="single" w:sz="4" w:space="0" w:color="auto"/>
              <w:left w:val="nil"/>
              <w:bottom w:val="nil"/>
              <w:right w:val="nil"/>
            </w:tcBorders>
            <w:vAlign w:val="center"/>
          </w:tcPr>
          <w:p w14:paraId="34B214B5"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315" w:type="dxa"/>
            <w:gridSpan w:val="2"/>
            <w:tcBorders>
              <w:top w:val="single" w:sz="4" w:space="0" w:color="auto"/>
              <w:left w:val="nil"/>
              <w:bottom w:val="nil"/>
              <w:right w:val="nil"/>
            </w:tcBorders>
            <w:vAlign w:val="center"/>
          </w:tcPr>
          <w:p w14:paraId="2ED12C10" w14:textId="77777777" w:rsidR="005C647B" w:rsidRPr="00897370" w:rsidRDefault="005C647B" w:rsidP="0098146F">
            <w:pPr>
              <w:pStyle w:val="af7"/>
              <w:spacing w:after="0"/>
              <w:jc w:val="center"/>
              <w:rPr>
                <w:iCs/>
                <w:sz w:val="16"/>
                <w:szCs w:val="16"/>
              </w:rPr>
            </w:pPr>
            <w:r w:rsidRPr="00897370">
              <w:rPr>
                <w:iCs/>
                <w:sz w:val="16"/>
                <w:szCs w:val="16"/>
              </w:rPr>
              <w:t>«</w:t>
            </w:r>
          </w:p>
        </w:tc>
        <w:tc>
          <w:tcPr>
            <w:tcW w:w="513" w:type="dxa"/>
            <w:tcBorders>
              <w:top w:val="single" w:sz="4" w:space="0" w:color="auto"/>
              <w:left w:val="nil"/>
              <w:bottom w:val="single" w:sz="4" w:space="0" w:color="auto"/>
              <w:right w:val="nil"/>
            </w:tcBorders>
            <w:vAlign w:val="center"/>
          </w:tcPr>
          <w:p w14:paraId="29942028" w14:textId="77777777" w:rsidR="005C647B" w:rsidRPr="00897370" w:rsidRDefault="005C647B" w:rsidP="0098146F">
            <w:pPr>
              <w:pStyle w:val="af7"/>
              <w:spacing w:before="80" w:after="0"/>
              <w:jc w:val="center"/>
              <w:rPr>
                <w:sz w:val="16"/>
                <w:szCs w:val="16"/>
              </w:rPr>
            </w:pPr>
          </w:p>
        </w:tc>
        <w:tc>
          <w:tcPr>
            <w:tcW w:w="308" w:type="dxa"/>
            <w:tcBorders>
              <w:top w:val="single" w:sz="4" w:space="0" w:color="auto"/>
              <w:left w:val="nil"/>
              <w:bottom w:val="nil"/>
              <w:right w:val="nil"/>
            </w:tcBorders>
            <w:vAlign w:val="center"/>
          </w:tcPr>
          <w:p w14:paraId="32A256CE" w14:textId="77777777" w:rsidR="005C647B" w:rsidRPr="00897370" w:rsidRDefault="005C647B" w:rsidP="0098146F">
            <w:pPr>
              <w:pStyle w:val="af7"/>
              <w:spacing w:before="80" w:after="0"/>
              <w:jc w:val="center"/>
              <w:rPr>
                <w:sz w:val="16"/>
                <w:szCs w:val="16"/>
              </w:rPr>
            </w:pPr>
            <w:r w:rsidRPr="00897370">
              <w:rPr>
                <w:sz w:val="16"/>
                <w:szCs w:val="16"/>
              </w:rPr>
              <w:t>»</w:t>
            </w:r>
          </w:p>
        </w:tc>
        <w:tc>
          <w:tcPr>
            <w:tcW w:w="828" w:type="dxa"/>
            <w:gridSpan w:val="3"/>
            <w:tcBorders>
              <w:top w:val="single" w:sz="4" w:space="0" w:color="auto"/>
              <w:left w:val="nil"/>
              <w:bottom w:val="nil"/>
              <w:right w:val="nil"/>
            </w:tcBorders>
            <w:vAlign w:val="center"/>
          </w:tcPr>
          <w:p w14:paraId="18E8E020" w14:textId="77777777" w:rsidR="005C647B" w:rsidRPr="00897370" w:rsidRDefault="005C647B" w:rsidP="0098146F">
            <w:pPr>
              <w:pStyle w:val="af7"/>
              <w:spacing w:before="80" w:after="0"/>
              <w:jc w:val="center"/>
              <w:rPr>
                <w:sz w:val="16"/>
                <w:szCs w:val="16"/>
              </w:rPr>
            </w:pPr>
          </w:p>
        </w:tc>
        <w:tc>
          <w:tcPr>
            <w:tcW w:w="724" w:type="dxa"/>
            <w:gridSpan w:val="5"/>
            <w:tcBorders>
              <w:top w:val="single" w:sz="4" w:space="0" w:color="auto"/>
              <w:left w:val="nil"/>
              <w:bottom w:val="nil"/>
              <w:right w:val="nil"/>
            </w:tcBorders>
            <w:vAlign w:val="center"/>
          </w:tcPr>
          <w:p w14:paraId="38EAE373" w14:textId="77777777" w:rsidR="005C647B" w:rsidRPr="00897370" w:rsidRDefault="005C647B" w:rsidP="0098146F">
            <w:pPr>
              <w:pStyle w:val="af7"/>
              <w:spacing w:before="80" w:after="0"/>
              <w:jc w:val="center"/>
              <w:rPr>
                <w:sz w:val="16"/>
                <w:szCs w:val="16"/>
              </w:rPr>
            </w:pPr>
          </w:p>
        </w:tc>
        <w:tc>
          <w:tcPr>
            <w:tcW w:w="1088" w:type="dxa"/>
            <w:gridSpan w:val="6"/>
            <w:tcBorders>
              <w:top w:val="single" w:sz="4" w:space="0" w:color="auto"/>
              <w:left w:val="nil"/>
              <w:bottom w:val="nil"/>
              <w:right w:val="nil"/>
            </w:tcBorders>
            <w:vAlign w:val="center"/>
          </w:tcPr>
          <w:p w14:paraId="2624729E"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815" w:type="dxa"/>
            <w:tcBorders>
              <w:top w:val="single" w:sz="4" w:space="0" w:color="auto"/>
              <w:left w:val="nil"/>
              <w:bottom w:val="single" w:sz="4" w:space="0" w:color="auto"/>
              <w:right w:val="nil"/>
            </w:tcBorders>
            <w:vAlign w:val="center"/>
          </w:tcPr>
          <w:p w14:paraId="5F4DE7F2" w14:textId="77777777" w:rsidR="005C647B" w:rsidRPr="00897370" w:rsidRDefault="005C647B" w:rsidP="0098146F">
            <w:pPr>
              <w:pStyle w:val="af7"/>
              <w:spacing w:before="80" w:after="0"/>
              <w:jc w:val="center"/>
              <w:rPr>
                <w:sz w:val="16"/>
                <w:szCs w:val="16"/>
              </w:rPr>
            </w:pPr>
          </w:p>
        </w:tc>
      </w:tr>
      <w:tr w:rsidR="00B7093D" w:rsidRPr="00897370" w14:paraId="1B880A77"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3" w:type="dxa"/>
            <w:gridSpan w:val="3"/>
            <w:tcBorders>
              <w:top w:val="nil"/>
              <w:left w:val="nil"/>
              <w:bottom w:val="double" w:sz="4" w:space="0" w:color="auto"/>
              <w:right w:val="nil"/>
            </w:tcBorders>
            <w:vAlign w:val="center"/>
          </w:tcPr>
          <w:p w14:paraId="7888B453" w14:textId="77777777" w:rsidR="005C647B" w:rsidRPr="00897370" w:rsidRDefault="005C647B" w:rsidP="0098146F">
            <w:pPr>
              <w:pStyle w:val="af7"/>
              <w:spacing w:after="0"/>
              <w:jc w:val="center"/>
              <w:rPr>
                <w:sz w:val="16"/>
                <w:szCs w:val="16"/>
              </w:rPr>
            </w:pPr>
          </w:p>
        </w:tc>
        <w:tc>
          <w:tcPr>
            <w:tcW w:w="1176" w:type="dxa"/>
            <w:gridSpan w:val="2"/>
            <w:tcBorders>
              <w:top w:val="single" w:sz="4" w:space="0" w:color="auto"/>
              <w:left w:val="nil"/>
              <w:bottom w:val="double" w:sz="4" w:space="0" w:color="auto"/>
              <w:right w:val="nil"/>
            </w:tcBorders>
            <w:vAlign w:val="center"/>
          </w:tcPr>
          <w:p w14:paraId="2F7AC0A6" w14:textId="77777777" w:rsidR="005C647B" w:rsidRPr="00897370" w:rsidRDefault="005C647B" w:rsidP="0098146F">
            <w:pPr>
              <w:pStyle w:val="af7"/>
              <w:spacing w:after="0"/>
              <w:jc w:val="center"/>
              <w:rPr>
                <w:sz w:val="16"/>
                <w:szCs w:val="16"/>
              </w:rPr>
            </w:pPr>
          </w:p>
        </w:tc>
        <w:tc>
          <w:tcPr>
            <w:tcW w:w="802" w:type="dxa"/>
            <w:gridSpan w:val="2"/>
            <w:tcBorders>
              <w:top w:val="nil"/>
              <w:left w:val="nil"/>
              <w:bottom w:val="double" w:sz="4" w:space="0" w:color="auto"/>
              <w:right w:val="nil"/>
            </w:tcBorders>
            <w:vAlign w:val="center"/>
          </w:tcPr>
          <w:p w14:paraId="133D7ABF" w14:textId="77777777" w:rsidR="005C647B" w:rsidRPr="00897370" w:rsidRDefault="005C647B" w:rsidP="0098146F">
            <w:pPr>
              <w:pStyle w:val="af7"/>
              <w:spacing w:after="0"/>
              <w:jc w:val="center"/>
              <w:rPr>
                <w:sz w:val="16"/>
                <w:szCs w:val="16"/>
              </w:rPr>
            </w:pPr>
          </w:p>
        </w:tc>
        <w:tc>
          <w:tcPr>
            <w:tcW w:w="315" w:type="dxa"/>
            <w:gridSpan w:val="2"/>
            <w:tcBorders>
              <w:top w:val="nil"/>
              <w:left w:val="nil"/>
              <w:bottom w:val="double" w:sz="4" w:space="0" w:color="auto"/>
              <w:right w:val="nil"/>
            </w:tcBorders>
            <w:vAlign w:val="center"/>
          </w:tcPr>
          <w:p w14:paraId="389AAE14" w14:textId="77777777" w:rsidR="005C647B" w:rsidRPr="00897370" w:rsidRDefault="005C647B" w:rsidP="0098146F">
            <w:pPr>
              <w:pStyle w:val="af7"/>
              <w:spacing w:after="0"/>
              <w:jc w:val="center"/>
              <w:rPr>
                <w:sz w:val="16"/>
                <w:szCs w:val="16"/>
              </w:rPr>
            </w:pPr>
          </w:p>
        </w:tc>
        <w:tc>
          <w:tcPr>
            <w:tcW w:w="513" w:type="dxa"/>
            <w:tcBorders>
              <w:top w:val="nil"/>
              <w:left w:val="nil"/>
              <w:bottom w:val="double" w:sz="4" w:space="0" w:color="auto"/>
              <w:right w:val="nil"/>
            </w:tcBorders>
            <w:vAlign w:val="center"/>
          </w:tcPr>
          <w:p w14:paraId="2115140D" w14:textId="77777777" w:rsidR="005C647B" w:rsidRPr="00897370" w:rsidRDefault="005C647B" w:rsidP="0098146F">
            <w:pPr>
              <w:pStyle w:val="af7"/>
              <w:spacing w:after="0"/>
              <w:jc w:val="center"/>
              <w:rPr>
                <w:sz w:val="16"/>
                <w:szCs w:val="16"/>
              </w:rPr>
            </w:pPr>
          </w:p>
        </w:tc>
        <w:tc>
          <w:tcPr>
            <w:tcW w:w="308" w:type="dxa"/>
            <w:tcBorders>
              <w:top w:val="nil"/>
              <w:left w:val="nil"/>
              <w:bottom w:val="double" w:sz="4" w:space="0" w:color="auto"/>
              <w:right w:val="nil"/>
            </w:tcBorders>
            <w:vAlign w:val="center"/>
          </w:tcPr>
          <w:p w14:paraId="40AF07F2" w14:textId="77777777" w:rsidR="005C647B" w:rsidRPr="00897370" w:rsidRDefault="005C647B" w:rsidP="0098146F">
            <w:pPr>
              <w:pStyle w:val="af7"/>
              <w:spacing w:after="0"/>
              <w:jc w:val="center"/>
              <w:rPr>
                <w:sz w:val="16"/>
                <w:szCs w:val="16"/>
              </w:rPr>
            </w:pPr>
          </w:p>
        </w:tc>
        <w:tc>
          <w:tcPr>
            <w:tcW w:w="828" w:type="dxa"/>
            <w:gridSpan w:val="3"/>
            <w:tcBorders>
              <w:top w:val="nil"/>
              <w:left w:val="nil"/>
              <w:bottom w:val="double" w:sz="4" w:space="0" w:color="auto"/>
              <w:right w:val="nil"/>
            </w:tcBorders>
            <w:vAlign w:val="center"/>
          </w:tcPr>
          <w:p w14:paraId="15D0A4DC" w14:textId="77777777" w:rsidR="005C647B" w:rsidRPr="00897370" w:rsidRDefault="005C647B" w:rsidP="0098146F">
            <w:pPr>
              <w:pStyle w:val="af7"/>
              <w:spacing w:after="0"/>
              <w:jc w:val="center"/>
              <w:rPr>
                <w:sz w:val="16"/>
                <w:szCs w:val="16"/>
              </w:rPr>
            </w:pPr>
          </w:p>
        </w:tc>
        <w:tc>
          <w:tcPr>
            <w:tcW w:w="745" w:type="dxa"/>
            <w:gridSpan w:val="6"/>
            <w:tcBorders>
              <w:top w:val="nil"/>
              <w:left w:val="nil"/>
              <w:bottom w:val="double" w:sz="4" w:space="0" w:color="auto"/>
              <w:right w:val="nil"/>
            </w:tcBorders>
            <w:vAlign w:val="center"/>
          </w:tcPr>
          <w:p w14:paraId="00514C84" w14:textId="77777777" w:rsidR="005C647B" w:rsidRPr="00897370" w:rsidRDefault="005C647B" w:rsidP="0098146F">
            <w:pPr>
              <w:pStyle w:val="af7"/>
              <w:spacing w:after="0"/>
              <w:jc w:val="center"/>
              <w:rPr>
                <w:sz w:val="16"/>
                <w:szCs w:val="16"/>
              </w:rPr>
            </w:pPr>
          </w:p>
        </w:tc>
        <w:tc>
          <w:tcPr>
            <w:tcW w:w="1018" w:type="dxa"/>
            <w:gridSpan w:val="4"/>
            <w:tcBorders>
              <w:top w:val="nil"/>
              <w:left w:val="nil"/>
              <w:bottom w:val="double" w:sz="4" w:space="0" w:color="auto"/>
              <w:right w:val="nil"/>
            </w:tcBorders>
          </w:tcPr>
          <w:p w14:paraId="49F10718" w14:textId="77777777" w:rsidR="005C647B" w:rsidRPr="00897370" w:rsidRDefault="005C647B" w:rsidP="0098146F">
            <w:pPr>
              <w:pStyle w:val="af7"/>
              <w:spacing w:after="0"/>
              <w:jc w:val="center"/>
              <w:rPr>
                <w:sz w:val="12"/>
                <w:szCs w:val="12"/>
              </w:rPr>
            </w:pPr>
          </w:p>
        </w:tc>
        <w:tc>
          <w:tcPr>
            <w:tcW w:w="1864" w:type="dxa"/>
            <w:gridSpan w:val="2"/>
            <w:tcBorders>
              <w:top w:val="nil"/>
              <w:left w:val="nil"/>
              <w:bottom w:val="double" w:sz="4" w:space="0" w:color="auto"/>
              <w:right w:val="nil"/>
            </w:tcBorders>
          </w:tcPr>
          <w:p w14:paraId="3EAA04D4"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4D063BB7" w14:textId="691AA991" w:rsidR="00B05D49" w:rsidRPr="00897370" w:rsidRDefault="00B05D49" w:rsidP="005C647B">
      <w:pPr>
        <w:spacing w:after="200" w:line="276" w:lineRule="auto"/>
      </w:pPr>
    </w:p>
    <w:p w14:paraId="3EE8196F" w14:textId="77777777" w:rsidR="00B05D49" w:rsidRPr="00897370" w:rsidRDefault="00B05D49">
      <w:r w:rsidRPr="00897370">
        <w:br w:type="page"/>
      </w:r>
    </w:p>
    <w:p w14:paraId="7CABE26F" w14:textId="77777777" w:rsidR="005C647B" w:rsidRPr="00897370" w:rsidRDefault="005C647B" w:rsidP="005C647B">
      <w:pPr>
        <w:spacing w:after="200" w:line="276" w:lineRule="auto"/>
      </w:pPr>
    </w:p>
    <w:p w14:paraId="032DB613" w14:textId="77777777" w:rsidR="005C647B" w:rsidRPr="00897370" w:rsidRDefault="005C647B" w:rsidP="005C647B">
      <w:r w:rsidRPr="00897370">
        <w:t>6.1. Правила заполнения поручения по форме MF18G</w:t>
      </w:r>
    </w:p>
    <w:p w14:paraId="0BAE9B2C" w14:textId="77777777" w:rsidR="005C647B" w:rsidRPr="00897370" w:rsidRDefault="005C647B" w:rsidP="005C647B">
      <w:pPr>
        <w:pStyle w:val="13"/>
        <w:tabs>
          <w:tab w:val="left" w:pos="426"/>
        </w:tabs>
        <w:ind w:left="710"/>
        <w:jc w:val="both"/>
        <w:rPr>
          <w:caps/>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559"/>
      </w:tblGrid>
      <w:tr w:rsidR="00B7093D" w:rsidRPr="00897370" w14:paraId="7436C23A" w14:textId="77777777" w:rsidTr="0098146F">
        <w:trPr>
          <w:cantSplit/>
          <w:trHeight w:val="644"/>
          <w:tblHeader/>
        </w:trPr>
        <w:tc>
          <w:tcPr>
            <w:tcW w:w="2127" w:type="dxa"/>
            <w:vAlign w:val="center"/>
          </w:tcPr>
          <w:p w14:paraId="4483972A" w14:textId="77777777" w:rsidR="005C647B" w:rsidRPr="00897370" w:rsidRDefault="005C647B" w:rsidP="0098146F">
            <w:pPr>
              <w:jc w:val="center"/>
              <w:rPr>
                <w:b/>
                <w:sz w:val="22"/>
                <w:szCs w:val="22"/>
              </w:rPr>
            </w:pPr>
            <w:r w:rsidRPr="00897370">
              <w:rPr>
                <w:b/>
                <w:sz w:val="22"/>
                <w:szCs w:val="22"/>
              </w:rPr>
              <w:t>Наименование полей</w:t>
            </w:r>
          </w:p>
        </w:tc>
        <w:tc>
          <w:tcPr>
            <w:tcW w:w="6946" w:type="dxa"/>
            <w:vAlign w:val="center"/>
          </w:tcPr>
          <w:p w14:paraId="074B0F3A" w14:textId="77777777" w:rsidR="005C647B" w:rsidRPr="00897370" w:rsidRDefault="005C647B" w:rsidP="0098146F">
            <w:pPr>
              <w:jc w:val="center"/>
              <w:rPr>
                <w:b/>
                <w:sz w:val="22"/>
                <w:szCs w:val="22"/>
              </w:rPr>
            </w:pPr>
            <w:r w:rsidRPr="00897370">
              <w:rPr>
                <w:b/>
                <w:sz w:val="22"/>
                <w:szCs w:val="22"/>
              </w:rPr>
              <w:t>Пояснения</w:t>
            </w:r>
          </w:p>
        </w:tc>
        <w:tc>
          <w:tcPr>
            <w:tcW w:w="1559" w:type="dxa"/>
          </w:tcPr>
          <w:p w14:paraId="6593DA9E" w14:textId="77777777" w:rsidR="005C647B" w:rsidRPr="00897370" w:rsidRDefault="005C647B" w:rsidP="0098146F">
            <w:pPr>
              <w:jc w:val="center"/>
              <w:rPr>
                <w:b/>
                <w:sz w:val="22"/>
                <w:szCs w:val="22"/>
              </w:rPr>
            </w:pPr>
            <w:r w:rsidRPr="00897370">
              <w:rPr>
                <w:b/>
                <w:sz w:val="22"/>
                <w:szCs w:val="22"/>
              </w:rPr>
              <w:t>Обязательность</w:t>
            </w:r>
          </w:p>
        </w:tc>
      </w:tr>
      <w:tr w:rsidR="00B7093D" w:rsidRPr="00897370" w14:paraId="6D52A5B2"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73C61B4F" w14:textId="77777777" w:rsidR="005C647B" w:rsidRPr="00897370" w:rsidRDefault="005C647B" w:rsidP="0098146F">
            <w:pPr>
              <w:jc w:val="both"/>
              <w:rPr>
                <w:i/>
                <w:sz w:val="22"/>
                <w:szCs w:val="22"/>
              </w:rPr>
            </w:pPr>
            <w:r w:rsidRPr="00897370">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1212A9CD"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7108D9F0" w14:textId="77777777" w:rsidR="005C647B" w:rsidRPr="00897370" w:rsidRDefault="005C647B" w:rsidP="0098146F">
            <w:pPr>
              <w:jc w:val="both"/>
              <w:rPr>
                <w:sz w:val="22"/>
                <w:szCs w:val="22"/>
              </w:rPr>
            </w:pPr>
            <w:r w:rsidRPr="00897370">
              <w:rPr>
                <w:sz w:val="22"/>
                <w:szCs w:val="22"/>
              </w:rPr>
              <w:t>18/</w:t>
            </w:r>
            <w:r w:rsidRPr="00897370">
              <w:rPr>
                <w:sz w:val="22"/>
                <w:szCs w:val="22"/>
                <w:lang w:val="en-US"/>
              </w:rPr>
              <w:t>GET</w:t>
            </w:r>
            <w:r w:rsidRPr="00897370">
              <w:rPr>
                <w:sz w:val="22"/>
                <w:szCs w:val="22"/>
              </w:rPr>
              <w:t xml:space="preserve"> – «Подбор обеспечения»</w:t>
            </w:r>
          </w:p>
        </w:tc>
        <w:tc>
          <w:tcPr>
            <w:tcW w:w="1559" w:type="dxa"/>
            <w:tcBorders>
              <w:top w:val="single" w:sz="4" w:space="0" w:color="auto"/>
              <w:left w:val="single" w:sz="4" w:space="0" w:color="auto"/>
              <w:bottom w:val="single" w:sz="4" w:space="0" w:color="auto"/>
              <w:right w:val="single" w:sz="4" w:space="0" w:color="auto"/>
            </w:tcBorders>
          </w:tcPr>
          <w:p w14:paraId="7B9DBC6D" w14:textId="77777777" w:rsidR="005C647B" w:rsidRPr="00897370" w:rsidRDefault="005C647B" w:rsidP="0098146F">
            <w:pPr>
              <w:jc w:val="center"/>
              <w:rPr>
                <w:b/>
                <w:sz w:val="22"/>
                <w:szCs w:val="22"/>
              </w:rPr>
            </w:pPr>
            <w:r w:rsidRPr="00897370">
              <w:rPr>
                <w:b/>
                <w:sz w:val="22"/>
                <w:szCs w:val="22"/>
              </w:rPr>
              <w:t>О</w:t>
            </w:r>
          </w:p>
        </w:tc>
      </w:tr>
      <w:tr w:rsidR="00B7093D" w:rsidRPr="00897370" w14:paraId="42425B58"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16AB807F" w14:textId="77777777" w:rsidR="005C647B" w:rsidRPr="00897370" w:rsidRDefault="005C647B" w:rsidP="0098146F">
            <w:pPr>
              <w:rPr>
                <w:i/>
                <w:sz w:val="22"/>
                <w:szCs w:val="22"/>
              </w:rPr>
            </w:pPr>
            <w:r w:rsidRPr="00897370">
              <w:rPr>
                <w:i/>
                <w:sz w:val="22"/>
                <w:szCs w:val="22"/>
              </w:rPr>
              <w:t>Счет депо</w:t>
            </w:r>
          </w:p>
        </w:tc>
        <w:tc>
          <w:tcPr>
            <w:tcW w:w="6946" w:type="dxa"/>
            <w:shd w:val="clear" w:color="auto" w:fill="auto"/>
          </w:tcPr>
          <w:p w14:paraId="4C6D5217" w14:textId="77777777" w:rsidR="005C647B" w:rsidRPr="00897370" w:rsidRDefault="005C647B" w:rsidP="0098146F">
            <w:pPr>
              <w:jc w:val="both"/>
              <w:rPr>
                <w:sz w:val="22"/>
                <w:szCs w:val="22"/>
              </w:rPr>
            </w:pPr>
            <w:r w:rsidRPr="00897370">
              <w:rPr>
                <w:sz w:val="22"/>
                <w:szCs w:val="22"/>
              </w:rPr>
              <w:t xml:space="preserve"> Указывается номер счета депо, на который будут переведены подобранные ценные бумаги. Не заполняется при указании идентификатора раздела.</w:t>
            </w:r>
          </w:p>
        </w:tc>
        <w:tc>
          <w:tcPr>
            <w:tcW w:w="1559" w:type="dxa"/>
            <w:shd w:val="clear" w:color="auto" w:fill="auto"/>
          </w:tcPr>
          <w:p w14:paraId="18F320E9" w14:textId="77777777" w:rsidR="005C647B" w:rsidRPr="00897370" w:rsidRDefault="005C647B" w:rsidP="0098146F">
            <w:pPr>
              <w:jc w:val="center"/>
              <w:rPr>
                <w:b/>
                <w:sz w:val="22"/>
                <w:szCs w:val="22"/>
                <w:lang w:val="en-US"/>
              </w:rPr>
            </w:pPr>
            <w:r w:rsidRPr="00897370">
              <w:rPr>
                <w:b/>
                <w:sz w:val="22"/>
                <w:szCs w:val="22"/>
              </w:rPr>
              <w:t>О</w:t>
            </w:r>
          </w:p>
        </w:tc>
      </w:tr>
      <w:tr w:rsidR="00B7093D" w:rsidRPr="00897370" w14:paraId="33CF98EA"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06B70A80" w14:textId="77777777" w:rsidR="005C647B" w:rsidRPr="00897370" w:rsidRDefault="005C647B" w:rsidP="0098146F">
            <w:pPr>
              <w:rPr>
                <w:i/>
                <w:sz w:val="22"/>
                <w:szCs w:val="22"/>
              </w:rPr>
            </w:pPr>
            <w:r w:rsidRPr="00897370">
              <w:rPr>
                <w:i/>
                <w:sz w:val="22"/>
                <w:szCs w:val="22"/>
              </w:rPr>
              <w:t>Раздел/субсчет  счета депо</w:t>
            </w:r>
          </w:p>
        </w:tc>
        <w:tc>
          <w:tcPr>
            <w:tcW w:w="6946" w:type="dxa"/>
            <w:shd w:val="clear" w:color="auto" w:fill="auto"/>
          </w:tcPr>
          <w:p w14:paraId="371A8793" w14:textId="77777777" w:rsidR="005C647B" w:rsidRPr="00897370" w:rsidRDefault="005C647B" w:rsidP="0098146F">
            <w:pPr>
              <w:jc w:val="both"/>
              <w:rPr>
                <w:sz w:val="22"/>
                <w:szCs w:val="22"/>
              </w:rPr>
            </w:pPr>
            <w:r w:rsidRPr="00897370">
              <w:rPr>
                <w:sz w:val="22"/>
                <w:szCs w:val="22"/>
              </w:rPr>
              <w:t>Указывается раздел счета депо/субсчет депо, на который будут переведены подобранные ценные бумаги. Не заполняется при указании идентификатора раздела.</w:t>
            </w:r>
          </w:p>
        </w:tc>
        <w:tc>
          <w:tcPr>
            <w:tcW w:w="1559" w:type="dxa"/>
            <w:shd w:val="clear" w:color="auto" w:fill="auto"/>
          </w:tcPr>
          <w:p w14:paraId="0FCFD94A" w14:textId="77777777" w:rsidR="005C647B" w:rsidRPr="00897370" w:rsidRDefault="005C647B" w:rsidP="0098146F">
            <w:pPr>
              <w:jc w:val="center"/>
              <w:rPr>
                <w:b/>
                <w:sz w:val="22"/>
                <w:szCs w:val="22"/>
              </w:rPr>
            </w:pPr>
            <w:r w:rsidRPr="00897370">
              <w:rPr>
                <w:b/>
                <w:sz w:val="22"/>
                <w:szCs w:val="22"/>
              </w:rPr>
              <w:t>О</w:t>
            </w:r>
          </w:p>
        </w:tc>
      </w:tr>
      <w:tr w:rsidR="00B7093D" w:rsidRPr="00897370" w14:paraId="756B1338"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3E2A2937" w14:textId="77777777" w:rsidR="005C647B" w:rsidRPr="00897370" w:rsidRDefault="005C647B" w:rsidP="0098146F">
            <w:pPr>
              <w:rPr>
                <w:i/>
                <w:sz w:val="22"/>
                <w:szCs w:val="22"/>
              </w:rPr>
            </w:pPr>
            <w:r w:rsidRPr="00897370">
              <w:rPr>
                <w:i/>
                <w:sz w:val="22"/>
                <w:szCs w:val="22"/>
              </w:rPr>
              <w:t>Идентификатор раздела/субсчета депо</w:t>
            </w:r>
          </w:p>
        </w:tc>
        <w:tc>
          <w:tcPr>
            <w:tcW w:w="6946" w:type="dxa"/>
            <w:shd w:val="clear" w:color="auto" w:fill="auto"/>
          </w:tcPr>
          <w:p w14:paraId="727C0582" w14:textId="77777777" w:rsidR="005C647B" w:rsidRPr="00897370" w:rsidRDefault="005C647B" w:rsidP="0098146F">
            <w:pPr>
              <w:jc w:val="both"/>
              <w:rPr>
                <w:sz w:val="22"/>
                <w:szCs w:val="22"/>
              </w:rPr>
            </w:pPr>
            <w:r w:rsidRPr="00897370">
              <w:rPr>
                <w:sz w:val="22"/>
                <w:szCs w:val="22"/>
              </w:rPr>
              <w:t xml:space="preserve">Указывается идентификатор раздела счета депо/субсчета депо </w:t>
            </w:r>
            <w:r w:rsidRPr="00897370">
              <w:rPr>
                <w:i/>
                <w:sz w:val="22"/>
                <w:szCs w:val="22"/>
              </w:rPr>
              <w:t>(8 символов).</w:t>
            </w:r>
            <w:r w:rsidRPr="00897370">
              <w:rPr>
                <w:sz w:val="22"/>
                <w:szCs w:val="22"/>
              </w:rPr>
              <w:t xml:space="preserve"> Не заполняется при указании номера счета депо и раздела счета депо/субсчета депо.</w:t>
            </w:r>
          </w:p>
        </w:tc>
        <w:tc>
          <w:tcPr>
            <w:tcW w:w="1559" w:type="dxa"/>
            <w:shd w:val="clear" w:color="auto" w:fill="auto"/>
          </w:tcPr>
          <w:p w14:paraId="1AEC46F6" w14:textId="77777777" w:rsidR="005C647B" w:rsidRPr="00897370" w:rsidRDefault="005C647B" w:rsidP="0098146F">
            <w:pPr>
              <w:jc w:val="center"/>
              <w:rPr>
                <w:b/>
                <w:sz w:val="22"/>
                <w:szCs w:val="22"/>
              </w:rPr>
            </w:pPr>
            <w:r w:rsidRPr="00897370">
              <w:rPr>
                <w:b/>
                <w:sz w:val="22"/>
                <w:szCs w:val="22"/>
              </w:rPr>
              <w:t>О</w:t>
            </w:r>
          </w:p>
        </w:tc>
      </w:tr>
      <w:tr w:rsidR="00B7093D" w:rsidRPr="00897370" w14:paraId="77A8ED30"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7CD52F7" w14:textId="77777777" w:rsidR="005C647B" w:rsidRPr="00897370" w:rsidRDefault="005C647B" w:rsidP="0098146F">
            <w:pPr>
              <w:jc w:val="both"/>
              <w:rPr>
                <w:i/>
                <w:sz w:val="22"/>
                <w:szCs w:val="22"/>
              </w:rPr>
            </w:pPr>
            <w:r w:rsidRPr="00897370">
              <w:rPr>
                <w:i/>
                <w:sz w:val="22"/>
                <w:szCs w:val="22"/>
              </w:rPr>
              <w:t>Сумма к подбору</w:t>
            </w:r>
          </w:p>
        </w:tc>
        <w:tc>
          <w:tcPr>
            <w:tcW w:w="6946" w:type="dxa"/>
            <w:tcBorders>
              <w:top w:val="single" w:sz="4" w:space="0" w:color="auto"/>
              <w:left w:val="single" w:sz="4" w:space="0" w:color="auto"/>
              <w:bottom w:val="single" w:sz="4" w:space="0" w:color="auto"/>
              <w:right w:val="single" w:sz="4" w:space="0" w:color="auto"/>
            </w:tcBorders>
            <w:vAlign w:val="center"/>
          </w:tcPr>
          <w:p w14:paraId="0AF49EE2" w14:textId="77E67B00" w:rsidR="005C647B" w:rsidRPr="00897370" w:rsidRDefault="005C647B" w:rsidP="0098146F">
            <w:pPr>
              <w:jc w:val="both"/>
              <w:rPr>
                <w:sz w:val="22"/>
                <w:szCs w:val="22"/>
              </w:rPr>
            </w:pPr>
            <w:r w:rsidRPr="00897370">
              <w:rPr>
                <w:sz w:val="22"/>
                <w:szCs w:val="22"/>
              </w:rPr>
              <w:t>Указывается сумма в российских рублях, в рамках которой осуществляется Подбор ценных бумаг.</w:t>
            </w:r>
          </w:p>
        </w:tc>
        <w:tc>
          <w:tcPr>
            <w:tcW w:w="1559" w:type="dxa"/>
            <w:tcBorders>
              <w:top w:val="single" w:sz="4" w:space="0" w:color="auto"/>
              <w:left w:val="single" w:sz="4" w:space="0" w:color="auto"/>
              <w:bottom w:val="single" w:sz="4" w:space="0" w:color="auto"/>
              <w:right w:val="single" w:sz="4" w:space="0" w:color="auto"/>
            </w:tcBorders>
          </w:tcPr>
          <w:p w14:paraId="657FECB6" w14:textId="77777777" w:rsidR="005C647B" w:rsidRPr="00897370" w:rsidRDefault="005C647B" w:rsidP="0098146F">
            <w:pPr>
              <w:jc w:val="center"/>
              <w:rPr>
                <w:b/>
                <w:sz w:val="22"/>
                <w:szCs w:val="22"/>
              </w:rPr>
            </w:pPr>
            <w:r w:rsidRPr="00897370">
              <w:rPr>
                <w:b/>
                <w:sz w:val="22"/>
                <w:szCs w:val="22"/>
              </w:rPr>
              <w:t>Н</w:t>
            </w:r>
          </w:p>
        </w:tc>
      </w:tr>
      <w:tr w:rsidR="00B7093D" w:rsidRPr="00897370" w14:paraId="55CFFE05" w14:textId="77777777" w:rsidTr="0098146F">
        <w:trPr>
          <w:trHeight w:val="644"/>
        </w:trPr>
        <w:tc>
          <w:tcPr>
            <w:tcW w:w="9073" w:type="dxa"/>
            <w:gridSpan w:val="2"/>
            <w:tcBorders>
              <w:top w:val="single" w:sz="4" w:space="0" w:color="auto"/>
              <w:left w:val="single" w:sz="4" w:space="0" w:color="auto"/>
              <w:bottom w:val="single" w:sz="4" w:space="0" w:color="auto"/>
              <w:right w:val="single" w:sz="4" w:space="0" w:color="auto"/>
            </w:tcBorders>
            <w:vAlign w:val="center"/>
          </w:tcPr>
          <w:p w14:paraId="26A039EF" w14:textId="77777777" w:rsidR="005C647B" w:rsidRPr="00897370" w:rsidRDefault="005C647B" w:rsidP="0098146F">
            <w:pPr>
              <w:jc w:val="center"/>
              <w:rPr>
                <w:b/>
                <w:sz w:val="22"/>
                <w:szCs w:val="22"/>
              </w:rPr>
            </w:pPr>
            <w:r w:rsidRPr="00897370">
              <w:rPr>
                <w:b/>
                <w:i/>
                <w:sz w:val="22"/>
                <w:szCs w:val="22"/>
              </w:rPr>
              <w:t>Блок по ценным бумагам</w:t>
            </w:r>
          </w:p>
        </w:tc>
        <w:tc>
          <w:tcPr>
            <w:tcW w:w="1559" w:type="dxa"/>
            <w:tcBorders>
              <w:top w:val="single" w:sz="4" w:space="0" w:color="auto"/>
              <w:left w:val="single" w:sz="4" w:space="0" w:color="auto"/>
              <w:bottom w:val="single" w:sz="4" w:space="0" w:color="auto"/>
              <w:right w:val="single" w:sz="4" w:space="0" w:color="auto"/>
            </w:tcBorders>
            <w:vAlign w:val="center"/>
          </w:tcPr>
          <w:p w14:paraId="6BDB4416" w14:textId="77777777" w:rsidR="005C647B" w:rsidRPr="00897370" w:rsidRDefault="005C647B" w:rsidP="0098146F">
            <w:pPr>
              <w:jc w:val="center"/>
              <w:rPr>
                <w:b/>
                <w:sz w:val="22"/>
                <w:szCs w:val="22"/>
              </w:rPr>
            </w:pPr>
            <w:r w:rsidRPr="00897370">
              <w:rPr>
                <w:b/>
                <w:sz w:val="22"/>
                <w:szCs w:val="22"/>
              </w:rPr>
              <w:t>Н</w:t>
            </w:r>
          </w:p>
        </w:tc>
      </w:tr>
      <w:tr w:rsidR="00B7093D" w:rsidRPr="00897370" w14:paraId="74D8D038"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750F3BD" w14:textId="77777777" w:rsidR="005C647B" w:rsidRPr="00897370" w:rsidRDefault="005C647B" w:rsidP="0098146F">
            <w:pPr>
              <w:rPr>
                <w:b/>
                <w:i/>
                <w:sz w:val="22"/>
                <w:szCs w:val="22"/>
              </w:rPr>
            </w:pPr>
            <w:r w:rsidRPr="00897370">
              <w:rPr>
                <w:i/>
                <w:sz w:val="22"/>
                <w:szCs w:val="22"/>
              </w:rPr>
              <w:t xml:space="preserve">Код ценной бумаги </w:t>
            </w:r>
          </w:p>
        </w:tc>
        <w:tc>
          <w:tcPr>
            <w:tcW w:w="6946" w:type="dxa"/>
            <w:tcBorders>
              <w:top w:val="single" w:sz="4" w:space="0" w:color="auto"/>
              <w:left w:val="single" w:sz="4" w:space="0" w:color="auto"/>
              <w:bottom w:val="single" w:sz="4" w:space="0" w:color="auto"/>
              <w:right w:val="single" w:sz="4" w:space="0" w:color="auto"/>
            </w:tcBorders>
          </w:tcPr>
          <w:p w14:paraId="67A35F0B" w14:textId="77777777" w:rsidR="005C647B" w:rsidRPr="00897370" w:rsidRDefault="005C647B" w:rsidP="0098146F">
            <w:pPr>
              <w:jc w:val="both"/>
              <w:rPr>
                <w:i/>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r w:rsidRPr="00897370">
              <w:rPr>
                <w:sz w:val="22"/>
                <w:szCs w:val="22"/>
              </w:rPr>
              <w:t xml:space="preserve">и ее краткое наименование </w:t>
            </w:r>
            <w:r w:rsidRPr="00897370">
              <w:rPr>
                <w:i/>
                <w:sz w:val="22"/>
                <w:szCs w:val="22"/>
              </w:rPr>
              <w:t xml:space="preserve">(не более 120 символов). </w:t>
            </w:r>
          </w:p>
        </w:tc>
        <w:tc>
          <w:tcPr>
            <w:tcW w:w="1559" w:type="dxa"/>
            <w:tcBorders>
              <w:top w:val="single" w:sz="4" w:space="0" w:color="auto"/>
              <w:left w:val="single" w:sz="4" w:space="0" w:color="auto"/>
              <w:bottom w:val="single" w:sz="4" w:space="0" w:color="auto"/>
              <w:right w:val="single" w:sz="4" w:space="0" w:color="auto"/>
            </w:tcBorders>
          </w:tcPr>
          <w:p w14:paraId="01820A7B" w14:textId="77777777" w:rsidR="005C647B" w:rsidRPr="00897370" w:rsidRDefault="005C647B" w:rsidP="0098146F">
            <w:pPr>
              <w:jc w:val="center"/>
              <w:rPr>
                <w:b/>
                <w:sz w:val="22"/>
                <w:szCs w:val="22"/>
              </w:rPr>
            </w:pPr>
            <w:r w:rsidRPr="00897370">
              <w:rPr>
                <w:b/>
                <w:sz w:val="22"/>
                <w:szCs w:val="22"/>
              </w:rPr>
              <w:t>О</w:t>
            </w:r>
          </w:p>
        </w:tc>
      </w:tr>
      <w:tr w:rsidR="00B7093D" w:rsidRPr="00897370" w14:paraId="351BBF50"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3CB8F5BF" w14:textId="77777777" w:rsidR="005C647B" w:rsidRPr="00897370" w:rsidRDefault="005C647B" w:rsidP="0098146F">
            <w:pPr>
              <w:rPr>
                <w:i/>
                <w:sz w:val="22"/>
                <w:szCs w:val="22"/>
              </w:rPr>
            </w:pPr>
            <w:r w:rsidRPr="00897370">
              <w:rPr>
                <w:i/>
                <w:sz w:val="22"/>
                <w:szCs w:val="22"/>
              </w:rPr>
              <w:t>Количество ценных бумаг</w:t>
            </w:r>
          </w:p>
        </w:tc>
        <w:tc>
          <w:tcPr>
            <w:tcW w:w="6946" w:type="dxa"/>
            <w:tcBorders>
              <w:top w:val="single" w:sz="4" w:space="0" w:color="auto"/>
              <w:left w:val="single" w:sz="4" w:space="0" w:color="auto"/>
              <w:bottom w:val="single" w:sz="4" w:space="0" w:color="auto"/>
              <w:right w:val="single" w:sz="4" w:space="0" w:color="auto"/>
            </w:tcBorders>
          </w:tcPr>
          <w:p w14:paraId="1EB87A14" w14:textId="77777777" w:rsidR="005C647B" w:rsidRPr="00897370" w:rsidRDefault="005C647B" w:rsidP="0098146F">
            <w:pPr>
              <w:jc w:val="both"/>
              <w:rPr>
                <w:sz w:val="22"/>
                <w:szCs w:val="22"/>
              </w:rPr>
            </w:pPr>
            <w:r w:rsidRPr="00897370">
              <w:rPr>
                <w:sz w:val="22"/>
                <w:szCs w:val="22"/>
              </w:rPr>
              <w:t>Указывается количество, отличное от «0», если требуется использовать для Подбора максимальное количество ценных бумаг, но не более указанного числа.</w:t>
            </w:r>
          </w:p>
          <w:p w14:paraId="26301501" w14:textId="77777777" w:rsidR="005C647B" w:rsidRPr="00897370" w:rsidRDefault="005C647B" w:rsidP="0098146F">
            <w:pPr>
              <w:jc w:val="both"/>
              <w:rPr>
                <w:sz w:val="22"/>
                <w:szCs w:val="22"/>
              </w:rPr>
            </w:pPr>
            <w:r w:rsidRPr="00897370">
              <w:rPr>
                <w:sz w:val="22"/>
                <w:szCs w:val="22"/>
              </w:rPr>
              <w:t>Указывается «0», если требуется исключить возможность Подбора ценных бумаг указанного выпуска.</w:t>
            </w:r>
          </w:p>
          <w:p w14:paraId="1DA282A2" w14:textId="77777777" w:rsidR="005C647B" w:rsidRPr="00897370" w:rsidRDefault="005C647B" w:rsidP="0098146F">
            <w:pPr>
              <w:jc w:val="both"/>
              <w:rPr>
                <w:sz w:val="22"/>
                <w:szCs w:val="22"/>
              </w:rPr>
            </w:pPr>
            <w:r w:rsidRPr="00897370">
              <w:rPr>
                <w:sz w:val="22"/>
                <w:szCs w:val="22"/>
              </w:rPr>
              <w:t>Заполняется в обязательном порядке, если не заполнено поле «Сумма к подбору».</w:t>
            </w:r>
          </w:p>
        </w:tc>
        <w:tc>
          <w:tcPr>
            <w:tcW w:w="1559" w:type="dxa"/>
            <w:tcBorders>
              <w:top w:val="single" w:sz="4" w:space="0" w:color="auto"/>
              <w:left w:val="single" w:sz="4" w:space="0" w:color="auto"/>
              <w:bottom w:val="single" w:sz="4" w:space="0" w:color="auto"/>
              <w:right w:val="single" w:sz="4" w:space="0" w:color="auto"/>
            </w:tcBorders>
          </w:tcPr>
          <w:p w14:paraId="7E7A4E53" w14:textId="77777777" w:rsidR="005C647B" w:rsidRPr="00897370" w:rsidRDefault="005C647B" w:rsidP="0098146F">
            <w:pPr>
              <w:jc w:val="center"/>
              <w:rPr>
                <w:b/>
                <w:sz w:val="22"/>
                <w:szCs w:val="22"/>
              </w:rPr>
            </w:pPr>
            <w:r w:rsidRPr="00897370">
              <w:rPr>
                <w:b/>
                <w:sz w:val="22"/>
                <w:szCs w:val="22"/>
              </w:rPr>
              <w:t>У</w:t>
            </w:r>
          </w:p>
        </w:tc>
      </w:tr>
    </w:tbl>
    <w:p w14:paraId="04872EF7" w14:textId="77777777" w:rsidR="005C647B" w:rsidRPr="00897370" w:rsidRDefault="005C647B" w:rsidP="005C647B">
      <w:pPr>
        <w:spacing w:after="200" w:line="276" w:lineRule="auto"/>
        <w:rPr>
          <w:sz w:val="22"/>
          <w:szCs w:val="22"/>
        </w:rPr>
      </w:pPr>
    </w:p>
    <w:p w14:paraId="51217778" w14:textId="77777777" w:rsidR="005C647B" w:rsidRPr="00897370" w:rsidRDefault="005C647B" w:rsidP="005C647B">
      <w:pPr>
        <w:rPr>
          <w:sz w:val="22"/>
          <w:szCs w:val="22"/>
        </w:rPr>
      </w:pPr>
      <w:r w:rsidRPr="00897370">
        <w:rPr>
          <w:sz w:val="22"/>
          <w:szCs w:val="22"/>
        </w:rPr>
        <w:br w:type="page"/>
      </w:r>
    </w:p>
    <w:p w14:paraId="0BF12A36" w14:textId="77777777" w:rsidR="005C647B" w:rsidRPr="00897370" w:rsidRDefault="005C647B" w:rsidP="00D20BD1">
      <w:pPr>
        <w:pStyle w:val="3"/>
        <w:numPr>
          <w:ilvl w:val="3"/>
          <w:numId w:val="30"/>
        </w:numPr>
        <w:ind w:left="284" w:hanging="284"/>
        <w:rPr>
          <w:rFonts w:ascii="Times New Roman" w:hAnsi="Times New Roman"/>
          <w:b w:val="0"/>
          <w:color w:val="auto"/>
        </w:rPr>
      </w:pPr>
      <w:bookmarkStart w:id="241" w:name="_Поручение_на_денежный_1"/>
      <w:bookmarkStart w:id="242" w:name="_Toc21014776"/>
      <w:bookmarkEnd w:id="241"/>
      <w:r w:rsidRPr="00897370">
        <w:rPr>
          <w:rFonts w:ascii="Times New Roman" w:hAnsi="Times New Roman"/>
          <w:b w:val="0"/>
          <w:color w:val="auto"/>
        </w:rPr>
        <w:t xml:space="preserve"> </w:t>
      </w:r>
      <w:bookmarkStart w:id="243" w:name="_Toc57969948"/>
      <w:r w:rsidRPr="00897370">
        <w:rPr>
          <w:rFonts w:ascii="Times New Roman" w:hAnsi="Times New Roman"/>
          <w:b w:val="0"/>
          <w:color w:val="auto"/>
        </w:rPr>
        <w:t>Поручение на денежный Компенсационный взнос</w:t>
      </w:r>
      <w:bookmarkEnd w:id="242"/>
      <w:bookmarkEnd w:id="243"/>
    </w:p>
    <w:p w14:paraId="3DED1782" w14:textId="77777777" w:rsidR="005C647B" w:rsidRPr="00897370" w:rsidRDefault="005C647B" w:rsidP="005C647B"/>
    <w:p w14:paraId="4BABB16A" w14:textId="77777777" w:rsidR="005C647B" w:rsidRPr="00897370" w:rsidRDefault="005C647B" w:rsidP="005C647B"/>
    <w:p w14:paraId="14C20B86" w14:textId="77777777" w:rsidR="005C647B" w:rsidRPr="00897370" w:rsidRDefault="005C647B" w:rsidP="005C647B">
      <w:pPr>
        <w:jc w:val="right"/>
        <w:rPr>
          <w:rStyle w:val="8pt02"/>
          <w:b/>
          <w:color w:val="auto"/>
          <w:sz w:val="20"/>
          <w:szCs w:val="20"/>
          <w:lang w:val="ru-RU"/>
        </w:rPr>
      </w:pPr>
      <w:r w:rsidRPr="00897370">
        <w:rPr>
          <w:rStyle w:val="8pt02"/>
          <w:b/>
          <w:color w:val="auto"/>
          <w:sz w:val="20"/>
          <w:szCs w:val="20"/>
          <w:lang w:val="ru-RU"/>
        </w:rPr>
        <w:t xml:space="preserve">Форма </w:t>
      </w:r>
      <w:r w:rsidRPr="00897370">
        <w:rPr>
          <w:rStyle w:val="8pt02"/>
          <w:b/>
          <w:color w:val="auto"/>
          <w:sz w:val="20"/>
          <w:szCs w:val="20"/>
        </w:rPr>
        <w:t>MF</w:t>
      </w:r>
      <w:r w:rsidRPr="00897370">
        <w:rPr>
          <w:rStyle w:val="8pt02"/>
          <w:b/>
          <w:color w:val="auto"/>
          <w:sz w:val="20"/>
          <w:szCs w:val="20"/>
          <w:lang w:val="ru-RU"/>
        </w:rPr>
        <w:t>18</w:t>
      </w:r>
      <w:r w:rsidRPr="00897370">
        <w:rPr>
          <w:rStyle w:val="8pt02"/>
          <w:b/>
          <w:color w:val="auto"/>
          <w:sz w:val="20"/>
          <w:szCs w:val="20"/>
        </w:rPr>
        <w:t>X</w:t>
      </w:r>
    </w:p>
    <w:p w14:paraId="7340C940" w14:textId="77777777" w:rsidR="005C647B" w:rsidRPr="00897370" w:rsidRDefault="005C647B" w:rsidP="005C647B"/>
    <w:p w14:paraId="17759796" w14:textId="77777777" w:rsidR="005C647B" w:rsidRPr="00897370" w:rsidRDefault="005C647B" w:rsidP="005C647B"/>
    <w:p w14:paraId="1545085F" w14:textId="77777777" w:rsidR="005C647B" w:rsidRPr="00897370" w:rsidRDefault="005C647B" w:rsidP="005C647B">
      <w:pPr>
        <w:jc w:val="center"/>
        <w:rPr>
          <w:b/>
        </w:rPr>
      </w:pPr>
      <w:r w:rsidRPr="00897370">
        <w:rPr>
          <w:b/>
        </w:rPr>
        <w:t>ПОРУЧЕНИЕ № ___</w:t>
      </w:r>
    </w:p>
    <w:p w14:paraId="145EE4CE" w14:textId="77777777" w:rsidR="005C647B" w:rsidRPr="00897370" w:rsidRDefault="005C647B" w:rsidP="005C647B">
      <w:pPr>
        <w:ind w:right="851"/>
        <w:jc w:val="center"/>
      </w:pPr>
      <w:r w:rsidRPr="00897370">
        <w:t>от «___» ____________ 20__ г.</w:t>
      </w:r>
    </w:p>
    <w:p w14:paraId="177C6078" w14:textId="77777777" w:rsidR="005C647B" w:rsidRPr="00897370" w:rsidRDefault="005C647B" w:rsidP="005C647B">
      <w:pPr>
        <w:ind w:right="850"/>
        <w:jc w:val="center"/>
        <w:rPr>
          <w:noProof/>
        </w:rPr>
      </w:pPr>
    </w:p>
    <w:tbl>
      <w:tblPr>
        <w:tblW w:w="10072"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803"/>
      </w:tblGrid>
      <w:tr w:rsidR="00B7093D" w:rsidRPr="00897370" w14:paraId="41E10A5D" w14:textId="77777777" w:rsidTr="0098146F">
        <w:trPr>
          <w:cantSplit/>
        </w:trPr>
        <w:tc>
          <w:tcPr>
            <w:tcW w:w="1526" w:type="dxa"/>
            <w:shd w:val="pct5" w:color="auto" w:fill="auto"/>
            <w:hideMark/>
          </w:tcPr>
          <w:p w14:paraId="198DA6D3" w14:textId="77777777" w:rsidR="005C647B" w:rsidRPr="00897370" w:rsidRDefault="005C647B" w:rsidP="0098146F">
            <w:pPr>
              <w:jc w:val="center"/>
              <w:rPr>
                <w:b/>
                <w:i/>
                <w:sz w:val="22"/>
                <w:szCs w:val="22"/>
              </w:rPr>
            </w:pPr>
            <w:r w:rsidRPr="00897370">
              <w:rPr>
                <w:b/>
                <w:i/>
                <w:sz w:val="22"/>
                <w:szCs w:val="22"/>
              </w:rPr>
              <w:t>Операция</w:t>
            </w:r>
          </w:p>
        </w:tc>
        <w:tc>
          <w:tcPr>
            <w:tcW w:w="7447" w:type="dxa"/>
            <w:tcBorders>
              <w:top w:val="nil"/>
              <w:left w:val="nil"/>
              <w:bottom w:val="single" w:sz="4" w:space="0" w:color="auto"/>
              <w:right w:val="nil"/>
            </w:tcBorders>
            <w:shd w:val="pct5" w:color="auto" w:fill="auto"/>
          </w:tcPr>
          <w:p w14:paraId="6A45AE36" w14:textId="77777777" w:rsidR="005C647B" w:rsidRPr="00897370" w:rsidRDefault="005C647B" w:rsidP="0098146F">
            <w:pPr>
              <w:ind w:left="-108" w:right="-108"/>
              <w:jc w:val="center"/>
            </w:pPr>
          </w:p>
        </w:tc>
        <w:tc>
          <w:tcPr>
            <w:tcW w:w="296" w:type="dxa"/>
            <w:gridSpan w:val="2"/>
          </w:tcPr>
          <w:p w14:paraId="0E394B5A" w14:textId="77777777" w:rsidR="005C647B" w:rsidRPr="00897370"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470C673B" w14:textId="77777777" w:rsidR="005C647B" w:rsidRPr="00897370" w:rsidRDefault="005C647B" w:rsidP="0098146F">
            <w:pPr>
              <w:ind w:left="25"/>
              <w:jc w:val="center"/>
              <w:rPr>
                <w:b/>
              </w:rPr>
            </w:pPr>
          </w:p>
        </w:tc>
      </w:tr>
      <w:tr w:rsidR="005C647B" w:rsidRPr="00897370" w14:paraId="6E2EE719" w14:textId="77777777" w:rsidTr="0098146F">
        <w:trPr>
          <w:cantSplit/>
        </w:trPr>
        <w:tc>
          <w:tcPr>
            <w:tcW w:w="1526" w:type="dxa"/>
            <w:tcMar>
              <w:top w:w="0" w:type="dxa"/>
              <w:left w:w="108" w:type="dxa"/>
              <w:bottom w:w="0" w:type="dxa"/>
              <w:right w:w="108" w:type="dxa"/>
            </w:tcMar>
          </w:tcPr>
          <w:p w14:paraId="71577A02" w14:textId="77777777" w:rsidR="005C647B" w:rsidRPr="00897370" w:rsidRDefault="005C647B" w:rsidP="0098146F">
            <w:pPr>
              <w:rPr>
                <w:sz w:val="12"/>
              </w:rPr>
            </w:pPr>
          </w:p>
        </w:tc>
        <w:tc>
          <w:tcPr>
            <w:tcW w:w="7447" w:type="dxa"/>
            <w:tcMar>
              <w:top w:w="0" w:type="dxa"/>
              <w:left w:w="108" w:type="dxa"/>
              <w:bottom w:w="0" w:type="dxa"/>
              <w:right w:w="108" w:type="dxa"/>
            </w:tcMar>
            <w:hideMark/>
          </w:tcPr>
          <w:p w14:paraId="43F091F7" w14:textId="77777777" w:rsidR="005C647B" w:rsidRPr="00897370" w:rsidRDefault="005C647B" w:rsidP="0098146F">
            <w:pPr>
              <w:jc w:val="center"/>
              <w:rPr>
                <w:i/>
                <w:iCs/>
                <w:sz w:val="12"/>
              </w:rPr>
            </w:pPr>
            <w:r w:rsidRPr="00897370">
              <w:rPr>
                <w:i/>
                <w:iCs/>
                <w:sz w:val="12"/>
              </w:rPr>
              <w:t>Наименование</w:t>
            </w:r>
          </w:p>
        </w:tc>
        <w:tc>
          <w:tcPr>
            <w:tcW w:w="283" w:type="dxa"/>
            <w:tcMar>
              <w:top w:w="0" w:type="dxa"/>
              <w:left w:w="108" w:type="dxa"/>
              <w:bottom w:w="0" w:type="dxa"/>
              <w:right w:w="108" w:type="dxa"/>
            </w:tcMar>
          </w:tcPr>
          <w:p w14:paraId="7F1C98A7" w14:textId="77777777" w:rsidR="005C647B" w:rsidRPr="00897370" w:rsidRDefault="005C647B" w:rsidP="0098146F">
            <w:pPr>
              <w:jc w:val="center"/>
              <w:rPr>
                <w:i/>
                <w:sz w:val="12"/>
              </w:rPr>
            </w:pPr>
          </w:p>
        </w:tc>
        <w:tc>
          <w:tcPr>
            <w:tcW w:w="816" w:type="dxa"/>
            <w:gridSpan w:val="2"/>
            <w:tcMar>
              <w:top w:w="0" w:type="dxa"/>
              <w:left w:w="108" w:type="dxa"/>
              <w:bottom w:w="0" w:type="dxa"/>
              <w:right w:w="108" w:type="dxa"/>
            </w:tcMar>
            <w:hideMark/>
          </w:tcPr>
          <w:p w14:paraId="07193C67" w14:textId="77777777" w:rsidR="005C647B" w:rsidRPr="00897370" w:rsidRDefault="005C647B" w:rsidP="0098146F">
            <w:pPr>
              <w:jc w:val="center"/>
              <w:rPr>
                <w:i/>
                <w:iCs/>
                <w:sz w:val="12"/>
              </w:rPr>
            </w:pPr>
            <w:r w:rsidRPr="00897370">
              <w:rPr>
                <w:i/>
                <w:iCs/>
                <w:sz w:val="12"/>
              </w:rPr>
              <w:t>Код</w:t>
            </w:r>
          </w:p>
        </w:tc>
      </w:tr>
    </w:tbl>
    <w:p w14:paraId="1864A651" w14:textId="77777777" w:rsidR="005C647B" w:rsidRPr="00897370" w:rsidRDefault="005C647B" w:rsidP="005C647B"/>
    <w:tbl>
      <w:tblPr>
        <w:tblW w:w="1013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897370" w14:paraId="68BB4A77" w14:textId="77777777" w:rsidTr="0098146F">
        <w:tc>
          <w:tcPr>
            <w:tcW w:w="2268" w:type="dxa"/>
            <w:hideMark/>
          </w:tcPr>
          <w:p w14:paraId="684D2B32" w14:textId="77777777" w:rsidR="005C647B" w:rsidRPr="00897370" w:rsidRDefault="005C647B" w:rsidP="0098146F">
            <w:pPr>
              <w:rPr>
                <w:sz w:val="16"/>
              </w:rPr>
            </w:pPr>
            <w:r w:rsidRPr="00897370">
              <w:rPr>
                <w:i/>
                <w:sz w:val="18"/>
              </w:rPr>
              <w:t>Получатель поручения:</w:t>
            </w:r>
          </w:p>
        </w:tc>
        <w:tc>
          <w:tcPr>
            <w:tcW w:w="284" w:type="dxa"/>
          </w:tcPr>
          <w:p w14:paraId="737EF8B9" w14:textId="77777777" w:rsidR="005C647B" w:rsidRPr="00897370" w:rsidRDefault="005C647B" w:rsidP="0098146F">
            <w:pPr>
              <w:jc w:val="center"/>
              <w:rPr>
                <w:b/>
              </w:rPr>
            </w:pPr>
          </w:p>
        </w:tc>
        <w:tc>
          <w:tcPr>
            <w:tcW w:w="284" w:type="dxa"/>
          </w:tcPr>
          <w:p w14:paraId="6918D00F" w14:textId="77777777" w:rsidR="005C647B" w:rsidRPr="00897370" w:rsidRDefault="005C647B" w:rsidP="0098146F">
            <w:pPr>
              <w:jc w:val="center"/>
              <w:rPr>
                <w:b/>
              </w:rPr>
            </w:pPr>
          </w:p>
        </w:tc>
        <w:tc>
          <w:tcPr>
            <w:tcW w:w="284" w:type="dxa"/>
          </w:tcPr>
          <w:p w14:paraId="77F2BD37" w14:textId="77777777" w:rsidR="005C647B" w:rsidRPr="00897370" w:rsidRDefault="005C647B" w:rsidP="0098146F">
            <w:pPr>
              <w:jc w:val="center"/>
              <w:rPr>
                <w:b/>
              </w:rPr>
            </w:pPr>
          </w:p>
        </w:tc>
        <w:tc>
          <w:tcPr>
            <w:tcW w:w="284" w:type="dxa"/>
          </w:tcPr>
          <w:p w14:paraId="3651EB28" w14:textId="77777777" w:rsidR="005C647B" w:rsidRPr="00897370" w:rsidRDefault="005C647B" w:rsidP="0098146F">
            <w:pPr>
              <w:jc w:val="center"/>
              <w:rPr>
                <w:b/>
              </w:rPr>
            </w:pPr>
          </w:p>
        </w:tc>
        <w:tc>
          <w:tcPr>
            <w:tcW w:w="284" w:type="dxa"/>
          </w:tcPr>
          <w:p w14:paraId="7FB720E3" w14:textId="77777777" w:rsidR="005C647B" w:rsidRPr="00897370" w:rsidRDefault="005C647B" w:rsidP="0098146F">
            <w:pPr>
              <w:jc w:val="center"/>
              <w:rPr>
                <w:b/>
              </w:rPr>
            </w:pPr>
          </w:p>
        </w:tc>
        <w:tc>
          <w:tcPr>
            <w:tcW w:w="284" w:type="dxa"/>
          </w:tcPr>
          <w:p w14:paraId="2F75AFFC" w14:textId="77777777" w:rsidR="005C647B" w:rsidRPr="00897370" w:rsidRDefault="005C647B" w:rsidP="0098146F">
            <w:pPr>
              <w:jc w:val="center"/>
              <w:rPr>
                <w:b/>
              </w:rPr>
            </w:pPr>
          </w:p>
        </w:tc>
        <w:tc>
          <w:tcPr>
            <w:tcW w:w="284" w:type="dxa"/>
          </w:tcPr>
          <w:p w14:paraId="50ED126A" w14:textId="77777777" w:rsidR="005C647B" w:rsidRPr="00897370" w:rsidRDefault="005C647B" w:rsidP="0098146F">
            <w:pPr>
              <w:jc w:val="center"/>
              <w:rPr>
                <w:b/>
              </w:rPr>
            </w:pPr>
          </w:p>
        </w:tc>
        <w:tc>
          <w:tcPr>
            <w:tcW w:w="284" w:type="dxa"/>
          </w:tcPr>
          <w:p w14:paraId="31E84B5E" w14:textId="77777777" w:rsidR="005C647B" w:rsidRPr="00897370" w:rsidRDefault="005C647B" w:rsidP="0098146F">
            <w:pPr>
              <w:jc w:val="center"/>
              <w:rPr>
                <w:b/>
              </w:rPr>
            </w:pPr>
          </w:p>
        </w:tc>
        <w:tc>
          <w:tcPr>
            <w:tcW w:w="284" w:type="dxa"/>
          </w:tcPr>
          <w:p w14:paraId="37A02D57" w14:textId="77777777" w:rsidR="005C647B" w:rsidRPr="00897370" w:rsidRDefault="005C647B" w:rsidP="0098146F">
            <w:pPr>
              <w:jc w:val="center"/>
              <w:rPr>
                <w:b/>
              </w:rPr>
            </w:pPr>
          </w:p>
        </w:tc>
        <w:tc>
          <w:tcPr>
            <w:tcW w:w="284" w:type="dxa"/>
          </w:tcPr>
          <w:p w14:paraId="16F8346E" w14:textId="77777777" w:rsidR="005C647B" w:rsidRPr="00897370" w:rsidRDefault="005C647B" w:rsidP="0098146F">
            <w:pPr>
              <w:jc w:val="center"/>
              <w:rPr>
                <w:b/>
              </w:rPr>
            </w:pPr>
          </w:p>
        </w:tc>
        <w:tc>
          <w:tcPr>
            <w:tcW w:w="284" w:type="dxa"/>
          </w:tcPr>
          <w:p w14:paraId="4B0020EC" w14:textId="77777777" w:rsidR="005C647B" w:rsidRPr="00897370" w:rsidRDefault="005C647B" w:rsidP="0098146F">
            <w:pPr>
              <w:jc w:val="center"/>
              <w:rPr>
                <w:b/>
              </w:rPr>
            </w:pPr>
          </w:p>
        </w:tc>
        <w:tc>
          <w:tcPr>
            <w:tcW w:w="284" w:type="dxa"/>
          </w:tcPr>
          <w:p w14:paraId="5EFBEA14" w14:textId="77777777" w:rsidR="005C647B" w:rsidRPr="00897370" w:rsidRDefault="005C647B" w:rsidP="0098146F">
            <w:pPr>
              <w:jc w:val="center"/>
              <w:rPr>
                <w:b/>
              </w:rPr>
            </w:pPr>
          </w:p>
        </w:tc>
        <w:tc>
          <w:tcPr>
            <w:tcW w:w="284" w:type="dxa"/>
          </w:tcPr>
          <w:p w14:paraId="014FF423" w14:textId="77777777" w:rsidR="005C647B" w:rsidRPr="00897370" w:rsidRDefault="005C647B" w:rsidP="0098146F">
            <w:pPr>
              <w:jc w:val="center"/>
              <w:rPr>
                <w:b/>
              </w:rPr>
            </w:pPr>
          </w:p>
        </w:tc>
        <w:tc>
          <w:tcPr>
            <w:tcW w:w="284" w:type="dxa"/>
          </w:tcPr>
          <w:p w14:paraId="73558148" w14:textId="77777777" w:rsidR="005C647B" w:rsidRPr="00897370" w:rsidRDefault="005C647B" w:rsidP="0098146F">
            <w:pPr>
              <w:jc w:val="center"/>
              <w:rPr>
                <w:b/>
              </w:rPr>
            </w:pPr>
          </w:p>
        </w:tc>
        <w:tc>
          <w:tcPr>
            <w:tcW w:w="3891" w:type="dxa"/>
          </w:tcPr>
          <w:p w14:paraId="324DAB8F" w14:textId="77777777" w:rsidR="005C647B" w:rsidRPr="00897370" w:rsidRDefault="005C647B" w:rsidP="0098146F">
            <w:pPr>
              <w:rPr>
                <w:sz w:val="16"/>
              </w:rPr>
            </w:pPr>
          </w:p>
        </w:tc>
      </w:tr>
      <w:tr w:rsidR="00B7093D" w:rsidRPr="00897370" w14:paraId="7DF371C6" w14:textId="77777777" w:rsidTr="0098146F">
        <w:tc>
          <w:tcPr>
            <w:tcW w:w="2268" w:type="dxa"/>
          </w:tcPr>
          <w:p w14:paraId="742495F0"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A9908C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F3A0F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735E0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0EA154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F3EC7D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686544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A5C36AE"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1EAA99F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1E149A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AD3A35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42D733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A979B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B03E93"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025D4AFF" w14:textId="77777777" w:rsidR="005C647B" w:rsidRPr="00897370" w:rsidRDefault="005C647B" w:rsidP="0098146F">
            <w:pPr>
              <w:jc w:val="center"/>
              <w:rPr>
                <w:b/>
                <w:sz w:val="6"/>
              </w:rPr>
            </w:pPr>
          </w:p>
        </w:tc>
        <w:tc>
          <w:tcPr>
            <w:tcW w:w="3891" w:type="dxa"/>
            <w:tcBorders>
              <w:top w:val="nil"/>
              <w:left w:val="nil"/>
              <w:bottom w:val="single" w:sz="4" w:space="0" w:color="auto"/>
              <w:right w:val="nil"/>
            </w:tcBorders>
          </w:tcPr>
          <w:p w14:paraId="5012D7F3" w14:textId="77777777" w:rsidR="005C647B" w:rsidRPr="00897370" w:rsidRDefault="005C647B" w:rsidP="0098146F">
            <w:pPr>
              <w:rPr>
                <w:sz w:val="6"/>
              </w:rPr>
            </w:pPr>
          </w:p>
        </w:tc>
      </w:tr>
      <w:tr w:rsidR="005C647B" w:rsidRPr="00897370" w14:paraId="4921700F" w14:textId="77777777" w:rsidTr="0098146F">
        <w:trPr>
          <w:cantSplit/>
        </w:trPr>
        <w:tc>
          <w:tcPr>
            <w:tcW w:w="2268" w:type="dxa"/>
          </w:tcPr>
          <w:p w14:paraId="7F60AA5E" w14:textId="77777777" w:rsidR="005C647B" w:rsidRPr="00897370" w:rsidRDefault="005C647B" w:rsidP="0098146F">
            <w:pPr>
              <w:rPr>
                <w:i/>
                <w:sz w:val="12"/>
              </w:rPr>
            </w:pPr>
          </w:p>
        </w:tc>
        <w:tc>
          <w:tcPr>
            <w:tcW w:w="3692" w:type="dxa"/>
            <w:gridSpan w:val="13"/>
            <w:hideMark/>
          </w:tcPr>
          <w:p w14:paraId="3A74D8A7" w14:textId="77777777" w:rsidR="005C647B" w:rsidRPr="00897370" w:rsidRDefault="005C647B" w:rsidP="0098146F">
            <w:pPr>
              <w:jc w:val="center"/>
              <w:rPr>
                <w:i/>
                <w:iCs/>
                <w:sz w:val="12"/>
              </w:rPr>
            </w:pPr>
            <w:r w:rsidRPr="00897370">
              <w:rPr>
                <w:i/>
                <w:iCs/>
                <w:sz w:val="12"/>
              </w:rPr>
              <w:t>Код анкеты</w:t>
            </w:r>
          </w:p>
        </w:tc>
        <w:tc>
          <w:tcPr>
            <w:tcW w:w="284" w:type="dxa"/>
          </w:tcPr>
          <w:p w14:paraId="2FA845ED" w14:textId="77777777" w:rsidR="005C647B" w:rsidRPr="00897370" w:rsidRDefault="005C647B" w:rsidP="0098146F">
            <w:pPr>
              <w:jc w:val="center"/>
              <w:rPr>
                <w:i/>
                <w:sz w:val="12"/>
              </w:rPr>
            </w:pPr>
          </w:p>
        </w:tc>
        <w:tc>
          <w:tcPr>
            <w:tcW w:w="3891" w:type="dxa"/>
            <w:hideMark/>
          </w:tcPr>
          <w:p w14:paraId="658F64F8" w14:textId="77777777" w:rsidR="005C647B" w:rsidRPr="00897370" w:rsidRDefault="005C647B" w:rsidP="0098146F">
            <w:pPr>
              <w:jc w:val="center"/>
              <w:rPr>
                <w:i/>
                <w:iCs/>
                <w:sz w:val="12"/>
              </w:rPr>
            </w:pPr>
            <w:r w:rsidRPr="00897370">
              <w:rPr>
                <w:i/>
                <w:iCs/>
                <w:sz w:val="12"/>
              </w:rPr>
              <w:t>Краткое наименование</w:t>
            </w:r>
          </w:p>
        </w:tc>
      </w:tr>
    </w:tbl>
    <w:p w14:paraId="22D4D3DB" w14:textId="77777777" w:rsidR="005C647B" w:rsidRPr="00897370" w:rsidRDefault="005C647B" w:rsidP="005C647B">
      <w:pPr>
        <w:ind w:right="850"/>
        <w:rPr>
          <w:noProof/>
          <w:sz w:val="14"/>
          <w:szCs w:val="14"/>
        </w:rPr>
      </w:pPr>
    </w:p>
    <w:tbl>
      <w:tblPr>
        <w:tblW w:w="10135"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897370" w14:paraId="0B250E82" w14:textId="77777777" w:rsidTr="0098146F">
        <w:tc>
          <w:tcPr>
            <w:tcW w:w="2268" w:type="dxa"/>
            <w:hideMark/>
          </w:tcPr>
          <w:p w14:paraId="59D03B52" w14:textId="77777777" w:rsidR="005C647B" w:rsidRPr="00897370" w:rsidRDefault="005C647B" w:rsidP="0098146F">
            <w:pPr>
              <w:rPr>
                <w:sz w:val="16"/>
              </w:rPr>
            </w:pPr>
            <w:r w:rsidRPr="00897370">
              <w:rPr>
                <w:i/>
                <w:sz w:val="18"/>
              </w:rPr>
              <w:t>Инициатор поручения:</w:t>
            </w:r>
          </w:p>
        </w:tc>
        <w:tc>
          <w:tcPr>
            <w:tcW w:w="284" w:type="dxa"/>
          </w:tcPr>
          <w:p w14:paraId="24808C90" w14:textId="77777777" w:rsidR="005C647B" w:rsidRPr="00897370" w:rsidRDefault="005C647B" w:rsidP="0098146F">
            <w:pPr>
              <w:jc w:val="center"/>
              <w:rPr>
                <w:b/>
              </w:rPr>
            </w:pPr>
          </w:p>
        </w:tc>
        <w:tc>
          <w:tcPr>
            <w:tcW w:w="284" w:type="dxa"/>
          </w:tcPr>
          <w:p w14:paraId="729D26A2" w14:textId="77777777" w:rsidR="005C647B" w:rsidRPr="00897370" w:rsidRDefault="005C647B" w:rsidP="0098146F">
            <w:pPr>
              <w:jc w:val="center"/>
              <w:rPr>
                <w:b/>
              </w:rPr>
            </w:pPr>
          </w:p>
        </w:tc>
        <w:tc>
          <w:tcPr>
            <w:tcW w:w="284" w:type="dxa"/>
          </w:tcPr>
          <w:p w14:paraId="11E00925" w14:textId="77777777" w:rsidR="005C647B" w:rsidRPr="00897370" w:rsidRDefault="005C647B" w:rsidP="0098146F">
            <w:pPr>
              <w:jc w:val="center"/>
              <w:rPr>
                <w:b/>
              </w:rPr>
            </w:pPr>
          </w:p>
        </w:tc>
        <w:tc>
          <w:tcPr>
            <w:tcW w:w="284" w:type="dxa"/>
          </w:tcPr>
          <w:p w14:paraId="5ACB8052" w14:textId="77777777" w:rsidR="005C647B" w:rsidRPr="00897370" w:rsidRDefault="005C647B" w:rsidP="0098146F">
            <w:pPr>
              <w:jc w:val="center"/>
              <w:rPr>
                <w:b/>
              </w:rPr>
            </w:pPr>
          </w:p>
        </w:tc>
        <w:tc>
          <w:tcPr>
            <w:tcW w:w="284" w:type="dxa"/>
          </w:tcPr>
          <w:p w14:paraId="4C06A640" w14:textId="77777777" w:rsidR="005C647B" w:rsidRPr="00897370" w:rsidRDefault="005C647B" w:rsidP="0098146F">
            <w:pPr>
              <w:jc w:val="center"/>
              <w:rPr>
                <w:b/>
              </w:rPr>
            </w:pPr>
          </w:p>
        </w:tc>
        <w:tc>
          <w:tcPr>
            <w:tcW w:w="284" w:type="dxa"/>
          </w:tcPr>
          <w:p w14:paraId="3624C4A2" w14:textId="77777777" w:rsidR="005C647B" w:rsidRPr="00897370" w:rsidRDefault="005C647B" w:rsidP="0098146F">
            <w:pPr>
              <w:jc w:val="center"/>
              <w:rPr>
                <w:b/>
              </w:rPr>
            </w:pPr>
          </w:p>
        </w:tc>
        <w:tc>
          <w:tcPr>
            <w:tcW w:w="284" w:type="dxa"/>
          </w:tcPr>
          <w:p w14:paraId="3B985D75" w14:textId="77777777" w:rsidR="005C647B" w:rsidRPr="00897370" w:rsidRDefault="005C647B" w:rsidP="0098146F">
            <w:pPr>
              <w:jc w:val="center"/>
              <w:rPr>
                <w:b/>
              </w:rPr>
            </w:pPr>
          </w:p>
        </w:tc>
        <w:tc>
          <w:tcPr>
            <w:tcW w:w="284" w:type="dxa"/>
          </w:tcPr>
          <w:p w14:paraId="5F462CD7" w14:textId="77777777" w:rsidR="005C647B" w:rsidRPr="00897370" w:rsidRDefault="005C647B" w:rsidP="0098146F">
            <w:pPr>
              <w:jc w:val="center"/>
              <w:rPr>
                <w:b/>
              </w:rPr>
            </w:pPr>
          </w:p>
        </w:tc>
        <w:tc>
          <w:tcPr>
            <w:tcW w:w="284" w:type="dxa"/>
          </w:tcPr>
          <w:p w14:paraId="22331E0E" w14:textId="77777777" w:rsidR="005C647B" w:rsidRPr="00897370" w:rsidRDefault="005C647B" w:rsidP="0098146F">
            <w:pPr>
              <w:jc w:val="center"/>
              <w:rPr>
                <w:b/>
              </w:rPr>
            </w:pPr>
          </w:p>
        </w:tc>
        <w:tc>
          <w:tcPr>
            <w:tcW w:w="284" w:type="dxa"/>
          </w:tcPr>
          <w:p w14:paraId="1E14D2C9" w14:textId="77777777" w:rsidR="005C647B" w:rsidRPr="00897370" w:rsidRDefault="005C647B" w:rsidP="0098146F">
            <w:pPr>
              <w:jc w:val="center"/>
              <w:rPr>
                <w:b/>
              </w:rPr>
            </w:pPr>
          </w:p>
        </w:tc>
        <w:tc>
          <w:tcPr>
            <w:tcW w:w="284" w:type="dxa"/>
          </w:tcPr>
          <w:p w14:paraId="1FE71860" w14:textId="77777777" w:rsidR="005C647B" w:rsidRPr="00897370" w:rsidRDefault="005C647B" w:rsidP="0098146F">
            <w:pPr>
              <w:jc w:val="center"/>
              <w:rPr>
                <w:b/>
              </w:rPr>
            </w:pPr>
          </w:p>
        </w:tc>
        <w:tc>
          <w:tcPr>
            <w:tcW w:w="284" w:type="dxa"/>
          </w:tcPr>
          <w:p w14:paraId="7F9EECEB" w14:textId="77777777" w:rsidR="005C647B" w:rsidRPr="00897370" w:rsidRDefault="005C647B" w:rsidP="0098146F">
            <w:pPr>
              <w:jc w:val="center"/>
              <w:rPr>
                <w:b/>
              </w:rPr>
            </w:pPr>
          </w:p>
        </w:tc>
        <w:tc>
          <w:tcPr>
            <w:tcW w:w="284" w:type="dxa"/>
          </w:tcPr>
          <w:p w14:paraId="0EF3EF9B" w14:textId="77777777" w:rsidR="005C647B" w:rsidRPr="00897370" w:rsidRDefault="005C647B" w:rsidP="0098146F">
            <w:pPr>
              <w:jc w:val="center"/>
              <w:rPr>
                <w:b/>
              </w:rPr>
            </w:pPr>
          </w:p>
        </w:tc>
        <w:tc>
          <w:tcPr>
            <w:tcW w:w="284" w:type="dxa"/>
          </w:tcPr>
          <w:p w14:paraId="3F3BC714" w14:textId="77777777" w:rsidR="005C647B" w:rsidRPr="00897370" w:rsidRDefault="005C647B" w:rsidP="0098146F">
            <w:pPr>
              <w:jc w:val="center"/>
              <w:rPr>
                <w:b/>
              </w:rPr>
            </w:pPr>
          </w:p>
        </w:tc>
        <w:tc>
          <w:tcPr>
            <w:tcW w:w="3891" w:type="dxa"/>
          </w:tcPr>
          <w:p w14:paraId="735125D3" w14:textId="77777777" w:rsidR="005C647B" w:rsidRPr="00897370" w:rsidRDefault="005C647B" w:rsidP="0098146F">
            <w:pPr>
              <w:rPr>
                <w:sz w:val="16"/>
              </w:rPr>
            </w:pPr>
          </w:p>
        </w:tc>
      </w:tr>
      <w:tr w:rsidR="00B7093D" w:rsidRPr="00897370" w14:paraId="1C5B81C0" w14:textId="77777777" w:rsidTr="0098146F">
        <w:tc>
          <w:tcPr>
            <w:tcW w:w="2268" w:type="dxa"/>
          </w:tcPr>
          <w:p w14:paraId="27AA58A3"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4D171CA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AB3691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FD4890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9A99C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0B44C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859A6E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6509B7"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09329FD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62B370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2EAD04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545DBD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0F6DB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EF00E0B"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0A57A7AC" w14:textId="77777777" w:rsidR="005C647B" w:rsidRPr="00897370" w:rsidRDefault="005C647B" w:rsidP="0098146F">
            <w:pPr>
              <w:jc w:val="center"/>
              <w:rPr>
                <w:b/>
                <w:sz w:val="6"/>
              </w:rPr>
            </w:pPr>
          </w:p>
        </w:tc>
        <w:tc>
          <w:tcPr>
            <w:tcW w:w="3891" w:type="dxa"/>
            <w:tcBorders>
              <w:top w:val="nil"/>
              <w:left w:val="nil"/>
              <w:bottom w:val="single" w:sz="4" w:space="0" w:color="auto"/>
              <w:right w:val="nil"/>
            </w:tcBorders>
          </w:tcPr>
          <w:p w14:paraId="5FC825B5" w14:textId="77777777" w:rsidR="005C647B" w:rsidRPr="00897370" w:rsidRDefault="005C647B" w:rsidP="0098146F">
            <w:pPr>
              <w:rPr>
                <w:sz w:val="6"/>
              </w:rPr>
            </w:pPr>
          </w:p>
        </w:tc>
      </w:tr>
      <w:tr w:rsidR="005C647B" w:rsidRPr="00897370" w14:paraId="0B90D999" w14:textId="77777777" w:rsidTr="0098146F">
        <w:trPr>
          <w:cantSplit/>
        </w:trPr>
        <w:tc>
          <w:tcPr>
            <w:tcW w:w="2268" w:type="dxa"/>
          </w:tcPr>
          <w:p w14:paraId="7D8D52ED" w14:textId="77777777" w:rsidR="005C647B" w:rsidRPr="00897370" w:rsidRDefault="005C647B" w:rsidP="0098146F">
            <w:pPr>
              <w:rPr>
                <w:i/>
                <w:sz w:val="12"/>
              </w:rPr>
            </w:pPr>
          </w:p>
        </w:tc>
        <w:tc>
          <w:tcPr>
            <w:tcW w:w="3692" w:type="dxa"/>
            <w:gridSpan w:val="13"/>
            <w:hideMark/>
          </w:tcPr>
          <w:p w14:paraId="31B3466F" w14:textId="77777777" w:rsidR="005C647B" w:rsidRPr="00897370" w:rsidRDefault="005C647B" w:rsidP="0098146F">
            <w:pPr>
              <w:jc w:val="center"/>
              <w:rPr>
                <w:i/>
                <w:iCs/>
                <w:sz w:val="12"/>
              </w:rPr>
            </w:pPr>
            <w:r w:rsidRPr="00897370">
              <w:rPr>
                <w:i/>
                <w:iCs/>
                <w:sz w:val="12"/>
              </w:rPr>
              <w:t>Код анкеты</w:t>
            </w:r>
          </w:p>
        </w:tc>
        <w:tc>
          <w:tcPr>
            <w:tcW w:w="284" w:type="dxa"/>
          </w:tcPr>
          <w:p w14:paraId="45A1DF60" w14:textId="77777777" w:rsidR="005C647B" w:rsidRPr="00897370" w:rsidRDefault="005C647B" w:rsidP="0098146F">
            <w:pPr>
              <w:jc w:val="center"/>
              <w:rPr>
                <w:i/>
                <w:sz w:val="12"/>
              </w:rPr>
            </w:pPr>
          </w:p>
        </w:tc>
        <w:tc>
          <w:tcPr>
            <w:tcW w:w="3891" w:type="dxa"/>
            <w:hideMark/>
          </w:tcPr>
          <w:p w14:paraId="6E03318D" w14:textId="77777777" w:rsidR="005C647B" w:rsidRPr="00897370" w:rsidRDefault="005C647B" w:rsidP="0098146F">
            <w:pPr>
              <w:jc w:val="center"/>
              <w:rPr>
                <w:i/>
                <w:iCs/>
                <w:sz w:val="12"/>
              </w:rPr>
            </w:pPr>
            <w:r w:rsidRPr="00897370">
              <w:rPr>
                <w:i/>
                <w:iCs/>
                <w:sz w:val="12"/>
              </w:rPr>
              <w:t>Краткое наименование</w:t>
            </w:r>
          </w:p>
        </w:tc>
      </w:tr>
    </w:tbl>
    <w:p w14:paraId="4EF8814C" w14:textId="77777777" w:rsidR="005C647B" w:rsidRPr="00897370" w:rsidRDefault="005C647B" w:rsidP="005C647B">
      <w:pPr>
        <w:rPr>
          <w:b/>
          <w:i/>
        </w:rPr>
      </w:pPr>
    </w:p>
    <w:p w14:paraId="2E851BB9" w14:textId="77777777" w:rsidR="005C647B" w:rsidRPr="00897370" w:rsidRDefault="005C647B" w:rsidP="005C647B">
      <w:pPr>
        <w:jc w:val="center"/>
        <w:rPr>
          <w:b/>
          <w:i/>
        </w:rPr>
      </w:pPr>
      <w:r w:rsidRPr="00897370">
        <w:rPr>
          <w:b/>
          <w:i/>
          <w:sz w:val="20"/>
        </w:rPr>
        <w:t>Денежный компенсационный взнос</w:t>
      </w:r>
    </w:p>
    <w:p w14:paraId="43855D40" w14:textId="77777777" w:rsidR="005C647B" w:rsidRPr="00897370" w:rsidRDefault="005C647B" w:rsidP="005C647B">
      <w:pPr>
        <w:rPr>
          <w:b/>
          <w:i/>
        </w:rPr>
      </w:pPr>
    </w:p>
    <w:tbl>
      <w:tblPr>
        <w:tblW w:w="6180" w:type="dxa"/>
        <w:tblInd w:w="94" w:type="dxa"/>
        <w:tblLayout w:type="fixed"/>
        <w:tblLook w:val="04A0" w:firstRow="1" w:lastRow="0" w:firstColumn="1" w:lastColumn="0" w:noHBand="0" w:noVBand="1"/>
      </w:tblPr>
      <w:tblGrid>
        <w:gridCol w:w="2268"/>
        <w:gridCol w:w="3912"/>
      </w:tblGrid>
      <w:tr w:rsidR="00B7093D" w:rsidRPr="00897370" w14:paraId="2B005DD1" w14:textId="77777777" w:rsidTr="0098146F">
        <w:tc>
          <w:tcPr>
            <w:tcW w:w="2268" w:type="dxa"/>
            <w:hideMark/>
          </w:tcPr>
          <w:p w14:paraId="6E57404E" w14:textId="77777777" w:rsidR="005C647B" w:rsidRPr="00897370" w:rsidRDefault="005C647B" w:rsidP="0098146F">
            <w:pPr>
              <w:rPr>
                <w:sz w:val="16"/>
              </w:rPr>
            </w:pPr>
            <w:r w:rsidRPr="00897370">
              <w:rPr>
                <w:i/>
                <w:sz w:val="18"/>
              </w:rPr>
              <w:t>Регистрационный номер сделки:</w:t>
            </w:r>
          </w:p>
        </w:tc>
        <w:tc>
          <w:tcPr>
            <w:tcW w:w="3912" w:type="dxa"/>
          </w:tcPr>
          <w:p w14:paraId="244AEB4C" w14:textId="77777777" w:rsidR="005C647B" w:rsidRPr="00897370" w:rsidRDefault="005C647B" w:rsidP="0098146F">
            <w:pPr>
              <w:rPr>
                <w:sz w:val="6"/>
              </w:rPr>
            </w:pPr>
          </w:p>
          <w:p w14:paraId="693178EE" w14:textId="77777777" w:rsidR="005C647B" w:rsidRPr="00897370" w:rsidRDefault="005C647B" w:rsidP="0098146F">
            <w:pPr>
              <w:rPr>
                <w:sz w:val="6"/>
              </w:rPr>
            </w:pPr>
          </w:p>
          <w:p w14:paraId="29F936C0" w14:textId="77777777" w:rsidR="005C647B" w:rsidRPr="00897370" w:rsidRDefault="005C647B" w:rsidP="0098146F">
            <w:pPr>
              <w:rPr>
                <w:sz w:val="6"/>
              </w:rPr>
            </w:pPr>
          </w:p>
          <w:p w14:paraId="58B639FE" w14:textId="77777777" w:rsidR="005C647B" w:rsidRPr="00897370" w:rsidRDefault="005C647B" w:rsidP="0098146F">
            <w:pPr>
              <w:rPr>
                <w:sz w:val="6"/>
              </w:rPr>
            </w:pPr>
          </w:p>
          <w:p w14:paraId="61DBA1BC" w14:textId="77777777" w:rsidR="005C647B" w:rsidRPr="00897370" w:rsidRDefault="005C647B" w:rsidP="0098146F">
            <w:pPr>
              <w:rPr>
                <w:sz w:val="6"/>
              </w:rPr>
            </w:pPr>
          </w:p>
          <w:p w14:paraId="41D888AE" w14:textId="77777777" w:rsidR="005C647B" w:rsidRPr="00897370" w:rsidRDefault="005C647B" w:rsidP="0098146F">
            <w:pPr>
              <w:rPr>
                <w:sz w:val="6"/>
              </w:rPr>
            </w:pPr>
            <w:r w:rsidRPr="00897370">
              <w:rPr>
                <w:sz w:val="6"/>
              </w:rPr>
              <w:t>________________________________________________________________________________________________________________</w:t>
            </w:r>
          </w:p>
        </w:tc>
      </w:tr>
      <w:tr w:rsidR="00B7093D" w:rsidRPr="00897370" w14:paraId="73C35249" w14:textId="77777777" w:rsidTr="0098146F">
        <w:trPr>
          <w:gridAfter w:val="1"/>
          <w:wAfter w:w="3912" w:type="dxa"/>
        </w:trPr>
        <w:tc>
          <w:tcPr>
            <w:tcW w:w="2268" w:type="dxa"/>
          </w:tcPr>
          <w:p w14:paraId="481BF643" w14:textId="77777777" w:rsidR="005C647B" w:rsidRPr="00897370" w:rsidRDefault="005C647B" w:rsidP="0098146F">
            <w:pPr>
              <w:rPr>
                <w:sz w:val="6"/>
              </w:rPr>
            </w:pPr>
          </w:p>
        </w:tc>
      </w:tr>
      <w:tr w:rsidR="005C647B" w:rsidRPr="00897370" w14:paraId="4574678F" w14:textId="77777777" w:rsidTr="0098146F">
        <w:trPr>
          <w:gridAfter w:val="1"/>
          <w:wAfter w:w="3912" w:type="dxa"/>
          <w:cantSplit/>
        </w:trPr>
        <w:tc>
          <w:tcPr>
            <w:tcW w:w="2268" w:type="dxa"/>
          </w:tcPr>
          <w:p w14:paraId="2738B494" w14:textId="77777777" w:rsidR="005C647B" w:rsidRPr="00897370" w:rsidRDefault="005C647B" w:rsidP="0098146F">
            <w:pPr>
              <w:rPr>
                <w:i/>
                <w:sz w:val="12"/>
              </w:rPr>
            </w:pPr>
          </w:p>
        </w:tc>
      </w:tr>
    </w:tbl>
    <w:p w14:paraId="1DB5B1F7" w14:textId="77777777" w:rsidR="005C647B" w:rsidRPr="00897370" w:rsidRDefault="005C647B" w:rsidP="005C647B">
      <w:pPr>
        <w:rPr>
          <w:b/>
          <w:i/>
        </w:rPr>
      </w:pPr>
    </w:p>
    <w:tbl>
      <w:tblPr>
        <w:tblW w:w="6180" w:type="dxa"/>
        <w:tblInd w:w="94" w:type="dxa"/>
        <w:tblLayout w:type="fixed"/>
        <w:tblLook w:val="04A0" w:firstRow="1" w:lastRow="0" w:firstColumn="1" w:lastColumn="0" w:noHBand="0" w:noVBand="1"/>
      </w:tblPr>
      <w:tblGrid>
        <w:gridCol w:w="2268"/>
        <w:gridCol w:w="3912"/>
      </w:tblGrid>
      <w:tr w:rsidR="00B7093D" w:rsidRPr="00897370" w14:paraId="00C5F20C" w14:textId="77777777" w:rsidTr="0098146F">
        <w:tc>
          <w:tcPr>
            <w:tcW w:w="2268" w:type="dxa"/>
            <w:hideMark/>
          </w:tcPr>
          <w:p w14:paraId="5E79227A" w14:textId="77777777" w:rsidR="005C647B" w:rsidRPr="00897370" w:rsidRDefault="005C647B" w:rsidP="0098146F">
            <w:pPr>
              <w:rPr>
                <w:sz w:val="16"/>
              </w:rPr>
            </w:pPr>
            <w:r w:rsidRPr="00897370">
              <w:rPr>
                <w:i/>
                <w:sz w:val="18"/>
              </w:rPr>
              <w:t>Референс обязательства:</w:t>
            </w:r>
          </w:p>
        </w:tc>
        <w:tc>
          <w:tcPr>
            <w:tcW w:w="3912" w:type="dxa"/>
          </w:tcPr>
          <w:p w14:paraId="682C82AD" w14:textId="77777777" w:rsidR="005C647B" w:rsidRPr="00897370" w:rsidRDefault="005C647B" w:rsidP="0098146F">
            <w:pPr>
              <w:rPr>
                <w:sz w:val="6"/>
              </w:rPr>
            </w:pPr>
          </w:p>
          <w:p w14:paraId="0E9E1752" w14:textId="77777777" w:rsidR="005C647B" w:rsidRPr="00897370" w:rsidRDefault="005C647B" w:rsidP="0098146F">
            <w:pPr>
              <w:rPr>
                <w:sz w:val="6"/>
              </w:rPr>
            </w:pPr>
          </w:p>
          <w:p w14:paraId="61F14A8D" w14:textId="77777777" w:rsidR="005C647B" w:rsidRPr="00897370" w:rsidRDefault="005C647B" w:rsidP="0098146F">
            <w:pPr>
              <w:rPr>
                <w:sz w:val="6"/>
              </w:rPr>
            </w:pPr>
            <w:r w:rsidRPr="00897370">
              <w:rPr>
                <w:sz w:val="6"/>
              </w:rPr>
              <w:t>_______________________________________________________________________________________________________________</w:t>
            </w:r>
          </w:p>
        </w:tc>
      </w:tr>
      <w:tr w:rsidR="00B7093D" w:rsidRPr="00897370" w14:paraId="6157BFD2" w14:textId="77777777" w:rsidTr="0098146F">
        <w:trPr>
          <w:gridAfter w:val="1"/>
          <w:wAfter w:w="3912" w:type="dxa"/>
        </w:trPr>
        <w:tc>
          <w:tcPr>
            <w:tcW w:w="2268" w:type="dxa"/>
          </w:tcPr>
          <w:p w14:paraId="44E35C46" w14:textId="77777777" w:rsidR="005C647B" w:rsidRPr="00897370" w:rsidRDefault="005C647B" w:rsidP="0098146F">
            <w:pPr>
              <w:rPr>
                <w:sz w:val="6"/>
              </w:rPr>
            </w:pPr>
          </w:p>
        </w:tc>
      </w:tr>
      <w:tr w:rsidR="005C647B" w:rsidRPr="00897370" w14:paraId="4972944B" w14:textId="77777777" w:rsidTr="0098146F">
        <w:trPr>
          <w:gridAfter w:val="1"/>
          <w:wAfter w:w="3912" w:type="dxa"/>
          <w:cantSplit/>
        </w:trPr>
        <w:tc>
          <w:tcPr>
            <w:tcW w:w="2268" w:type="dxa"/>
          </w:tcPr>
          <w:p w14:paraId="7E66D126" w14:textId="77777777" w:rsidR="005C647B" w:rsidRPr="00897370" w:rsidRDefault="005C647B" w:rsidP="0098146F">
            <w:pPr>
              <w:rPr>
                <w:i/>
                <w:sz w:val="12"/>
              </w:rPr>
            </w:pPr>
          </w:p>
        </w:tc>
      </w:tr>
    </w:tbl>
    <w:p w14:paraId="4BAFD3E4" w14:textId="77777777" w:rsidR="005C647B" w:rsidRPr="00897370" w:rsidRDefault="005C647B" w:rsidP="005C647B">
      <w:pPr>
        <w:rPr>
          <w:b/>
          <w:i/>
          <w:lang w:val="en-US"/>
        </w:rPr>
      </w:pPr>
    </w:p>
    <w:tbl>
      <w:tblPr>
        <w:tblW w:w="10135"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897370" w14:paraId="2FD883A7" w14:textId="77777777" w:rsidTr="0098146F">
        <w:tc>
          <w:tcPr>
            <w:tcW w:w="2268" w:type="dxa"/>
            <w:hideMark/>
          </w:tcPr>
          <w:p w14:paraId="3360B915" w14:textId="77777777" w:rsidR="005C647B" w:rsidRPr="00897370" w:rsidRDefault="005C647B" w:rsidP="0098146F">
            <w:pPr>
              <w:rPr>
                <w:sz w:val="16"/>
              </w:rPr>
            </w:pPr>
            <w:r w:rsidRPr="00897370">
              <w:rPr>
                <w:i/>
                <w:sz w:val="18"/>
              </w:rPr>
              <w:t>Сторона по обязательству:</w:t>
            </w:r>
          </w:p>
        </w:tc>
        <w:tc>
          <w:tcPr>
            <w:tcW w:w="284" w:type="dxa"/>
          </w:tcPr>
          <w:p w14:paraId="20A919A5" w14:textId="77777777" w:rsidR="005C647B" w:rsidRPr="00897370" w:rsidRDefault="005C647B" w:rsidP="0098146F">
            <w:pPr>
              <w:jc w:val="center"/>
              <w:rPr>
                <w:b/>
              </w:rPr>
            </w:pPr>
          </w:p>
        </w:tc>
        <w:tc>
          <w:tcPr>
            <w:tcW w:w="284" w:type="dxa"/>
          </w:tcPr>
          <w:p w14:paraId="12499F91" w14:textId="77777777" w:rsidR="005C647B" w:rsidRPr="00897370" w:rsidRDefault="005C647B" w:rsidP="0098146F">
            <w:pPr>
              <w:jc w:val="center"/>
              <w:rPr>
                <w:b/>
              </w:rPr>
            </w:pPr>
          </w:p>
        </w:tc>
        <w:tc>
          <w:tcPr>
            <w:tcW w:w="284" w:type="dxa"/>
          </w:tcPr>
          <w:p w14:paraId="2D7B423D" w14:textId="77777777" w:rsidR="005C647B" w:rsidRPr="00897370" w:rsidRDefault="005C647B" w:rsidP="0098146F">
            <w:pPr>
              <w:jc w:val="center"/>
              <w:rPr>
                <w:b/>
              </w:rPr>
            </w:pPr>
          </w:p>
        </w:tc>
        <w:tc>
          <w:tcPr>
            <w:tcW w:w="284" w:type="dxa"/>
          </w:tcPr>
          <w:p w14:paraId="6CA8D95A" w14:textId="77777777" w:rsidR="005C647B" w:rsidRPr="00897370" w:rsidRDefault="005C647B" w:rsidP="0098146F">
            <w:pPr>
              <w:jc w:val="center"/>
              <w:rPr>
                <w:b/>
              </w:rPr>
            </w:pPr>
          </w:p>
        </w:tc>
        <w:tc>
          <w:tcPr>
            <w:tcW w:w="284" w:type="dxa"/>
          </w:tcPr>
          <w:p w14:paraId="24A73E91" w14:textId="77777777" w:rsidR="005C647B" w:rsidRPr="00897370" w:rsidRDefault="005C647B" w:rsidP="0098146F">
            <w:pPr>
              <w:jc w:val="center"/>
              <w:rPr>
                <w:b/>
              </w:rPr>
            </w:pPr>
          </w:p>
        </w:tc>
        <w:tc>
          <w:tcPr>
            <w:tcW w:w="284" w:type="dxa"/>
          </w:tcPr>
          <w:p w14:paraId="3F1817AB" w14:textId="77777777" w:rsidR="005C647B" w:rsidRPr="00897370" w:rsidRDefault="005C647B" w:rsidP="0098146F">
            <w:pPr>
              <w:jc w:val="center"/>
              <w:rPr>
                <w:b/>
              </w:rPr>
            </w:pPr>
          </w:p>
        </w:tc>
        <w:tc>
          <w:tcPr>
            <w:tcW w:w="284" w:type="dxa"/>
          </w:tcPr>
          <w:p w14:paraId="1A50D08B" w14:textId="77777777" w:rsidR="005C647B" w:rsidRPr="00897370" w:rsidRDefault="005C647B" w:rsidP="0098146F">
            <w:pPr>
              <w:jc w:val="center"/>
              <w:rPr>
                <w:b/>
              </w:rPr>
            </w:pPr>
          </w:p>
        </w:tc>
        <w:tc>
          <w:tcPr>
            <w:tcW w:w="284" w:type="dxa"/>
          </w:tcPr>
          <w:p w14:paraId="295D1AAC" w14:textId="77777777" w:rsidR="005C647B" w:rsidRPr="00897370" w:rsidRDefault="005C647B" w:rsidP="0098146F">
            <w:pPr>
              <w:jc w:val="center"/>
              <w:rPr>
                <w:b/>
              </w:rPr>
            </w:pPr>
          </w:p>
        </w:tc>
        <w:tc>
          <w:tcPr>
            <w:tcW w:w="284" w:type="dxa"/>
          </w:tcPr>
          <w:p w14:paraId="73D4F878" w14:textId="77777777" w:rsidR="005C647B" w:rsidRPr="00897370" w:rsidRDefault="005C647B" w:rsidP="0098146F">
            <w:pPr>
              <w:jc w:val="center"/>
              <w:rPr>
                <w:b/>
              </w:rPr>
            </w:pPr>
          </w:p>
        </w:tc>
        <w:tc>
          <w:tcPr>
            <w:tcW w:w="284" w:type="dxa"/>
          </w:tcPr>
          <w:p w14:paraId="4C4D1871" w14:textId="77777777" w:rsidR="005C647B" w:rsidRPr="00897370" w:rsidRDefault="005C647B" w:rsidP="0098146F">
            <w:pPr>
              <w:jc w:val="center"/>
              <w:rPr>
                <w:b/>
              </w:rPr>
            </w:pPr>
          </w:p>
        </w:tc>
        <w:tc>
          <w:tcPr>
            <w:tcW w:w="284" w:type="dxa"/>
          </w:tcPr>
          <w:p w14:paraId="44AF82D7" w14:textId="77777777" w:rsidR="005C647B" w:rsidRPr="00897370" w:rsidRDefault="005C647B" w:rsidP="0098146F">
            <w:pPr>
              <w:jc w:val="center"/>
              <w:rPr>
                <w:b/>
              </w:rPr>
            </w:pPr>
          </w:p>
        </w:tc>
        <w:tc>
          <w:tcPr>
            <w:tcW w:w="284" w:type="dxa"/>
          </w:tcPr>
          <w:p w14:paraId="1C3B3924" w14:textId="77777777" w:rsidR="005C647B" w:rsidRPr="00897370" w:rsidRDefault="005C647B" w:rsidP="0098146F">
            <w:pPr>
              <w:jc w:val="center"/>
              <w:rPr>
                <w:b/>
              </w:rPr>
            </w:pPr>
          </w:p>
        </w:tc>
        <w:tc>
          <w:tcPr>
            <w:tcW w:w="284" w:type="dxa"/>
          </w:tcPr>
          <w:p w14:paraId="270BD50C" w14:textId="77777777" w:rsidR="005C647B" w:rsidRPr="00897370" w:rsidRDefault="005C647B" w:rsidP="0098146F">
            <w:pPr>
              <w:jc w:val="center"/>
              <w:rPr>
                <w:b/>
              </w:rPr>
            </w:pPr>
          </w:p>
        </w:tc>
        <w:tc>
          <w:tcPr>
            <w:tcW w:w="284" w:type="dxa"/>
          </w:tcPr>
          <w:p w14:paraId="0BF90554" w14:textId="77777777" w:rsidR="005C647B" w:rsidRPr="00897370" w:rsidRDefault="005C647B" w:rsidP="0098146F">
            <w:pPr>
              <w:jc w:val="center"/>
              <w:rPr>
                <w:b/>
              </w:rPr>
            </w:pPr>
          </w:p>
        </w:tc>
        <w:tc>
          <w:tcPr>
            <w:tcW w:w="3891" w:type="dxa"/>
          </w:tcPr>
          <w:p w14:paraId="6B4E246E" w14:textId="77777777" w:rsidR="005C647B" w:rsidRPr="00897370" w:rsidRDefault="005C647B" w:rsidP="0098146F">
            <w:pPr>
              <w:rPr>
                <w:sz w:val="16"/>
              </w:rPr>
            </w:pPr>
          </w:p>
        </w:tc>
      </w:tr>
      <w:tr w:rsidR="00B7093D" w:rsidRPr="00897370" w14:paraId="1D0915E2" w14:textId="77777777" w:rsidTr="0098146F">
        <w:tc>
          <w:tcPr>
            <w:tcW w:w="2268" w:type="dxa"/>
          </w:tcPr>
          <w:p w14:paraId="203F6288"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AB3AC1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DE8A9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76685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E8E9E8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63E28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2F728B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E0F69B"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676145C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BF3A0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8225B7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1AAE4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F9DBF4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BFD192"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66D7B284" w14:textId="77777777" w:rsidR="005C647B" w:rsidRPr="00897370" w:rsidRDefault="005C647B" w:rsidP="0098146F">
            <w:pPr>
              <w:jc w:val="center"/>
              <w:rPr>
                <w:b/>
                <w:sz w:val="6"/>
              </w:rPr>
            </w:pPr>
          </w:p>
        </w:tc>
        <w:tc>
          <w:tcPr>
            <w:tcW w:w="3891" w:type="dxa"/>
            <w:tcBorders>
              <w:top w:val="nil"/>
              <w:left w:val="nil"/>
              <w:bottom w:val="single" w:sz="4" w:space="0" w:color="auto"/>
              <w:right w:val="nil"/>
            </w:tcBorders>
          </w:tcPr>
          <w:p w14:paraId="7BE8621E" w14:textId="77777777" w:rsidR="005C647B" w:rsidRPr="00897370" w:rsidRDefault="005C647B" w:rsidP="0098146F">
            <w:pPr>
              <w:rPr>
                <w:sz w:val="6"/>
              </w:rPr>
            </w:pPr>
          </w:p>
        </w:tc>
      </w:tr>
      <w:tr w:rsidR="00B7093D" w:rsidRPr="00897370" w14:paraId="6F6F4935" w14:textId="77777777" w:rsidTr="0098146F">
        <w:trPr>
          <w:cantSplit/>
        </w:trPr>
        <w:tc>
          <w:tcPr>
            <w:tcW w:w="2268" w:type="dxa"/>
          </w:tcPr>
          <w:p w14:paraId="009931AF" w14:textId="77777777" w:rsidR="005C647B" w:rsidRPr="00897370" w:rsidRDefault="005C647B" w:rsidP="0098146F">
            <w:pPr>
              <w:rPr>
                <w:i/>
                <w:sz w:val="12"/>
              </w:rPr>
            </w:pPr>
          </w:p>
        </w:tc>
        <w:tc>
          <w:tcPr>
            <w:tcW w:w="3692" w:type="dxa"/>
            <w:gridSpan w:val="13"/>
            <w:hideMark/>
          </w:tcPr>
          <w:p w14:paraId="1013AAFE" w14:textId="77777777" w:rsidR="005C647B" w:rsidRPr="00897370" w:rsidRDefault="005C647B" w:rsidP="0098146F">
            <w:pPr>
              <w:jc w:val="center"/>
              <w:rPr>
                <w:i/>
                <w:iCs/>
                <w:sz w:val="12"/>
              </w:rPr>
            </w:pPr>
            <w:r w:rsidRPr="00897370">
              <w:rPr>
                <w:i/>
                <w:iCs/>
                <w:sz w:val="12"/>
              </w:rPr>
              <w:t>Код анкеты</w:t>
            </w:r>
          </w:p>
        </w:tc>
        <w:tc>
          <w:tcPr>
            <w:tcW w:w="284" w:type="dxa"/>
          </w:tcPr>
          <w:p w14:paraId="5D939064" w14:textId="77777777" w:rsidR="005C647B" w:rsidRPr="00897370" w:rsidRDefault="005C647B" w:rsidP="0098146F">
            <w:pPr>
              <w:jc w:val="center"/>
              <w:rPr>
                <w:i/>
                <w:sz w:val="12"/>
              </w:rPr>
            </w:pPr>
          </w:p>
        </w:tc>
        <w:tc>
          <w:tcPr>
            <w:tcW w:w="3891" w:type="dxa"/>
            <w:hideMark/>
          </w:tcPr>
          <w:p w14:paraId="01172190"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059BD51B" w14:textId="77777777" w:rsidTr="0098146F">
        <w:tc>
          <w:tcPr>
            <w:tcW w:w="2268" w:type="dxa"/>
            <w:hideMark/>
          </w:tcPr>
          <w:p w14:paraId="1B58636E" w14:textId="77777777" w:rsidR="005C647B" w:rsidRPr="00897370" w:rsidRDefault="005C647B" w:rsidP="0098146F">
            <w:pPr>
              <w:rPr>
                <w:sz w:val="16"/>
              </w:rPr>
            </w:pPr>
            <w:r w:rsidRPr="00897370">
              <w:rPr>
                <w:i/>
                <w:sz w:val="18"/>
              </w:rPr>
              <w:t>Контрагент:</w:t>
            </w:r>
          </w:p>
        </w:tc>
        <w:tc>
          <w:tcPr>
            <w:tcW w:w="284" w:type="dxa"/>
          </w:tcPr>
          <w:p w14:paraId="28EB24A4" w14:textId="77777777" w:rsidR="005C647B" w:rsidRPr="00897370" w:rsidRDefault="005C647B" w:rsidP="0098146F">
            <w:pPr>
              <w:jc w:val="center"/>
              <w:rPr>
                <w:b/>
              </w:rPr>
            </w:pPr>
          </w:p>
        </w:tc>
        <w:tc>
          <w:tcPr>
            <w:tcW w:w="284" w:type="dxa"/>
          </w:tcPr>
          <w:p w14:paraId="5FE96B76" w14:textId="77777777" w:rsidR="005C647B" w:rsidRPr="00897370" w:rsidRDefault="005C647B" w:rsidP="0098146F">
            <w:pPr>
              <w:jc w:val="center"/>
              <w:rPr>
                <w:b/>
              </w:rPr>
            </w:pPr>
          </w:p>
        </w:tc>
        <w:tc>
          <w:tcPr>
            <w:tcW w:w="284" w:type="dxa"/>
          </w:tcPr>
          <w:p w14:paraId="18CC7D70" w14:textId="77777777" w:rsidR="005C647B" w:rsidRPr="00897370" w:rsidRDefault="005C647B" w:rsidP="0098146F">
            <w:pPr>
              <w:jc w:val="center"/>
              <w:rPr>
                <w:b/>
              </w:rPr>
            </w:pPr>
          </w:p>
        </w:tc>
        <w:tc>
          <w:tcPr>
            <w:tcW w:w="284" w:type="dxa"/>
          </w:tcPr>
          <w:p w14:paraId="77F4F6EB" w14:textId="77777777" w:rsidR="005C647B" w:rsidRPr="00897370" w:rsidRDefault="005C647B" w:rsidP="0098146F">
            <w:pPr>
              <w:jc w:val="center"/>
              <w:rPr>
                <w:b/>
              </w:rPr>
            </w:pPr>
          </w:p>
        </w:tc>
        <w:tc>
          <w:tcPr>
            <w:tcW w:w="284" w:type="dxa"/>
          </w:tcPr>
          <w:p w14:paraId="0BB18F48" w14:textId="77777777" w:rsidR="005C647B" w:rsidRPr="00897370" w:rsidRDefault="005C647B" w:rsidP="0098146F">
            <w:pPr>
              <w:jc w:val="center"/>
              <w:rPr>
                <w:b/>
              </w:rPr>
            </w:pPr>
          </w:p>
        </w:tc>
        <w:tc>
          <w:tcPr>
            <w:tcW w:w="284" w:type="dxa"/>
          </w:tcPr>
          <w:p w14:paraId="35D28503" w14:textId="77777777" w:rsidR="005C647B" w:rsidRPr="00897370" w:rsidRDefault="005C647B" w:rsidP="0098146F">
            <w:pPr>
              <w:jc w:val="center"/>
              <w:rPr>
                <w:b/>
              </w:rPr>
            </w:pPr>
          </w:p>
        </w:tc>
        <w:tc>
          <w:tcPr>
            <w:tcW w:w="284" w:type="dxa"/>
          </w:tcPr>
          <w:p w14:paraId="6845A558" w14:textId="77777777" w:rsidR="005C647B" w:rsidRPr="00897370" w:rsidRDefault="005C647B" w:rsidP="0098146F">
            <w:pPr>
              <w:jc w:val="center"/>
              <w:rPr>
                <w:b/>
              </w:rPr>
            </w:pPr>
          </w:p>
        </w:tc>
        <w:tc>
          <w:tcPr>
            <w:tcW w:w="284" w:type="dxa"/>
          </w:tcPr>
          <w:p w14:paraId="52E51854" w14:textId="77777777" w:rsidR="005C647B" w:rsidRPr="00897370" w:rsidRDefault="005C647B" w:rsidP="0098146F">
            <w:pPr>
              <w:jc w:val="center"/>
              <w:rPr>
                <w:b/>
              </w:rPr>
            </w:pPr>
          </w:p>
        </w:tc>
        <w:tc>
          <w:tcPr>
            <w:tcW w:w="284" w:type="dxa"/>
          </w:tcPr>
          <w:p w14:paraId="39E335EB" w14:textId="77777777" w:rsidR="005C647B" w:rsidRPr="00897370" w:rsidRDefault="005C647B" w:rsidP="0098146F">
            <w:pPr>
              <w:jc w:val="center"/>
              <w:rPr>
                <w:b/>
              </w:rPr>
            </w:pPr>
          </w:p>
        </w:tc>
        <w:tc>
          <w:tcPr>
            <w:tcW w:w="284" w:type="dxa"/>
          </w:tcPr>
          <w:p w14:paraId="5C984552" w14:textId="77777777" w:rsidR="005C647B" w:rsidRPr="00897370" w:rsidRDefault="005C647B" w:rsidP="0098146F">
            <w:pPr>
              <w:jc w:val="center"/>
              <w:rPr>
                <w:b/>
              </w:rPr>
            </w:pPr>
          </w:p>
        </w:tc>
        <w:tc>
          <w:tcPr>
            <w:tcW w:w="284" w:type="dxa"/>
          </w:tcPr>
          <w:p w14:paraId="58A84988" w14:textId="77777777" w:rsidR="005C647B" w:rsidRPr="00897370" w:rsidRDefault="005C647B" w:rsidP="0098146F">
            <w:pPr>
              <w:jc w:val="center"/>
              <w:rPr>
                <w:b/>
              </w:rPr>
            </w:pPr>
          </w:p>
        </w:tc>
        <w:tc>
          <w:tcPr>
            <w:tcW w:w="284" w:type="dxa"/>
          </w:tcPr>
          <w:p w14:paraId="4B19D214" w14:textId="77777777" w:rsidR="005C647B" w:rsidRPr="00897370" w:rsidRDefault="005C647B" w:rsidP="0098146F">
            <w:pPr>
              <w:jc w:val="center"/>
              <w:rPr>
                <w:b/>
              </w:rPr>
            </w:pPr>
          </w:p>
        </w:tc>
        <w:tc>
          <w:tcPr>
            <w:tcW w:w="284" w:type="dxa"/>
          </w:tcPr>
          <w:p w14:paraId="389D23C8" w14:textId="77777777" w:rsidR="005C647B" w:rsidRPr="00897370" w:rsidRDefault="005C647B" w:rsidP="0098146F">
            <w:pPr>
              <w:jc w:val="center"/>
              <w:rPr>
                <w:b/>
              </w:rPr>
            </w:pPr>
          </w:p>
        </w:tc>
        <w:tc>
          <w:tcPr>
            <w:tcW w:w="284" w:type="dxa"/>
          </w:tcPr>
          <w:p w14:paraId="7F727350" w14:textId="77777777" w:rsidR="005C647B" w:rsidRPr="00897370" w:rsidRDefault="005C647B" w:rsidP="0098146F">
            <w:pPr>
              <w:jc w:val="center"/>
              <w:rPr>
                <w:b/>
              </w:rPr>
            </w:pPr>
          </w:p>
        </w:tc>
        <w:tc>
          <w:tcPr>
            <w:tcW w:w="3891" w:type="dxa"/>
          </w:tcPr>
          <w:p w14:paraId="64BEC516" w14:textId="77777777" w:rsidR="005C647B" w:rsidRPr="00897370" w:rsidRDefault="005C647B" w:rsidP="0098146F">
            <w:pPr>
              <w:rPr>
                <w:sz w:val="16"/>
              </w:rPr>
            </w:pPr>
          </w:p>
        </w:tc>
      </w:tr>
      <w:tr w:rsidR="00B7093D" w:rsidRPr="00897370" w14:paraId="6E9226A7" w14:textId="77777777" w:rsidTr="0098146F">
        <w:tc>
          <w:tcPr>
            <w:tcW w:w="2268" w:type="dxa"/>
          </w:tcPr>
          <w:p w14:paraId="464B26CE"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4C1C76F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0BC7A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DF826A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3F03A7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00115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7A536B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8306EE9"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651B9A1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EF4309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8F8D37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D5688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16E26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F82C1C"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15C10BD6" w14:textId="77777777" w:rsidR="005C647B" w:rsidRPr="00897370" w:rsidRDefault="005C647B" w:rsidP="0098146F">
            <w:pPr>
              <w:jc w:val="center"/>
              <w:rPr>
                <w:b/>
                <w:sz w:val="6"/>
              </w:rPr>
            </w:pPr>
          </w:p>
        </w:tc>
        <w:tc>
          <w:tcPr>
            <w:tcW w:w="3891" w:type="dxa"/>
            <w:tcBorders>
              <w:top w:val="nil"/>
              <w:left w:val="nil"/>
              <w:bottom w:val="single" w:sz="4" w:space="0" w:color="auto"/>
              <w:right w:val="nil"/>
            </w:tcBorders>
          </w:tcPr>
          <w:p w14:paraId="29EFC62B" w14:textId="77777777" w:rsidR="005C647B" w:rsidRPr="00897370" w:rsidRDefault="005C647B" w:rsidP="0098146F">
            <w:pPr>
              <w:rPr>
                <w:sz w:val="6"/>
              </w:rPr>
            </w:pPr>
          </w:p>
        </w:tc>
      </w:tr>
      <w:tr w:rsidR="005C647B" w:rsidRPr="00897370" w14:paraId="1670EFD4" w14:textId="77777777" w:rsidTr="0098146F">
        <w:trPr>
          <w:cantSplit/>
        </w:trPr>
        <w:tc>
          <w:tcPr>
            <w:tcW w:w="2268" w:type="dxa"/>
          </w:tcPr>
          <w:p w14:paraId="77E1B5FF" w14:textId="77777777" w:rsidR="005C647B" w:rsidRPr="00897370" w:rsidRDefault="005C647B" w:rsidP="0098146F">
            <w:pPr>
              <w:rPr>
                <w:i/>
                <w:sz w:val="12"/>
              </w:rPr>
            </w:pPr>
          </w:p>
        </w:tc>
        <w:tc>
          <w:tcPr>
            <w:tcW w:w="3692" w:type="dxa"/>
            <w:gridSpan w:val="13"/>
            <w:hideMark/>
          </w:tcPr>
          <w:p w14:paraId="290FF60B" w14:textId="77777777" w:rsidR="005C647B" w:rsidRPr="00897370" w:rsidRDefault="005C647B" w:rsidP="0098146F">
            <w:pPr>
              <w:jc w:val="center"/>
              <w:rPr>
                <w:i/>
                <w:iCs/>
                <w:sz w:val="12"/>
              </w:rPr>
            </w:pPr>
            <w:r w:rsidRPr="00897370">
              <w:rPr>
                <w:i/>
                <w:iCs/>
                <w:sz w:val="12"/>
              </w:rPr>
              <w:t>Код анкеты</w:t>
            </w:r>
          </w:p>
        </w:tc>
        <w:tc>
          <w:tcPr>
            <w:tcW w:w="284" w:type="dxa"/>
          </w:tcPr>
          <w:p w14:paraId="645EC7F4" w14:textId="77777777" w:rsidR="005C647B" w:rsidRPr="00897370" w:rsidRDefault="005C647B" w:rsidP="0098146F">
            <w:pPr>
              <w:jc w:val="center"/>
              <w:rPr>
                <w:i/>
                <w:sz w:val="12"/>
              </w:rPr>
            </w:pPr>
          </w:p>
        </w:tc>
        <w:tc>
          <w:tcPr>
            <w:tcW w:w="3891" w:type="dxa"/>
            <w:hideMark/>
          </w:tcPr>
          <w:p w14:paraId="2329D22E" w14:textId="77777777" w:rsidR="005C647B" w:rsidRPr="00897370" w:rsidRDefault="005C647B" w:rsidP="0098146F">
            <w:pPr>
              <w:jc w:val="center"/>
              <w:rPr>
                <w:i/>
                <w:iCs/>
                <w:sz w:val="12"/>
              </w:rPr>
            </w:pPr>
            <w:r w:rsidRPr="00897370">
              <w:rPr>
                <w:i/>
                <w:iCs/>
                <w:sz w:val="12"/>
              </w:rPr>
              <w:t>Краткое наименование</w:t>
            </w:r>
          </w:p>
        </w:tc>
      </w:tr>
    </w:tbl>
    <w:p w14:paraId="05AD4593" w14:textId="77777777" w:rsidR="005C647B" w:rsidRPr="00897370" w:rsidRDefault="005C647B" w:rsidP="005C647B">
      <w:pPr>
        <w:ind w:right="850"/>
        <w:rPr>
          <w:noProof/>
          <w:sz w:val="16"/>
        </w:rPr>
      </w:pPr>
    </w:p>
    <w:p w14:paraId="6352DCA9" w14:textId="77777777" w:rsidR="005C647B" w:rsidRPr="00897370" w:rsidRDefault="005C647B" w:rsidP="005C647B">
      <w:pPr>
        <w:ind w:right="850"/>
        <w:rPr>
          <w:noProof/>
          <w:sz w:val="16"/>
        </w:rPr>
      </w:pPr>
    </w:p>
    <w:tbl>
      <w:tblPr>
        <w:tblW w:w="6159" w:type="dxa"/>
        <w:tblInd w:w="94" w:type="dxa"/>
        <w:tblLayout w:type="fixed"/>
        <w:tblLook w:val="04A0" w:firstRow="1" w:lastRow="0" w:firstColumn="1" w:lastColumn="0" w:noHBand="0" w:noVBand="1"/>
      </w:tblPr>
      <w:tblGrid>
        <w:gridCol w:w="2268"/>
        <w:gridCol w:w="3891"/>
      </w:tblGrid>
      <w:tr w:rsidR="00B7093D" w:rsidRPr="00897370" w14:paraId="04F85220" w14:textId="77777777" w:rsidTr="0098146F">
        <w:tc>
          <w:tcPr>
            <w:tcW w:w="2268" w:type="dxa"/>
            <w:hideMark/>
          </w:tcPr>
          <w:p w14:paraId="7CE82B70" w14:textId="77777777" w:rsidR="005C647B" w:rsidRPr="00897370" w:rsidRDefault="005C647B" w:rsidP="0098146F">
            <w:pPr>
              <w:rPr>
                <w:sz w:val="16"/>
              </w:rPr>
            </w:pPr>
            <w:r w:rsidRPr="00897370">
              <w:rPr>
                <w:i/>
                <w:sz w:val="18"/>
              </w:rPr>
              <w:t>Счет отправителя денежных средств:</w:t>
            </w:r>
          </w:p>
        </w:tc>
        <w:tc>
          <w:tcPr>
            <w:tcW w:w="3891" w:type="dxa"/>
          </w:tcPr>
          <w:p w14:paraId="71D7650A" w14:textId="77777777" w:rsidR="005C647B" w:rsidRPr="00897370" w:rsidRDefault="005C647B" w:rsidP="0098146F">
            <w:pPr>
              <w:rPr>
                <w:sz w:val="6"/>
              </w:rPr>
            </w:pPr>
          </w:p>
          <w:p w14:paraId="6F4C2C7D" w14:textId="77777777" w:rsidR="005C647B" w:rsidRPr="00897370" w:rsidRDefault="005C647B" w:rsidP="0098146F">
            <w:pPr>
              <w:rPr>
                <w:sz w:val="6"/>
              </w:rPr>
            </w:pPr>
          </w:p>
          <w:p w14:paraId="58539AFD" w14:textId="77777777" w:rsidR="005C647B" w:rsidRPr="00897370" w:rsidRDefault="005C647B" w:rsidP="0098146F">
            <w:pPr>
              <w:rPr>
                <w:sz w:val="6"/>
              </w:rPr>
            </w:pPr>
          </w:p>
          <w:p w14:paraId="1A6DC530" w14:textId="77777777" w:rsidR="005C647B" w:rsidRPr="00897370" w:rsidRDefault="005C647B" w:rsidP="0098146F">
            <w:pPr>
              <w:rPr>
                <w:sz w:val="6"/>
              </w:rPr>
            </w:pPr>
          </w:p>
          <w:p w14:paraId="00327DC9" w14:textId="77777777" w:rsidR="005C647B" w:rsidRPr="00897370" w:rsidRDefault="005C647B" w:rsidP="0098146F">
            <w:pPr>
              <w:rPr>
                <w:sz w:val="6"/>
              </w:rPr>
            </w:pPr>
          </w:p>
          <w:p w14:paraId="2C10361A" w14:textId="77777777" w:rsidR="005C647B" w:rsidRPr="00897370" w:rsidRDefault="005C647B" w:rsidP="0098146F">
            <w:pPr>
              <w:rPr>
                <w:sz w:val="6"/>
              </w:rPr>
            </w:pPr>
            <w:r w:rsidRPr="00897370">
              <w:rPr>
                <w:sz w:val="6"/>
              </w:rPr>
              <w:t>________________________________________________________________________________________________________________</w:t>
            </w:r>
          </w:p>
        </w:tc>
      </w:tr>
      <w:tr w:rsidR="00B7093D" w:rsidRPr="00897370" w14:paraId="7357F5A6" w14:textId="77777777" w:rsidTr="0098146F">
        <w:trPr>
          <w:gridAfter w:val="1"/>
          <w:wAfter w:w="3891" w:type="dxa"/>
        </w:trPr>
        <w:tc>
          <w:tcPr>
            <w:tcW w:w="2268" w:type="dxa"/>
          </w:tcPr>
          <w:p w14:paraId="45734CD9" w14:textId="77777777" w:rsidR="005C647B" w:rsidRPr="00897370" w:rsidRDefault="005C647B" w:rsidP="0098146F">
            <w:pPr>
              <w:rPr>
                <w:sz w:val="6"/>
              </w:rPr>
            </w:pPr>
          </w:p>
        </w:tc>
      </w:tr>
      <w:tr w:rsidR="00B7093D" w:rsidRPr="00897370" w14:paraId="5FDFA352" w14:textId="77777777" w:rsidTr="0098146F">
        <w:trPr>
          <w:gridAfter w:val="1"/>
          <w:wAfter w:w="3891" w:type="dxa"/>
          <w:cantSplit/>
        </w:trPr>
        <w:tc>
          <w:tcPr>
            <w:tcW w:w="2268" w:type="dxa"/>
          </w:tcPr>
          <w:p w14:paraId="1077D2D3" w14:textId="77777777" w:rsidR="005C647B" w:rsidRPr="00897370" w:rsidRDefault="005C647B" w:rsidP="0098146F">
            <w:pPr>
              <w:rPr>
                <w:i/>
                <w:sz w:val="12"/>
              </w:rPr>
            </w:pPr>
          </w:p>
        </w:tc>
      </w:tr>
      <w:tr w:rsidR="00B7093D" w:rsidRPr="00897370" w14:paraId="7BCED292" w14:textId="77777777" w:rsidTr="0098146F">
        <w:tc>
          <w:tcPr>
            <w:tcW w:w="2268" w:type="dxa"/>
            <w:hideMark/>
          </w:tcPr>
          <w:p w14:paraId="2189633F" w14:textId="77777777" w:rsidR="005C647B" w:rsidRPr="00897370" w:rsidRDefault="005C647B" w:rsidP="0098146F">
            <w:pPr>
              <w:rPr>
                <w:sz w:val="16"/>
              </w:rPr>
            </w:pPr>
            <w:r w:rsidRPr="00897370">
              <w:rPr>
                <w:i/>
                <w:sz w:val="18"/>
              </w:rPr>
              <w:t>BIC Банка отправителя:</w:t>
            </w:r>
          </w:p>
        </w:tc>
        <w:tc>
          <w:tcPr>
            <w:tcW w:w="3891" w:type="dxa"/>
          </w:tcPr>
          <w:p w14:paraId="2EB1354A" w14:textId="77777777" w:rsidR="005C647B" w:rsidRPr="00897370" w:rsidRDefault="005C647B" w:rsidP="0098146F">
            <w:pPr>
              <w:rPr>
                <w:sz w:val="6"/>
              </w:rPr>
            </w:pPr>
          </w:p>
          <w:p w14:paraId="5F5623B5" w14:textId="77777777" w:rsidR="005C647B" w:rsidRPr="00897370" w:rsidRDefault="005C647B" w:rsidP="0098146F">
            <w:pPr>
              <w:rPr>
                <w:sz w:val="6"/>
              </w:rPr>
            </w:pPr>
          </w:p>
          <w:p w14:paraId="06A4D011" w14:textId="77777777" w:rsidR="005C647B" w:rsidRPr="00897370" w:rsidRDefault="005C647B" w:rsidP="0098146F">
            <w:pPr>
              <w:rPr>
                <w:sz w:val="6"/>
              </w:rPr>
            </w:pPr>
            <w:r w:rsidRPr="00897370">
              <w:rPr>
                <w:sz w:val="6"/>
              </w:rPr>
              <w:t>________________________________________________________________________________________________________________</w:t>
            </w:r>
          </w:p>
        </w:tc>
      </w:tr>
      <w:tr w:rsidR="00B7093D" w:rsidRPr="00897370" w14:paraId="37D703CE" w14:textId="77777777" w:rsidTr="0098146F">
        <w:trPr>
          <w:gridAfter w:val="1"/>
          <w:wAfter w:w="3891" w:type="dxa"/>
        </w:trPr>
        <w:tc>
          <w:tcPr>
            <w:tcW w:w="2268" w:type="dxa"/>
          </w:tcPr>
          <w:p w14:paraId="4871264C" w14:textId="77777777" w:rsidR="005C647B" w:rsidRPr="00897370" w:rsidRDefault="005C647B" w:rsidP="0098146F">
            <w:pPr>
              <w:rPr>
                <w:sz w:val="6"/>
              </w:rPr>
            </w:pPr>
          </w:p>
        </w:tc>
      </w:tr>
      <w:tr w:rsidR="00B7093D" w:rsidRPr="00897370" w14:paraId="4ADF4052" w14:textId="77777777" w:rsidTr="0098146F">
        <w:trPr>
          <w:gridAfter w:val="1"/>
          <w:wAfter w:w="3891" w:type="dxa"/>
          <w:cantSplit/>
        </w:trPr>
        <w:tc>
          <w:tcPr>
            <w:tcW w:w="2268" w:type="dxa"/>
          </w:tcPr>
          <w:p w14:paraId="4EB9D9A4" w14:textId="77777777" w:rsidR="005C647B" w:rsidRPr="00897370" w:rsidRDefault="005C647B" w:rsidP="0098146F">
            <w:pPr>
              <w:rPr>
                <w:i/>
                <w:sz w:val="12"/>
              </w:rPr>
            </w:pPr>
          </w:p>
        </w:tc>
      </w:tr>
      <w:tr w:rsidR="00B7093D" w:rsidRPr="00897370" w14:paraId="75A41E92" w14:textId="77777777" w:rsidTr="0098146F">
        <w:tc>
          <w:tcPr>
            <w:tcW w:w="2268" w:type="dxa"/>
            <w:hideMark/>
          </w:tcPr>
          <w:p w14:paraId="71B35829" w14:textId="77777777" w:rsidR="005C647B" w:rsidRPr="00897370" w:rsidRDefault="005C647B" w:rsidP="0098146F">
            <w:pPr>
              <w:rPr>
                <w:sz w:val="16"/>
              </w:rPr>
            </w:pPr>
            <w:r w:rsidRPr="00897370">
              <w:rPr>
                <w:i/>
                <w:sz w:val="18"/>
              </w:rPr>
              <w:t>Валюта платежа:</w:t>
            </w:r>
          </w:p>
        </w:tc>
        <w:tc>
          <w:tcPr>
            <w:tcW w:w="3891" w:type="dxa"/>
          </w:tcPr>
          <w:p w14:paraId="084A1CF3" w14:textId="77777777" w:rsidR="005C647B" w:rsidRPr="00897370" w:rsidRDefault="005C647B" w:rsidP="0098146F">
            <w:pPr>
              <w:rPr>
                <w:sz w:val="6"/>
              </w:rPr>
            </w:pPr>
          </w:p>
          <w:p w14:paraId="1E455A17" w14:textId="77777777" w:rsidR="005C647B" w:rsidRPr="00897370" w:rsidRDefault="005C647B" w:rsidP="0098146F">
            <w:pPr>
              <w:rPr>
                <w:sz w:val="6"/>
              </w:rPr>
            </w:pPr>
          </w:p>
          <w:p w14:paraId="659DE697" w14:textId="77777777" w:rsidR="005C647B" w:rsidRPr="00897370" w:rsidRDefault="005C647B" w:rsidP="0098146F">
            <w:pPr>
              <w:rPr>
                <w:sz w:val="6"/>
              </w:rPr>
            </w:pPr>
            <w:r w:rsidRPr="00897370">
              <w:rPr>
                <w:sz w:val="6"/>
              </w:rPr>
              <w:t>________________________________________________________________________________________________________________</w:t>
            </w:r>
          </w:p>
        </w:tc>
      </w:tr>
      <w:tr w:rsidR="00B7093D" w:rsidRPr="00897370" w14:paraId="0D2992DC" w14:textId="77777777" w:rsidTr="0098146F">
        <w:trPr>
          <w:gridAfter w:val="1"/>
          <w:wAfter w:w="3891" w:type="dxa"/>
        </w:trPr>
        <w:tc>
          <w:tcPr>
            <w:tcW w:w="2268" w:type="dxa"/>
          </w:tcPr>
          <w:p w14:paraId="3435C093" w14:textId="77777777" w:rsidR="005C647B" w:rsidRPr="00897370" w:rsidRDefault="005C647B" w:rsidP="0098146F">
            <w:pPr>
              <w:rPr>
                <w:sz w:val="6"/>
              </w:rPr>
            </w:pPr>
          </w:p>
        </w:tc>
      </w:tr>
      <w:tr w:rsidR="00B7093D" w:rsidRPr="00897370" w14:paraId="3601818C" w14:textId="77777777" w:rsidTr="0098146F">
        <w:trPr>
          <w:gridAfter w:val="1"/>
          <w:wAfter w:w="3891" w:type="dxa"/>
          <w:cantSplit/>
        </w:trPr>
        <w:tc>
          <w:tcPr>
            <w:tcW w:w="2268" w:type="dxa"/>
          </w:tcPr>
          <w:p w14:paraId="0EF3B207" w14:textId="77777777" w:rsidR="005C647B" w:rsidRPr="00897370" w:rsidRDefault="005C647B" w:rsidP="0098146F">
            <w:pPr>
              <w:rPr>
                <w:i/>
                <w:sz w:val="12"/>
              </w:rPr>
            </w:pPr>
          </w:p>
        </w:tc>
      </w:tr>
      <w:tr w:rsidR="00B7093D" w:rsidRPr="00897370" w14:paraId="76A14225" w14:textId="77777777" w:rsidTr="0098146F">
        <w:tc>
          <w:tcPr>
            <w:tcW w:w="2268" w:type="dxa"/>
            <w:hideMark/>
          </w:tcPr>
          <w:p w14:paraId="72D3AAE1" w14:textId="77777777" w:rsidR="005C647B" w:rsidRPr="00897370" w:rsidRDefault="005C647B" w:rsidP="0098146F">
            <w:pPr>
              <w:rPr>
                <w:sz w:val="16"/>
              </w:rPr>
            </w:pPr>
            <w:r w:rsidRPr="00897370">
              <w:rPr>
                <w:i/>
                <w:sz w:val="18"/>
              </w:rPr>
              <w:t>Сумма платежа:</w:t>
            </w:r>
          </w:p>
        </w:tc>
        <w:tc>
          <w:tcPr>
            <w:tcW w:w="3891" w:type="dxa"/>
          </w:tcPr>
          <w:p w14:paraId="3D4F5D78" w14:textId="77777777" w:rsidR="005C647B" w:rsidRPr="00897370" w:rsidRDefault="005C647B" w:rsidP="0098146F">
            <w:pPr>
              <w:rPr>
                <w:sz w:val="6"/>
              </w:rPr>
            </w:pPr>
          </w:p>
          <w:p w14:paraId="28C19571" w14:textId="77777777" w:rsidR="005C647B" w:rsidRPr="00897370" w:rsidRDefault="005C647B" w:rsidP="0098146F">
            <w:pPr>
              <w:rPr>
                <w:sz w:val="6"/>
              </w:rPr>
            </w:pPr>
          </w:p>
          <w:p w14:paraId="258EE984" w14:textId="77777777" w:rsidR="005C647B" w:rsidRPr="00897370" w:rsidRDefault="005C647B" w:rsidP="0098146F">
            <w:pPr>
              <w:rPr>
                <w:sz w:val="6"/>
              </w:rPr>
            </w:pPr>
            <w:r w:rsidRPr="00897370">
              <w:rPr>
                <w:sz w:val="6"/>
              </w:rPr>
              <w:t>________________________________________________________________________________________________________________</w:t>
            </w:r>
          </w:p>
        </w:tc>
      </w:tr>
      <w:tr w:rsidR="005C647B" w:rsidRPr="00897370" w14:paraId="1F205C0B" w14:textId="77777777" w:rsidTr="0098146F">
        <w:trPr>
          <w:gridAfter w:val="1"/>
          <w:wAfter w:w="3891" w:type="dxa"/>
        </w:trPr>
        <w:tc>
          <w:tcPr>
            <w:tcW w:w="2268" w:type="dxa"/>
          </w:tcPr>
          <w:p w14:paraId="23737370" w14:textId="77777777" w:rsidR="005C647B" w:rsidRPr="00897370" w:rsidRDefault="005C647B" w:rsidP="0098146F">
            <w:pPr>
              <w:rPr>
                <w:sz w:val="6"/>
              </w:rPr>
            </w:pPr>
          </w:p>
        </w:tc>
      </w:tr>
    </w:tbl>
    <w:p w14:paraId="3777C8FF" w14:textId="77777777" w:rsidR="005C647B" w:rsidRPr="00897370"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897370" w14:paraId="6846EAA0" w14:textId="77777777" w:rsidTr="0098146F">
        <w:tc>
          <w:tcPr>
            <w:tcW w:w="3686" w:type="dxa"/>
            <w:gridSpan w:val="4"/>
          </w:tcPr>
          <w:p w14:paraId="09669E8E" w14:textId="77777777" w:rsidR="005C647B" w:rsidRPr="00897370" w:rsidRDefault="005C647B" w:rsidP="0098146F">
            <w:pPr>
              <w:pStyle w:val="af7"/>
              <w:spacing w:after="0"/>
              <w:jc w:val="center"/>
              <w:rPr>
                <w:b/>
                <w:bCs/>
                <w:sz w:val="20"/>
              </w:rPr>
            </w:pPr>
            <w:r w:rsidRPr="00897370">
              <w:rPr>
                <w:b/>
                <w:bCs/>
                <w:sz w:val="20"/>
              </w:rPr>
              <w:t>Дата/период исполнения поручения с:</w:t>
            </w:r>
          </w:p>
        </w:tc>
        <w:tc>
          <w:tcPr>
            <w:tcW w:w="2797" w:type="dxa"/>
            <w:gridSpan w:val="8"/>
            <w:tcBorders>
              <w:bottom w:val="single" w:sz="4" w:space="0" w:color="auto"/>
            </w:tcBorders>
          </w:tcPr>
          <w:p w14:paraId="40DD5EBD" w14:textId="77777777" w:rsidR="005C647B" w:rsidRPr="00897370" w:rsidRDefault="005C647B" w:rsidP="0098146F">
            <w:pPr>
              <w:pStyle w:val="af7"/>
              <w:spacing w:after="0"/>
              <w:jc w:val="center"/>
              <w:rPr>
                <w:b/>
                <w:bCs/>
                <w:sz w:val="20"/>
              </w:rPr>
            </w:pPr>
          </w:p>
        </w:tc>
        <w:tc>
          <w:tcPr>
            <w:tcW w:w="476" w:type="dxa"/>
            <w:gridSpan w:val="3"/>
          </w:tcPr>
          <w:p w14:paraId="0788587F" w14:textId="77777777" w:rsidR="005C647B" w:rsidRPr="00897370" w:rsidRDefault="005C647B" w:rsidP="0098146F">
            <w:pPr>
              <w:pStyle w:val="af7"/>
              <w:spacing w:after="0"/>
              <w:jc w:val="center"/>
              <w:rPr>
                <w:b/>
                <w:bCs/>
                <w:sz w:val="20"/>
              </w:rPr>
            </w:pPr>
            <w:r w:rsidRPr="00897370">
              <w:rPr>
                <w:b/>
                <w:bCs/>
                <w:sz w:val="20"/>
              </w:rPr>
              <w:t>по</w:t>
            </w:r>
          </w:p>
        </w:tc>
        <w:tc>
          <w:tcPr>
            <w:tcW w:w="2828" w:type="dxa"/>
            <w:gridSpan w:val="9"/>
            <w:tcBorders>
              <w:bottom w:val="single" w:sz="4" w:space="0" w:color="auto"/>
            </w:tcBorders>
          </w:tcPr>
          <w:p w14:paraId="14B7BFD4" w14:textId="77777777" w:rsidR="005C647B" w:rsidRPr="00897370" w:rsidRDefault="005C647B" w:rsidP="0098146F">
            <w:pPr>
              <w:pStyle w:val="af7"/>
              <w:spacing w:after="0"/>
              <w:jc w:val="center"/>
              <w:rPr>
                <w:b/>
                <w:bCs/>
                <w:sz w:val="20"/>
              </w:rPr>
            </w:pPr>
          </w:p>
        </w:tc>
      </w:tr>
      <w:tr w:rsidR="00B7093D" w:rsidRPr="00897370" w14:paraId="7BEA76BF" w14:textId="77777777" w:rsidTr="0098146F">
        <w:tblPrEx>
          <w:tblCellMar>
            <w:left w:w="70" w:type="dxa"/>
            <w:right w:w="70" w:type="dxa"/>
          </w:tblCellMar>
        </w:tblPrEx>
        <w:tc>
          <w:tcPr>
            <w:tcW w:w="2410" w:type="dxa"/>
            <w:tcBorders>
              <w:bottom w:val="single" w:sz="6" w:space="0" w:color="auto"/>
            </w:tcBorders>
          </w:tcPr>
          <w:p w14:paraId="03A3E853" w14:textId="77777777" w:rsidR="005C647B" w:rsidRPr="00897370" w:rsidRDefault="005C647B" w:rsidP="0098146F">
            <w:pPr>
              <w:pStyle w:val="af7"/>
              <w:spacing w:after="0"/>
              <w:ind w:firstLine="425"/>
              <w:jc w:val="both"/>
              <w:rPr>
                <w:sz w:val="20"/>
                <w:lang w:val="en-US"/>
              </w:rPr>
            </w:pPr>
          </w:p>
        </w:tc>
        <w:tc>
          <w:tcPr>
            <w:tcW w:w="314" w:type="dxa"/>
          </w:tcPr>
          <w:p w14:paraId="421476B8" w14:textId="77777777" w:rsidR="005C647B" w:rsidRPr="00897370"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261B3E06" w14:textId="77777777" w:rsidR="005C647B" w:rsidRPr="00897370" w:rsidRDefault="005C647B" w:rsidP="0098146F">
            <w:pPr>
              <w:pStyle w:val="af7"/>
              <w:spacing w:after="0"/>
              <w:ind w:firstLine="425"/>
              <w:jc w:val="both"/>
              <w:rPr>
                <w:sz w:val="20"/>
                <w:lang w:val="en-US"/>
              </w:rPr>
            </w:pPr>
          </w:p>
        </w:tc>
        <w:tc>
          <w:tcPr>
            <w:tcW w:w="1317" w:type="dxa"/>
            <w:gridSpan w:val="7"/>
          </w:tcPr>
          <w:p w14:paraId="7E272319" w14:textId="77777777" w:rsidR="005C647B" w:rsidRPr="00897370"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3E7A7BC1" w14:textId="77777777" w:rsidR="005C647B" w:rsidRPr="00897370" w:rsidRDefault="005C647B" w:rsidP="0098146F">
            <w:pPr>
              <w:pStyle w:val="af7"/>
              <w:spacing w:after="0"/>
              <w:ind w:firstLine="425"/>
              <w:jc w:val="both"/>
              <w:rPr>
                <w:sz w:val="20"/>
                <w:lang w:val="en-US"/>
              </w:rPr>
            </w:pPr>
          </w:p>
        </w:tc>
      </w:tr>
      <w:tr w:rsidR="00B7093D" w:rsidRPr="00897370" w14:paraId="1202B6B9" w14:textId="77777777" w:rsidTr="0098146F">
        <w:tblPrEx>
          <w:tblCellMar>
            <w:left w:w="70" w:type="dxa"/>
            <w:right w:w="70" w:type="dxa"/>
          </w:tblCellMar>
        </w:tblPrEx>
        <w:tc>
          <w:tcPr>
            <w:tcW w:w="2410" w:type="dxa"/>
          </w:tcPr>
          <w:p w14:paraId="6CDA8335"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14" w:type="dxa"/>
          </w:tcPr>
          <w:p w14:paraId="15E871FB" w14:textId="77777777" w:rsidR="005C647B" w:rsidRPr="00897370" w:rsidRDefault="005C647B" w:rsidP="0098146F">
            <w:pPr>
              <w:pStyle w:val="af7"/>
              <w:spacing w:after="0"/>
              <w:jc w:val="center"/>
              <w:rPr>
                <w:sz w:val="12"/>
                <w:szCs w:val="12"/>
              </w:rPr>
            </w:pPr>
          </w:p>
        </w:tc>
        <w:tc>
          <w:tcPr>
            <w:tcW w:w="3773" w:type="dxa"/>
            <w:gridSpan w:val="11"/>
          </w:tcPr>
          <w:p w14:paraId="1169690D" w14:textId="77777777" w:rsidR="005C647B" w:rsidRPr="00897370" w:rsidRDefault="005C647B" w:rsidP="0098146F">
            <w:pPr>
              <w:pStyle w:val="af7"/>
              <w:spacing w:after="0"/>
              <w:jc w:val="center"/>
              <w:rPr>
                <w:sz w:val="12"/>
                <w:szCs w:val="12"/>
              </w:rPr>
            </w:pPr>
            <w:r w:rsidRPr="00897370">
              <w:rPr>
                <w:sz w:val="12"/>
                <w:szCs w:val="12"/>
              </w:rPr>
              <w:t>(ФИО)</w:t>
            </w:r>
          </w:p>
        </w:tc>
        <w:tc>
          <w:tcPr>
            <w:tcW w:w="1317" w:type="dxa"/>
            <w:gridSpan w:val="7"/>
          </w:tcPr>
          <w:p w14:paraId="13EFDA69" w14:textId="77777777" w:rsidR="005C647B" w:rsidRPr="00897370" w:rsidRDefault="005C647B" w:rsidP="0098146F">
            <w:pPr>
              <w:pStyle w:val="af7"/>
              <w:spacing w:after="0"/>
              <w:jc w:val="center"/>
              <w:rPr>
                <w:sz w:val="12"/>
                <w:szCs w:val="12"/>
              </w:rPr>
            </w:pPr>
          </w:p>
        </w:tc>
        <w:tc>
          <w:tcPr>
            <w:tcW w:w="1973" w:type="dxa"/>
            <w:gridSpan w:val="4"/>
          </w:tcPr>
          <w:p w14:paraId="739ABAF1"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5CF83A59" w14:textId="77777777" w:rsidTr="0098146F">
        <w:tblPrEx>
          <w:tblCellMar>
            <w:left w:w="70" w:type="dxa"/>
            <w:right w:w="70" w:type="dxa"/>
          </w:tblCellMar>
        </w:tblPrEx>
        <w:tc>
          <w:tcPr>
            <w:tcW w:w="2410" w:type="dxa"/>
          </w:tcPr>
          <w:p w14:paraId="0D28A4C3" w14:textId="77777777" w:rsidR="005C647B" w:rsidRPr="00897370" w:rsidRDefault="005C647B" w:rsidP="0098146F">
            <w:pPr>
              <w:pStyle w:val="af7"/>
              <w:spacing w:after="0"/>
              <w:ind w:firstLine="425"/>
              <w:jc w:val="both"/>
              <w:rPr>
                <w:sz w:val="20"/>
                <w:lang w:val="en-US"/>
              </w:rPr>
            </w:pPr>
          </w:p>
        </w:tc>
        <w:tc>
          <w:tcPr>
            <w:tcW w:w="314" w:type="dxa"/>
          </w:tcPr>
          <w:p w14:paraId="6B45803D" w14:textId="77777777" w:rsidR="005C647B" w:rsidRPr="00897370" w:rsidRDefault="005C647B" w:rsidP="0098146F">
            <w:pPr>
              <w:pStyle w:val="af7"/>
              <w:spacing w:after="0"/>
              <w:ind w:firstLine="425"/>
              <w:jc w:val="both"/>
              <w:rPr>
                <w:sz w:val="20"/>
                <w:lang w:val="en-US"/>
              </w:rPr>
            </w:pPr>
          </w:p>
        </w:tc>
        <w:tc>
          <w:tcPr>
            <w:tcW w:w="3773" w:type="dxa"/>
            <w:gridSpan w:val="11"/>
          </w:tcPr>
          <w:p w14:paraId="6455953A" w14:textId="77777777" w:rsidR="005C647B" w:rsidRPr="00897370" w:rsidRDefault="005C647B" w:rsidP="0098146F">
            <w:pPr>
              <w:pStyle w:val="af7"/>
              <w:spacing w:after="0"/>
              <w:ind w:firstLine="425"/>
              <w:jc w:val="both"/>
              <w:rPr>
                <w:sz w:val="20"/>
                <w:lang w:val="en-US"/>
              </w:rPr>
            </w:pPr>
          </w:p>
        </w:tc>
        <w:tc>
          <w:tcPr>
            <w:tcW w:w="1317" w:type="dxa"/>
            <w:gridSpan w:val="7"/>
          </w:tcPr>
          <w:p w14:paraId="424AAFA8" w14:textId="77777777" w:rsidR="005C647B" w:rsidRPr="00897370" w:rsidRDefault="005C647B" w:rsidP="0098146F">
            <w:pPr>
              <w:pStyle w:val="af7"/>
              <w:spacing w:after="0"/>
              <w:rPr>
                <w:sz w:val="20"/>
                <w:lang w:val="en-US"/>
              </w:rPr>
            </w:pPr>
            <w:r w:rsidRPr="00897370">
              <w:rPr>
                <w:sz w:val="20"/>
                <w:lang w:val="en-US"/>
              </w:rPr>
              <w:t>М.П.</w:t>
            </w:r>
          </w:p>
        </w:tc>
        <w:tc>
          <w:tcPr>
            <w:tcW w:w="1973" w:type="dxa"/>
            <w:gridSpan w:val="4"/>
          </w:tcPr>
          <w:p w14:paraId="464194DA" w14:textId="77777777" w:rsidR="005C647B" w:rsidRPr="00897370" w:rsidRDefault="005C647B" w:rsidP="0098146F">
            <w:pPr>
              <w:pStyle w:val="af7"/>
              <w:spacing w:after="0"/>
              <w:ind w:firstLine="425"/>
              <w:jc w:val="both"/>
              <w:rPr>
                <w:sz w:val="20"/>
                <w:lang w:val="en-US"/>
              </w:rPr>
            </w:pPr>
          </w:p>
        </w:tc>
      </w:tr>
      <w:tr w:rsidR="00B7093D" w:rsidRPr="00897370" w14:paraId="5F7F775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9E3494A" w14:textId="77777777" w:rsidR="005C647B" w:rsidRPr="00897370" w:rsidRDefault="005C647B" w:rsidP="0098146F">
            <w:pPr>
              <w:pStyle w:val="af7"/>
              <w:spacing w:after="0"/>
              <w:jc w:val="center"/>
              <w:rPr>
                <w:i/>
                <w:iCs/>
                <w:sz w:val="14"/>
                <w:szCs w:val="16"/>
              </w:rPr>
            </w:pPr>
            <w:r w:rsidRPr="00897370">
              <w:rPr>
                <w:i/>
                <w:iCs/>
                <w:sz w:val="14"/>
                <w:szCs w:val="16"/>
              </w:rPr>
              <w:t>Заполняется сотрудником Депозитария</w:t>
            </w:r>
          </w:p>
        </w:tc>
      </w:tr>
      <w:tr w:rsidR="00B7093D" w:rsidRPr="00897370" w14:paraId="37D15AB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8134909"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252" w:type="dxa"/>
            <w:gridSpan w:val="5"/>
            <w:tcBorders>
              <w:top w:val="nil"/>
              <w:left w:val="nil"/>
              <w:bottom w:val="single" w:sz="4" w:space="0" w:color="auto"/>
            </w:tcBorders>
            <w:vAlign w:val="bottom"/>
          </w:tcPr>
          <w:p w14:paraId="56E5A9B9"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43ACF4AD"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5D335BD9"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578D38" w14:textId="77777777" w:rsidR="005C647B" w:rsidRPr="00897370" w:rsidRDefault="005C647B" w:rsidP="0098146F">
            <w:pPr>
              <w:pStyle w:val="af7"/>
              <w:spacing w:after="0"/>
              <w:ind w:firstLine="425"/>
              <w:jc w:val="center"/>
              <w:rPr>
                <w:sz w:val="20"/>
                <w:lang w:val="en-US"/>
              </w:rPr>
            </w:pPr>
          </w:p>
        </w:tc>
      </w:tr>
      <w:tr w:rsidR="00B7093D" w:rsidRPr="00897370" w14:paraId="0ACF603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591C8E3"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4D4A552"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1CD73A8B"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07EDB4CD" w14:textId="77777777" w:rsidR="005C647B" w:rsidRPr="00897370"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453DC8D5" w14:textId="77777777" w:rsidR="005C647B" w:rsidRPr="00897370" w:rsidRDefault="005C647B" w:rsidP="0098146F">
            <w:pPr>
              <w:pStyle w:val="af7"/>
              <w:spacing w:after="0"/>
              <w:ind w:firstLine="425"/>
            </w:pPr>
          </w:p>
        </w:tc>
        <w:tc>
          <w:tcPr>
            <w:tcW w:w="1044" w:type="dxa"/>
            <w:gridSpan w:val="4"/>
            <w:tcBorders>
              <w:top w:val="nil"/>
              <w:left w:val="nil"/>
              <w:bottom w:val="nil"/>
              <w:right w:val="nil"/>
            </w:tcBorders>
            <w:vAlign w:val="bottom"/>
          </w:tcPr>
          <w:p w14:paraId="6E4E5B3C" w14:textId="77777777" w:rsidR="005C647B" w:rsidRPr="00897370" w:rsidRDefault="005C647B" w:rsidP="0098146F">
            <w:pPr>
              <w:pStyle w:val="af7"/>
              <w:spacing w:after="0"/>
              <w:ind w:firstLine="425"/>
            </w:pPr>
          </w:p>
        </w:tc>
        <w:tc>
          <w:tcPr>
            <w:tcW w:w="1227" w:type="dxa"/>
            <w:tcBorders>
              <w:top w:val="nil"/>
              <w:left w:val="nil"/>
              <w:bottom w:val="nil"/>
              <w:right w:val="nil"/>
            </w:tcBorders>
            <w:vAlign w:val="bottom"/>
          </w:tcPr>
          <w:p w14:paraId="4F0EEE0E" w14:textId="77777777" w:rsidR="005C647B" w:rsidRPr="00897370" w:rsidRDefault="005C647B" w:rsidP="0098146F">
            <w:pPr>
              <w:pStyle w:val="af7"/>
              <w:spacing w:after="0"/>
              <w:ind w:firstLine="425"/>
            </w:pPr>
          </w:p>
        </w:tc>
      </w:tr>
      <w:tr w:rsidR="00B7093D" w:rsidRPr="00897370" w14:paraId="5E5098E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ABACC5"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50FECA3"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2EF618B6"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321EBC62" w14:textId="77777777" w:rsidR="005C647B" w:rsidRPr="00897370"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602DD344" w14:textId="77777777" w:rsidR="005C647B" w:rsidRPr="00897370" w:rsidRDefault="005C647B" w:rsidP="0098146F">
            <w:pPr>
              <w:pStyle w:val="af7"/>
              <w:spacing w:after="0"/>
              <w:ind w:firstLine="425"/>
            </w:pPr>
          </w:p>
        </w:tc>
        <w:tc>
          <w:tcPr>
            <w:tcW w:w="957" w:type="dxa"/>
            <w:gridSpan w:val="3"/>
            <w:tcBorders>
              <w:top w:val="nil"/>
              <w:left w:val="nil"/>
              <w:bottom w:val="nil"/>
              <w:right w:val="nil"/>
            </w:tcBorders>
            <w:vAlign w:val="bottom"/>
          </w:tcPr>
          <w:p w14:paraId="590EC579" w14:textId="77777777" w:rsidR="005C647B" w:rsidRPr="00897370" w:rsidRDefault="005C647B" w:rsidP="0098146F">
            <w:pPr>
              <w:pStyle w:val="af7"/>
              <w:spacing w:after="0"/>
              <w:ind w:firstLine="425"/>
            </w:pPr>
          </w:p>
        </w:tc>
        <w:tc>
          <w:tcPr>
            <w:tcW w:w="1341" w:type="dxa"/>
            <w:gridSpan w:val="3"/>
            <w:tcBorders>
              <w:top w:val="nil"/>
              <w:left w:val="nil"/>
              <w:bottom w:val="nil"/>
              <w:right w:val="nil"/>
            </w:tcBorders>
            <w:vAlign w:val="bottom"/>
          </w:tcPr>
          <w:p w14:paraId="26BA90C5" w14:textId="77777777" w:rsidR="005C647B" w:rsidRPr="00897370" w:rsidRDefault="005C647B" w:rsidP="0098146F">
            <w:pPr>
              <w:pStyle w:val="af7"/>
              <w:spacing w:after="0"/>
              <w:ind w:firstLine="425"/>
            </w:pPr>
          </w:p>
        </w:tc>
      </w:tr>
      <w:tr w:rsidR="00B7093D" w:rsidRPr="00897370" w14:paraId="34EF7B1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507A140"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20C1F655" w14:textId="77777777" w:rsidR="005C647B" w:rsidRPr="00897370"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4C13EBCD"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3349F7E8" w14:textId="77777777" w:rsidR="005C647B" w:rsidRPr="00897370" w:rsidRDefault="005C647B" w:rsidP="0098146F">
            <w:pPr>
              <w:pStyle w:val="af7"/>
              <w:spacing w:after="0"/>
              <w:rPr>
                <w:b/>
                <w:sz w:val="18"/>
                <w:szCs w:val="18"/>
              </w:rPr>
            </w:pPr>
            <w:r w:rsidRPr="00897370">
              <w:rPr>
                <w:b/>
                <w:sz w:val="18"/>
                <w:szCs w:val="18"/>
              </w:rPr>
              <w:t>Оператор</w:t>
            </w:r>
          </w:p>
        </w:tc>
        <w:tc>
          <w:tcPr>
            <w:tcW w:w="2606" w:type="dxa"/>
            <w:gridSpan w:val="8"/>
            <w:tcBorders>
              <w:top w:val="nil"/>
              <w:left w:val="nil"/>
              <w:bottom w:val="single" w:sz="4" w:space="0" w:color="auto"/>
              <w:right w:val="nil"/>
            </w:tcBorders>
            <w:vAlign w:val="bottom"/>
          </w:tcPr>
          <w:p w14:paraId="37B8505B" w14:textId="77777777" w:rsidR="005C647B" w:rsidRPr="00897370" w:rsidRDefault="005C647B" w:rsidP="0098146F">
            <w:pPr>
              <w:pStyle w:val="af7"/>
              <w:spacing w:after="0"/>
              <w:ind w:firstLine="425"/>
              <w:jc w:val="both"/>
              <w:rPr>
                <w:sz w:val="20"/>
                <w:lang w:val="en-US"/>
              </w:rPr>
            </w:pPr>
          </w:p>
        </w:tc>
      </w:tr>
      <w:tr w:rsidR="00B7093D" w:rsidRPr="00897370" w14:paraId="07E605F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2510401" w14:textId="77777777" w:rsidR="005C647B" w:rsidRPr="00897370"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5913897B"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392" w:type="dxa"/>
            <w:gridSpan w:val="2"/>
            <w:tcBorders>
              <w:top w:val="nil"/>
              <w:left w:val="single" w:sz="4" w:space="0" w:color="auto"/>
              <w:bottom w:val="single" w:sz="4" w:space="0" w:color="auto"/>
              <w:right w:val="nil"/>
            </w:tcBorders>
          </w:tcPr>
          <w:p w14:paraId="5D8E1BD5" w14:textId="77777777" w:rsidR="005C647B" w:rsidRPr="00897370"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2FCEA6A7" w14:textId="77777777" w:rsidR="005C647B" w:rsidRPr="00897370"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25DC1A34"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64272662"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1E7EF294"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72CCD31" w14:textId="77777777" w:rsidR="005C647B" w:rsidRPr="00897370"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5CC897D5"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236" w:type="dxa"/>
            <w:gridSpan w:val="2"/>
            <w:tcBorders>
              <w:top w:val="single" w:sz="4" w:space="0" w:color="auto"/>
              <w:left w:val="nil"/>
              <w:bottom w:val="nil"/>
              <w:right w:val="nil"/>
            </w:tcBorders>
            <w:vAlign w:val="center"/>
          </w:tcPr>
          <w:p w14:paraId="1675A7B7" w14:textId="77777777" w:rsidR="005C647B" w:rsidRPr="00897370" w:rsidRDefault="005C647B" w:rsidP="0098146F">
            <w:pPr>
              <w:pStyle w:val="af7"/>
              <w:spacing w:after="0"/>
              <w:jc w:val="center"/>
              <w:rPr>
                <w:iCs/>
                <w:sz w:val="16"/>
                <w:szCs w:val="16"/>
              </w:rPr>
            </w:pPr>
            <w:r w:rsidRPr="00897370">
              <w:rPr>
                <w:iCs/>
                <w:sz w:val="16"/>
                <w:szCs w:val="16"/>
              </w:rPr>
              <w:t>«</w:t>
            </w:r>
          </w:p>
        </w:tc>
        <w:tc>
          <w:tcPr>
            <w:tcW w:w="526" w:type="dxa"/>
            <w:tcBorders>
              <w:top w:val="single" w:sz="4" w:space="0" w:color="auto"/>
              <w:left w:val="nil"/>
              <w:bottom w:val="single" w:sz="4" w:space="0" w:color="auto"/>
              <w:right w:val="nil"/>
            </w:tcBorders>
            <w:vAlign w:val="center"/>
          </w:tcPr>
          <w:p w14:paraId="3AAFC915" w14:textId="77777777" w:rsidR="005C647B" w:rsidRPr="00897370"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04C20DEA" w14:textId="77777777" w:rsidR="005C647B" w:rsidRPr="00897370" w:rsidRDefault="005C647B" w:rsidP="0098146F">
            <w:pPr>
              <w:pStyle w:val="af7"/>
              <w:spacing w:before="80" w:after="0"/>
              <w:jc w:val="center"/>
              <w:rPr>
                <w:sz w:val="16"/>
                <w:szCs w:val="16"/>
              </w:rPr>
            </w:pPr>
            <w:r w:rsidRPr="00897370">
              <w:rPr>
                <w:sz w:val="16"/>
                <w:szCs w:val="16"/>
              </w:rPr>
              <w:t>»</w:t>
            </w:r>
          </w:p>
        </w:tc>
        <w:tc>
          <w:tcPr>
            <w:tcW w:w="851" w:type="dxa"/>
            <w:gridSpan w:val="3"/>
            <w:tcBorders>
              <w:top w:val="single" w:sz="4" w:space="0" w:color="auto"/>
              <w:left w:val="nil"/>
              <w:bottom w:val="nil"/>
              <w:right w:val="nil"/>
            </w:tcBorders>
            <w:vAlign w:val="center"/>
          </w:tcPr>
          <w:p w14:paraId="239C70F9" w14:textId="77777777" w:rsidR="005C647B" w:rsidRPr="00897370"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43A6C551" w14:textId="77777777" w:rsidR="005C647B" w:rsidRPr="00897370"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6FEC8B7D"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227" w:type="dxa"/>
            <w:tcBorders>
              <w:top w:val="single" w:sz="4" w:space="0" w:color="auto"/>
              <w:left w:val="nil"/>
              <w:bottom w:val="single" w:sz="4" w:space="0" w:color="auto"/>
              <w:right w:val="nil"/>
            </w:tcBorders>
            <w:vAlign w:val="center"/>
          </w:tcPr>
          <w:p w14:paraId="60B03D29" w14:textId="77777777" w:rsidR="005C647B" w:rsidRPr="00897370" w:rsidRDefault="005C647B" w:rsidP="0098146F">
            <w:pPr>
              <w:pStyle w:val="af7"/>
              <w:spacing w:before="80" w:after="0"/>
              <w:jc w:val="center"/>
              <w:rPr>
                <w:sz w:val="16"/>
                <w:szCs w:val="16"/>
              </w:rPr>
            </w:pPr>
          </w:p>
        </w:tc>
      </w:tr>
      <w:tr w:rsidR="005C647B" w:rsidRPr="00897370" w14:paraId="0FCB0F3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4CF86B4C" w14:textId="77777777" w:rsidR="005C647B" w:rsidRPr="00897370"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71391973" w14:textId="77777777" w:rsidR="005C647B" w:rsidRPr="00897370"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36923EA0" w14:textId="77777777" w:rsidR="005C647B" w:rsidRPr="00897370"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23793EB1" w14:textId="77777777" w:rsidR="005C647B" w:rsidRPr="00897370"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7D66D979" w14:textId="77777777" w:rsidR="005C647B" w:rsidRPr="00897370"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6DB1FA9B" w14:textId="77777777" w:rsidR="005C647B" w:rsidRPr="00897370"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5FE7EBB1" w14:textId="77777777" w:rsidR="005C647B" w:rsidRPr="00897370"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5F49C7FB" w14:textId="77777777" w:rsidR="005C647B" w:rsidRPr="00897370"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2C89CA7E" w14:textId="77777777" w:rsidR="005C647B" w:rsidRPr="00897370"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3D2A033D"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7C141CA0" w14:textId="77777777" w:rsidR="005C647B" w:rsidRPr="00897370" w:rsidRDefault="005C647B" w:rsidP="005C647B"/>
    <w:p w14:paraId="2A9B304B" w14:textId="77777777" w:rsidR="005C647B" w:rsidRPr="00897370" w:rsidRDefault="005C647B" w:rsidP="005C647B"/>
    <w:p w14:paraId="1E9884FD" w14:textId="77777777" w:rsidR="005C647B" w:rsidRPr="00897370" w:rsidRDefault="005C647B" w:rsidP="005C647B"/>
    <w:p w14:paraId="5C32AC49" w14:textId="77777777" w:rsidR="005C647B" w:rsidRPr="00897370" w:rsidRDefault="005C647B" w:rsidP="005C647B">
      <w:pPr>
        <w:pStyle w:val="13"/>
        <w:ind w:left="0"/>
        <w:jc w:val="both"/>
        <w:rPr>
          <w:caps/>
        </w:rPr>
      </w:pPr>
      <w:r w:rsidRPr="00897370">
        <w:t xml:space="preserve">7.1.  Правила заполнения поручения по форме </w:t>
      </w:r>
      <w:r w:rsidRPr="00897370">
        <w:rPr>
          <w:lang w:val="en-US"/>
        </w:rPr>
        <w:t>MF</w:t>
      </w:r>
      <w:r w:rsidRPr="00897370">
        <w:t>18</w:t>
      </w:r>
      <w:r w:rsidRPr="00897370">
        <w:rPr>
          <w:lang w:val="en-US"/>
        </w:rPr>
        <w:t>X</w:t>
      </w:r>
    </w:p>
    <w:p w14:paraId="1F084636" w14:textId="77777777" w:rsidR="005C647B" w:rsidRPr="00897370" w:rsidRDefault="005C647B" w:rsidP="005C647B">
      <w:pPr>
        <w:pStyle w:val="13"/>
        <w:tabs>
          <w:tab w:val="num" w:pos="0"/>
        </w:tabs>
        <w:spacing w:line="276" w:lineRule="auto"/>
        <w:ind w:left="896"/>
        <w:jc w:val="both"/>
        <w:rPr>
          <w:caps/>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559"/>
      </w:tblGrid>
      <w:tr w:rsidR="00B7093D" w:rsidRPr="00897370" w14:paraId="56A31511" w14:textId="77777777" w:rsidTr="0098146F">
        <w:trPr>
          <w:cantSplit/>
          <w:trHeight w:val="644"/>
          <w:tblHeader/>
        </w:trPr>
        <w:tc>
          <w:tcPr>
            <w:tcW w:w="2127" w:type="dxa"/>
            <w:vAlign w:val="center"/>
          </w:tcPr>
          <w:p w14:paraId="1B7A495B" w14:textId="77777777" w:rsidR="005C647B" w:rsidRPr="00897370" w:rsidRDefault="005C647B" w:rsidP="0098146F">
            <w:pPr>
              <w:jc w:val="center"/>
              <w:rPr>
                <w:b/>
                <w:sz w:val="22"/>
                <w:szCs w:val="22"/>
              </w:rPr>
            </w:pPr>
            <w:r w:rsidRPr="00897370">
              <w:rPr>
                <w:b/>
                <w:sz w:val="22"/>
                <w:szCs w:val="22"/>
              </w:rPr>
              <w:t>Наименование полей</w:t>
            </w:r>
          </w:p>
        </w:tc>
        <w:tc>
          <w:tcPr>
            <w:tcW w:w="6946" w:type="dxa"/>
            <w:vAlign w:val="center"/>
          </w:tcPr>
          <w:p w14:paraId="3D5CE354" w14:textId="77777777" w:rsidR="005C647B" w:rsidRPr="00897370" w:rsidRDefault="005C647B" w:rsidP="0098146F">
            <w:pPr>
              <w:jc w:val="center"/>
              <w:rPr>
                <w:b/>
                <w:sz w:val="22"/>
                <w:szCs w:val="22"/>
              </w:rPr>
            </w:pPr>
            <w:r w:rsidRPr="00897370">
              <w:rPr>
                <w:b/>
                <w:sz w:val="22"/>
                <w:szCs w:val="22"/>
              </w:rPr>
              <w:t>Пояснения</w:t>
            </w:r>
          </w:p>
        </w:tc>
        <w:tc>
          <w:tcPr>
            <w:tcW w:w="1559" w:type="dxa"/>
          </w:tcPr>
          <w:p w14:paraId="2F89DAFE" w14:textId="77777777" w:rsidR="005C647B" w:rsidRPr="00897370" w:rsidRDefault="005C647B" w:rsidP="0098146F">
            <w:pPr>
              <w:jc w:val="center"/>
              <w:rPr>
                <w:b/>
                <w:sz w:val="22"/>
                <w:szCs w:val="22"/>
              </w:rPr>
            </w:pPr>
            <w:r w:rsidRPr="00897370">
              <w:rPr>
                <w:b/>
                <w:sz w:val="22"/>
                <w:szCs w:val="22"/>
              </w:rPr>
              <w:t>Обязательность</w:t>
            </w:r>
          </w:p>
        </w:tc>
      </w:tr>
      <w:tr w:rsidR="00B7093D" w:rsidRPr="00897370" w14:paraId="3E2BB6A6"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496C225D" w14:textId="77777777" w:rsidR="005C647B" w:rsidRPr="00897370" w:rsidRDefault="005C647B" w:rsidP="0098146F">
            <w:pPr>
              <w:jc w:val="both"/>
              <w:rPr>
                <w:i/>
                <w:sz w:val="22"/>
                <w:szCs w:val="22"/>
              </w:rPr>
            </w:pPr>
            <w:r w:rsidRPr="00897370">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546F26EC"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4734FD1B" w14:textId="77777777" w:rsidR="005C647B" w:rsidRPr="00897370" w:rsidRDefault="005C647B" w:rsidP="0098146F">
            <w:pPr>
              <w:jc w:val="both"/>
              <w:rPr>
                <w:sz w:val="22"/>
                <w:szCs w:val="22"/>
              </w:rPr>
            </w:pPr>
            <w:r w:rsidRPr="00897370">
              <w:rPr>
                <w:sz w:val="22"/>
                <w:szCs w:val="22"/>
              </w:rPr>
              <w:t>18/</w:t>
            </w:r>
            <w:r w:rsidRPr="00897370">
              <w:rPr>
                <w:sz w:val="22"/>
                <w:szCs w:val="22"/>
                <w:lang w:val="en-US"/>
              </w:rPr>
              <w:t>X</w:t>
            </w:r>
            <w:r w:rsidRPr="00897370">
              <w:rPr>
                <w:sz w:val="22"/>
                <w:szCs w:val="22"/>
              </w:rPr>
              <w:t xml:space="preserve"> – «Денежный компенсационный взнос»</w:t>
            </w:r>
          </w:p>
        </w:tc>
        <w:tc>
          <w:tcPr>
            <w:tcW w:w="1559" w:type="dxa"/>
            <w:tcBorders>
              <w:top w:val="single" w:sz="4" w:space="0" w:color="auto"/>
              <w:left w:val="single" w:sz="4" w:space="0" w:color="auto"/>
              <w:bottom w:val="single" w:sz="4" w:space="0" w:color="auto"/>
              <w:right w:val="single" w:sz="4" w:space="0" w:color="auto"/>
            </w:tcBorders>
          </w:tcPr>
          <w:p w14:paraId="56DED8B0" w14:textId="77777777" w:rsidR="005C647B" w:rsidRPr="00897370" w:rsidRDefault="005C647B" w:rsidP="0098146F">
            <w:pPr>
              <w:jc w:val="center"/>
              <w:rPr>
                <w:b/>
                <w:sz w:val="22"/>
                <w:szCs w:val="22"/>
              </w:rPr>
            </w:pPr>
            <w:r w:rsidRPr="00897370">
              <w:rPr>
                <w:b/>
                <w:sz w:val="22"/>
                <w:szCs w:val="22"/>
              </w:rPr>
              <w:t>О</w:t>
            </w:r>
          </w:p>
        </w:tc>
      </w:tr>
      <w:tr w:rsidR="00B7093D" w:rsidRPr="00897370" w14:paraId="40998B06" w14:textId="77777777" w:rsidTr="0098146F">
        <w:trPr>
          <w:trHeight w:val="644"/>
        </w:trPr>
        <w:tc>
          <w:tcPr>
            <w:tcW w:w="2127" w:type="dxa"/>
            <w:vAlign w:val="center"/>
          </w:tcPr>
          <w:p w14:paraId="2E0AC88F" w14:textId="77777777" w:rsidR="005C647B" w:rsidRPr="00897370" w:rsidRDefault="005C647B" w:rsidP="0098146F">
            <w:pPr>
              <w:rPr>
                <w:i/>
                <w:sz w:val="22"/>
                <w:szCs w:val="22"/>
              </w:rPr>
            </w:pPr>
            <w:r w:rsidRPr="00897370">
              <w:rPr>
                <w:i/>
                <w:sz w:val="22"/>
                <w:szCs w:val="22"/>
              </w:rPr>
              <w:t>Регистрационный номер сделки</w:t>
            </w:r>
          </w:p>
        </w:tc>
        <w:tc>
          <w:tcPr>
            <w:tcW w:w="6946" w:type="dxa"/>
            <w:vAlign w:val="center"/>
          </w:tcPr>
          <w:p w14:paraId="6EBCF003" w14:textId="77777777" w:rsidR="005C647B" w:rsidRPr="00897370" w:rsidRDefault="005C647B" w:rsidP="0098146F">
            <w:pPr>
              <w:jc w:val="both"/>
              <w:rPr>
                <w:sz w:val="22"/>
                <w:szCs w:val="22"/>
              </w:rPr>
            </w:pPr>
            <w:r w:rsidRPr="00897370">
              <w:rPr>
                <w:sz w:val="22"/>
                <w:szCs w:val="22"/>
              </w:rPr>
              <w:t>Указывается регистрационный номер Сделки РЕПО (</w:t>
            </w:r>
            <w:r w:rsidRPr="00897370">
              <w:rPr>
                <w:i/>
                <w:sz w:val="22"/>
                <w:szCs w:val="22"/>
              </w:rPr>
              <w:t>не более 12 символов</w:t>
            </w:r>
            <w:r w:rsidRPr="00897370">
              <w:rPr>
                <w:sz w:val="22"/>
                <w:szCs w:val="22"/>
              </w:rPr>
              <w:t>), присваиваемый НРД при регистрации Сделки РЕПО в СУО НРД. Допустимо использовать только цифры.</w:t>
            </w:r>
          </w:p>
          <w:p w14:paraId="615089AA" w14:textId="77777777" w:rsidR="005C647B" w:rsidRPr="00897370" w:rsidRDefault="005C647B" w:rsidP="0098146F">
            <w:pPr>
              <w:jc w:val="both"/>
              <w:rPr>
                <w:b/>
                <w:sz w:val="22"/>
                <w:szCs w:val="22"/>
              </w:rPr>
            </w:pPr>
            <w:r w:rsidRPr="00897370">
              <w:rPr>
                <w:sz w:val="22"/>
                <w:szCs w:val="22"/>
              </w:rPr>
              <w:t>Указывается обязательно, если не заполнено поле «Референс обязательства».</w:t>
            </w:r>
          </w:p>
        </w:tc>
        <w:tc>
          <w:tcPr>
            <w:tcW w:w="1559" w:type="dxa"/>
          </w:tcPr>
          <w:p w14:paraId="69BE3238" w14:textId="77777777" w:rsidR="005C647B" w:rsidRPr="00897370" w:rsidRDefault="005C647B" w:rsidP="0098146F">
            <w:pPr>
              <w:jc w:val="center"/>
              <w:rPr>
                <w:b/>
                <w:sz w:val="22"/>
                <w:szCs w:val="22"/>
              </w:rPr>
            </w:pPr>
            <w:r w:rsidRPr="00897370">
              <w:rPr>
                <w:b/>
                <w:sz w:val="22"/>
                <w:szCs w:val="22"/>
              </w:rPr>
              <w:t>У</w:t>
            </w:r>
          </w:p>
        </w:tc>
      </w:tr>
      <w:tr w:rsidR="00B7093D" w:rsidRPr="00897370" w14:paraId="260478A7" w14:textId="77777777" w:rsidTr="0098146F">
        <w:trPr>
          <w:trHeight w:val="644"/>
        </w:trPr>
        <w:tc>
          <w:tcPr>
            <w:tcW w:w="2127" w:type="dxa"/>
            <w:vAlign w:val="center"/>
          </w:tcPr>
          <w:p w14:paraId="5D77489C" w14:textId="77777777" w:rsidR="005C647B" w:rsidRPr="00897370" w:rsidRDefault="005C647B" w:rsidP="0098146F">
            <w:pPr>
              <w:rPr>
                <w:i/>
                <w:sz w:val="22"/>
                <w:szCs w:val="22"/>
              </w:rPr>
            </w:pPr>
            <w:r w:rsidRPr="00897370">
              <w:rPr>
                <w:i/>
                <w:sz w:val="22"/>
                <w:szCs w:val="22"/>
              </w:rPr>
              <w:t>Сторона по обязательству</w:t>
            </w:r>
          </w:p>
        </w:tc>
        <w:tc>
          <w:tcPr>
            <w:tcW w:w="6946" w:type="dxa"/>
            <w:vAlign w:val="center"/>
          </w:tcPr>
          <w:p w14:paraId="442963EF" w14:textId="77777777" w:rsidR="005C647B" w:rsidRPr="00897370" w:rsidRDefault="005C647B" w:rsidP="0098146F">
            <w:pPr>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 xml:space="preserve">(не более 120 символов) </w:t>
            </w:r>
            <w:r w:rsidRPr="00897370">
              <w:rPr>
                <w:sz w:val="22"/>
                <w:szCs w:val="22"/>
              </w:rPr>
              <w:t xml:space="preserve">инициатора Поручения. </w:t>
            </w:r>
          </w:p>
        </w:tc>
        <w:tc>
          <w:tcPr>
            <w:tcW w:w="1559" w:type="dxa"/>
          </w:tcPr>
          <w:p w14:paraId="02EBAACF" w14:textId="77777777" w:rsidR="005C647B" w:rsidRPr="00897370" w:rsidRDefault="005C647B" w:rsidP="0098146F">
            <w:pPr>
              <w:jc w:val="center"/>
              <w:rPr>
                <w:b/>
                <w:sz w:val="22"/>
                <w:szCs w:val="22"/>
              </w:rPr>
            </w:pPr>
            <w:r w:rsidRPr="00897370">
              <w:rPr>
                <w:b/>
                <w:sz w:val="22"/>
                <w:szCs w:val="22"/>
              </w:rPr>
              <w:t>О</w:t>
            </w:r>
          </w:p>
        </w:tc>
      </w:tr>
      <w:tr w:rsidR="00B7093D" w:rsidRPr="00897370" w14:paraId="66F25668" w14:textId="77777777" w:rsidTr="0098146F">
        <w:trPr>
          <w:cantSplit/>
          <w:trHeight w:val="520"/>
        </w:trPr>
        <w:tc>
          <w:tcPr>
            <w:tcW w:w="2127" w:type="dxa"/>
            <w:vAlign w:val="center"/>
          </w:tcPr>
          <w:p w14:paraId="14957404" w14:textId="77777777" w:rsidR="005C647B" w:rsidRPr="00897370" w:rsidRDefault="005C647B" w:rsidP="0098146F">
            <w:pPr>
              <w:rPr>
                <w:i/>
                <w:sz w:val="22"/>
                <w:szCs w:val="22"/>
              </w:rPr>
            </w:pPr>
            <w:r w:rsidRPr="00897370">
              <w:rPr>
                <w:i/>
                <w:sz w:val="22"/>
                <w:szCs w:val="22"/>
              </w:rPr>
              <w:t>Контрагент:</w:t>
            </w:r>
          </w:p>
        </w:tc>
        <w:tc>
          <w:tcPr>
            <w:tcW w:w="6946" w:type="dxa"/>
          </w:tcPr>
          <w:p w14:paraId="449083A9" w14:textId="77777777" w:rsidR="005C647B" w:rsidRPr="00897370" w:rsidRDefault="005C647B" w:rsidP="0098146F">
            <w:pPr>
              <w:jc w:val="both"/>
              <w:rPr>
                <w:sz w:val="22"/>
                <w:szCs w:val="22"/>
              </w:rPr>
            </w:pPr>
            <w:r w:rsidRPr="00897370">
              <w:rPr>
                <w:sz w:val="22"/>
                <w:szCs w:val="22"/>
              </w:rPr>
              <w:t xml:space="preserve">Указывается код анкеты участника клиринга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Контрагента по Сделке РЕПО.</w:t>
            </w:r>
          </w:p>
        </w:tc>
        <w:tc>
          <w:tcPr>
            <w:tcW w:w="1559" w:type="dxa"/>
          </w:tcPr>
          <w:p w14:paraId="7717CBCC" w14:textId="77777777" w:rsidR="005C647B" w:rsidRPr="00897370" w:rsidRDefault="005C647B" w:rsidP="0098146F">
            <w:pPr>
              <w:jc w:val="center"/>
              <w:rPr>
                <w:b/>
                <w:sz w:val="22"/>
                <w:szCs w:val="22"/>
              </w:rPr>
            </w:pPr>
            <w:r w:rsidRPr="00897370">
              <w:rPr>
                <w:b/>
                <w:sz w:val="22"/>
                <w:szCs w:val="22"/>
              </w:rPr>
              <w:t>О</w:t>
            </w:r>
          </w:p>
        </w:tc>
      </w:tr>
      <w:tr w:rsidR="00B7093D" w:rsidRPr="00897370" w14:paraId="0368E6A3" w14:textId="77777777" w:rsidTr="0098146F">
        <w:trPr>
          <w:trHeight w:val="644"/>
        </w:trPr>
        <w:tc>
          <w:tcPr>
            <w:tcW w:w="2127" w:type="dxa"/>
          </w:tcPr>
          <w:p w14:paraId="79E9B303" w14:textId="77777777" w:rsidR="005C647B" w:rsidRPr="00897370" w:rsidRDefault="005C647B" w:rsidP="0098146F">
            <w:pPr>
              <w:rPr>
                <w:i/>
                <w:sz w:val="22"/>
                <w:szCs w:val="22"/>
              </w:rPr>
            </w:pPr>
            <w:r w:rsidRPr="00897370">
              <w:rPr>
                <w:i/>
                <w:sz w:val="22"/>
                <w:szCs w:val="22"/>
              </w:rPr>
              <w:t>Счет отправителя денежных средств</w:t>
            </w:r>
          </w:p>
        </w:tc>
        <w:tc>
          <w:tcPr>
            <w:tcW w:w="6946" w:type="dxa"/>
            <w:vAlign w:val="center"/>
          </w:tcPr>
          <w:p w14:paraId="15857520" w14:textId="77777777" w:rsidR="005C647B" w:rsidRPr="00897370" w:rsidRDefault="005C647B" w:rsidP="0098146F">
            <w:pPr>
              <w:jc w:val="both"/>
              <w:rPr>
                <w:sz w:val="22"/>
                <w:szCs w:val="22"/>
              </w:rPr>
            </w:pPr>
            <w:r w:rsidRPr="00897370">
              <w:rPr>
                <w:sz w:val="22"/>
                <w:szCs w:val="22"/>
              </w:rPr>
              <w:t xml:space="preserve">Указывается номер банковского счета </w:t>
            </w:r>
            <w:r w:rsidRPr="00897370">
              <w:rPr>
                <w:i/>
                <w:sz w:val="22"/>
                <w:szCs w:val="22"/>
              </w:rPr>
              <w:t>(20 цифр</w:t>
            </w:r>
            <w:r w:rsidRPr="00897370">
              <w:rPr>
                <w:sz w:val="22"/>
                <w:szCs w:val="22"/>
              </w:rPr>
              <w:t>) для списания денежных средств для исполнения денежного компенсационного взноса.</w:t>
            </w:r>
          </w:p>
          <w:p w14:paraId="3BEB09FE" w14:textId="77777777" w:rsidR="005C647B" w:rsidRPr="00897370" w:rsidRDefault="005C647B" w:rsidP="0098146F">
            <w:pPr>
              <w:jc w:val="both"/>
              <w:rPr>
                <w:sz w:val="22"/>
                <w:szCs w:val="22"/>
              </w:rPr>
            </w:pPr>
            <w:r w:rsidRPr="00897370">
              <w:rPr>
                <w:sz w:val="22"/>
                <w:szCs w:val="22"/>
              </w:rPr>
              <w:t>Обязательно при заполнении поля «</w:t>
            </w:r>
            <w:r w:rsidRPr="00897370">
              <w:rPr>
                <w:sz w:val="22"/>
                <w:szCs w:val="22"/>
                <w:lang w:val="en-US"/>
              </w:rPr>
              <w:t>BIC</w:t>
            </w:r>
            <w:r w:rsidRPr="00897370">
              <w:rPr>
                <w:sz w:val="22"/>
                <w:szCs w:val="22"/>
              </w:rPr>
              <w:t xml:space="preserve"> Банка отправителя».</w:t>
            </w:r>
          </w:p>
          <w:p w14:paraId="42EB260C" w14:textId="124D8F0D" w:rsidR="005C647B" w:rsidRPr="00897370" w:rsidRDefault="005C647B" w:rsidP="0098146F">
            <w:pPr>
              <w:jc w:val="both"/>
              <w:rPr>
                <w:sz w:val="22"/>
                <w:szCs w:val="22"/>
              </w:rPr>
            </w:pPr>
            <w:r w:rsidRPr="00897370">
              <w:rPr>
                <w:sz w:val="22"/>
                <w:szCs w:val="22"/>
              </w:rPr>
              <w:t xml:space="preserve">Допускается указание номера торгового банковского счета, </w:t>
            </w:r>
            <w:r w:rsidR="00066066" w:rsidRPr="00897370">
              <w:rPr>
                <w:sz w:val="22"/>
                <w:szCs w:val="22"/>
              </w:rPr>
              <w:t xml:space="preserve">либо корреспондентского счета, открытого в Банке России, </w:t>
            </w:r>
            <w:r w:rsidRPr="00897370">
              <w:rPr>
                <w:sz w:val="22"/>
                <w:szCs w:val="22"/>
              </w:rPr>
              <w:t>зарегистрированного для исполнения обязательств, допущенных к клирингу НРД.</w:t>
            </w:r>
          </w:p>
          <w:p w14:paraId="521F6CDB" w14:textId="1C53A879" w:rsidR="005C647B" w:rsidRPr="00897370" w:rsidRDefault="005C647B" w:rsidP="0098146F">
            <w:pPr>
              <w:jc w:val="both"/>
              <w:rPr>
                <w:sz w:val="22"/>
                <w:szCs w:val="22"/>
              </w:rPr>
            </w:pPr>
            <w:r w:rsidRPr="00897370">
              <w:rPr>
                <w:sz w:val="22"/>
                <w:szCs w:val="22"/>
              </w:rPr>
              <w:t xml:space="preserve">Если поле не заполнено, списание денежных средств для исполнения денежного компенсационного взноса, указанного в действующем поручении осуществляется с торгового банковского счета, указанного в поручениях по форме </w:t>
            </w:r>
            <w:r w:rsidRPr="00897370">
              <w:rPr>
                <w:sz w:val="22"/>
                <w:szCs w:val="22"/>
                <w:lang w:val="en-US"/>
              </w:rPr>
              <w:t>MF</w:t>
            </w:r>
            <w:r w:rsidRPr="00897370">
              <w:rPr>
                <w:sz w:val="22"/>
                <w:szCs w:val="22"/>
              </w:rPr>
              <w:t xml:space="preserve">194 (Перечень </w:t>
            </w:r>
            <w:r w:rsidR="0087295F" w:rsidRPr="00897370">
              <w:rPr>
                <w:sz w:val="22"/>
                <w:szCs w:val="22"/>
              </w:rPr>
              <w:t xml:space="preserve">клиринговых </w:t>
            </w:r>
            <w:r w:rsidRPr="00897370">
              <w:rPr>
                <w:sz w:val="22"/>
                <w:szCs w:val="22"/>
              </w:rPr>
              <w:t>документов).</w:t>
            </w:r>
          </w:p>
        </w:tc>
        <w:tc>
          <w:tcPr>
            <w:tcW w:w="1559" w:type="dxa"/>
          </w:tcPr>
          <w:p w14:paraId="1A9FE6E0" w14:textId="77777777" w:rsidR="005C647B" w:rsidRPr="00897370" w:rsidRDefault="005C647B" w:rsidP="0098146F">
            <w:pPr>
              <w:jc w:val="center"/>
              <w:rPr>
                <w:b/>
                <w:sz w:val="22"/>
                <w:szCs w:val="22"/>
              </w:rPr>
            </w:pPr>
            <w:r w:rsidRPr="00897370">
              <w:rPr>
                <w:b/>
                <w:sz w:val="22"/>
                <w:szCs w:val="22"/>
              </w:rPr>
              <w:t>У</w:t>
            </w:r>
          </w:p>
        </w:tc>
      </w:tr>
      <w:tr w:rsidR="00B7093D" w:rsidRPr="00897370" w14:paraId="53E04020" w14:textId="77777777" w:rsidTr="0098146F">
        <w:trPr>
          <w:trHeight w:val="644"/>
        </w:trPr>
        <w:tc>
          <w:tcPr>
            <w:tcW w:w="2127" w:type="dxa"/>
            <w:vAlign w:val="center"/>
          </w:tcPr>
          <w:p w14:paraId="6A64A4B9" w14:textId="77777777" w:rsidR="005C647B" w:rsidRPr="00897370" w:rsidRDefault="005C647B" w:rsidP="0098146F">
            <w:pPr>
              <w:rPr>
                <w:i/>
                <w:sz w:val="22"/>
                <w:szCs w:val="22"/>
              </w:rPr>
            </w:pPr>
            <w:r w:rsidRPr="00897370">
              <w:rPr>
                <w:i/>
                <w:sz w:val="22"/>
                <w:szCs w:val="22"/>
                <w:lang w:val="en-US"/>
              </w:rPr>
              <w:t>BIC</w:t>
            </w:r>
            <w:r w:rsidRPr="00897370">
              <w:rPr>
                <w:i/>
                <w:sz w:val="22"/>
                <w:szCs w:val="22"/>
              </w:rPr>
              <w:t xml:space="preserve"> Банка отправителя</w:t>
            </w:r>
          </w:p>
        </w:tc>
        <w:tc>
          <w:tcPr>
            <w:tcW w:w="6946" w:type="dxa"/>
            <w:vAlign w:val="center"/>
          </w:tcPr>
          <w:p w14:paraId="32103F2D" w14:textId="77777777" w:rsidR="005C647B" w:rsidRPr="00897370" w:rsidRDefault="005C647B" w:rsidP="0098146F">
            <w:pPr>
              <w:pStyle w:val="ac"/>
              <w:ind w:left="0"/>
              <w:jc w:val="both"/>
              <w:rPr>
                <w:i/>
                <w:sz w:val="22"/>
                <w:szCs w:val="22"/>
              </w:rPr>
            </w:pPr>
            <w:r w:rsidRPr="00897370">
              <w:rPr>
                <w:sz w:val="22"/>
                <w:szCs w:val="22"/>
              </w:rPr>
              <w:t xml:space="preserve">Указывается </w:t>
            </w:r>
            <w:r w:rsidRPr="00897370">
              <w:rPr>
                <w:sz w:val="22"/>
                <w:szCs w:val="22"/>
                <w:lang w:val="en-US"/>
              </w:rPr>
              <w:t>SWIFT</w:t>
            </w:r>
            <w:r w:rsidRPr="00897370">
              <w:rPr>
                <w:sz w:val="22"/>
                <w:szCs w:val="22"/>
              </w:rPr>
              <w:t xml:space="preserve"> или </w:t>
            </w:r>
            <w:r w:rsidRPr="00897370">
              <w:rPr>
                <w:sz w:val="22"/>
                <w:szCs w:val="22"/>
                <w:lang w:val="en-US"/>
              </w:rPr>
              <w:t>BIC</w:t>
            </w:r>
            <w:r w:rsidRPr="00897370">
              <w:rPr>
                <w:sz w:val="22"/>
                <w:szCs w:val="22"/>
              </w:rPr>
              <w:t xml:space="preserve"> код НРД («</w:t>
            </w:r>
            <w:r w:rsidRPr="00897370">
              <w:rPr>
                <w:i/>
                <w:sz w:val="22"/>
                <w:szCs w:val="22"/>
              </w:rPr>
              <w:t>NADCRUMM» или «MICURUM0» или 044525505»)</w:t>
            </w:r>
          </w:p>
          <w:p w14:paraId="34545F64" w14:textId="77777777" w:rsidR="005C647B" w:rsidRPr="00897370" w:rsidRDefault="005C647B" w:rsidP="0098146F">
            <w:pPr>
              <w:jc w:val="both"/>
              <w:rPr>
                <w:sz w:val="22"/>
                <w:szCs w:val="22"/>
              </w:rPr>
            </w:pPr>
            <w:r w:rsidRPr="00897370">
              <w:rPr>
                <w:sz w:val="22"/>
                <w:szCs w:val="22"/>
              </w:rPr>
              <w:t>Обязательно при заполнении поля «Счет отправителя денежных средств».</w:t>
            </w:r>
          </w:p>
        </w:tc>
        <w:tc>
          <w:tcPr>
            <w:tcW w:w="1559" w:type="dxa"/>
          </w:tcPr>
          <w:p w14:paraId="23DC4217" w14:textId="77777777" w:rsidR="005C647B" w:rsidRPr="00897370" w:rsidRDefault="005C647B" w:rsidP="0098146F">
            <w:pPr>
              <w:jc w:val="center"/>
              <w:rPr>
                <w:b/>
                <w:sz w:val="22"/>
                <w:szCs w:val="22"/>
              </w:rPr>
            </w:pPr>
            <w:r w:rsidRPr="00897370">
              <w:rPr>
                <w:b/>
                <w:sz w:val="22"/>
                <w:szCs w:val="22"/>
              </w:rPr>
              <w:t>У</w:t>
            </w:r>
          </w:p>
        </w:tc>
      </w:tr>
      <w:tr w:rsidR="00B7093D" w:rsidRPr="00897370" w14:paraId="372A7DDF" w14:textId="77777777" w:rsidTr="0098146F">
        <w:trPr>
          <w:trHeight w:val="644"/>
        </w:trPr>
        <w:tc>
          <w:tcPr>
            <w:tcW w:w="2127" w:type="dxa"/>
            <w:vAlign w:val="center"/>
          </w:tcPr>
          <w:p w14:paraId="5D08E84F" w14:textId="77777777" w:rsidR="005C647B" w:rsidRPr="00897370" w:rsidRDefault="005C647B" w:rsidP="0098146F">
            <w:pPr>
              <w:rPr>
                <w:i/>
                <w:sz w:val="22"/>
                <w:szCs w:val="22"/>
              </w:rPr>
            </w:pPr>
            <w:r w:rsidRPr="00897370">
              <w:rPr>
                <w:i/>
                <w:sz w:val="22"/>
                <w:szCs w:val="22"/>
              </w:rPr>
              <w:t>Валюта платежа</w:t>
            </w:r>
          </w:p>
        </w:tc>
        <w:tc>
          <w:tcPr>
            <w:tcW w:w="6946" w:type="dxa"/>
            <w:vAlign w:val="center"/>
          </w:tcPr>
          <w:p w14:paraId="39C512FD" w14:textId="77777777" w:rsidR="005C647B" w:rsidRPr="00897370" w:rsidRDefault="005C647B" w:rsidP="0098146F">
            <w:pPr>
              <w:pStyle w:val="ac"/>
              <w:ind w:left="0"/>
              <w:jc w:val="both"/>
              <w:rPr>
                <w:sz w:val="22"/>
                <w:szCs w:val="22"/>
              </w:rPr>
            </w:pPr>
            <w:r w:rsidRPr="00897370">
              <w:rPr>
                <w:sz w:val="22"/>
                <w:szCs w:val="22"/>
              </w:rPr>
              <w:t>Указывается международный код валюты платежа. Валюта платежа должна соответствовать валюте Сделки РЕПО.</w:t>
            </w:r>
          </w:p>
          <w:p w14:paraId="58764A27" w14:textId="77777777" w:rsidR="005C647B" w:rsidRPr="00897370" w:rsidRDefault="005C647B" w:rsidP="0098146F">
            <w:pPr>
              <w:pStyle w:val="ac"/>
              <w:ind w:left="0"/>
              <w:jc w:val="both"/>
              <w:rPr>
                <w:sz w:val="22"/>
                <w:szCs w:val="22"/>
              </w:rPr>
            </w:pPr>
            <w:r w:rsidRPr="00897370">
              <w:rPr>
                <w:sz w:val="22"/>
                <w:szCs w:val="22"/>
              </w:rPr>
              <w:t>Обязательно при заполнении поля «Сумма платежа»</w:t>
            </w:r>
          </w:p>
        </w:tc>
        <w:tc>
          <w:tcPr>
            <w:tcW w:w="1559" w:type="dxa"/>
          </w:tcPr>
          <w:p w14:paraId="4D0796A1" w14:textId="77777777" w:rsidR="005C647B" w:rsidRPr="00897370" w:rsidRDefault="005C647B" w:rsidP="0098146F">
            <w:pPr>
              <w:jc w:val="center"/>
              <w:rPr>
                <w:b/>
                <w:sz w:val="22"/>
                <w:szCs w:val="22"/>
              </w:rPr>
            </w:pPr>
            <w:r w:rsidRPr="00897370">
              <w:rPr>
                <w:b/>
                <w:sz w:val="22"/>
                <w:szCs w:val="22"/>
              </w:rPr>
              <w:t>У</w:t>
            </w:r>
          </w:p>
        </w:tc>
      </w:tr>
      <w:tr w:rsidR="00B7093D" w:rsidRPr="00897370" w14:paraId="1BACE415" w14:textId="77777777" w:rsidTr="0098146F">
        <w:trPr>
          <w:trHeight w:val="644"/>
        </w:trPr>
        <w:tc>
          <w:tcPr>
            <w:tcW w:w="2127" w:type="dxa"/>
            <w:vAlign w:val="center"/>
          </w:tcPr>
          <w:p w14:paraId="742BB69D" w14:textId="77777777" w:rsidR="005C647B" w:rsidRPr="00897370" w:rsidRDefault="005C647B" w:rsidP="0098146F">
            <w:pPr>
              <w:rPr>
                <w:i/>
                <w:sz w:val="22"/>
                <w:szCs w:val="22"/>
              </w:rPr>
            </w:pPr>
            <w:r w:rsidRPr="00897370">
              <w:rPr>
                <w:i/>
                <w:sz w:val="22"/>
                <w:szCs w:val="22"/>
              </w:rPr>
              <w:t>Сумма платежа</w:t>
            </w:r>
          </w:p>
        </w:tc>
        <w:tc>
          <w:tcPr>
            <w:tcW w:w="6946" w:type="dxa"/>
            <w:vAlign w:val="center"/>
          </w:tcPr>
          <w:p w14:paraId="4C09A6BC" w14:textId="34CF3DF2" w:rsidR="005C647B" w:rsidRPr="00897370" w:rsidRDefault="005C647B" w:rsidP="0098146F">
            <w:pPr>
              <w:pStyle w:val="ac"/>
              <w:ind w:left="0"/>
              <w:jc w:val="both"/>
              <w:rPr>
                <w:sz w:val="22"/>
                <w:szCs w:val="22"/>
              </w:rPr>
            </w:pPr>
            <w:r w:rsidRPr="00897370">
              <w:rPr>
                <w:sz w:val="22"/>
                <w:szCs w:val="22"/>
              </w:rPr>
              <w:t>Указывается сумма денежного Компенсационного взноса. Исполнение поручения возможно только на полную сумму денежных средств, указанную в данном поле.</w:t>
            </w:r>
          </w:p>
          <w:p w14:paraId="294E6452" w14:textId="77777777" w:rsidR="005C647B" w:rsidRPr="00897370" w:rsidRDefault="005C647B" w:rsidP="0098146F">
            <w:pPr>
              <w:pStyle w:val="ac"/>
              <w:ind w:left="0"/>
              <w:jc w:val="both"/>
              <w:rPr>
                <w:sz w:val="22"/>
                <w:szCs w:val="22"/>
              </w:rPr>
            </w:pPr>
            <w:r w:rsidRPr="00897370">
              <w:rPr>
                <w:sz w:val="22"/>
                <w:szCs w:val="22"/>
              </w:rPr>
              <w:t>Обязательно при заполнении поля «Валюта платежа».</w:t>
            </w:r>
          </w:p>
          <w:p w14:paraId="3F6B7874" w14:textId="0D8838E5" w:rsidR="005C647B" w:rsidRPr="00897370" w:rsidRDefault="005C647B" w:rsidP="0098146F">
            <w:pPr>
              <w:pStyle w:val="ac"/>
              <w:ind w:left="0"/>
              <w:jc w:val="both"/>
              <w:rPr>
                <w:sz w:val="22"/>
                <w:szCs w:val="22"/>
              </w:rPr>
            </w:pPr>
            <w:r w:rsidRPr="00897370">
              <w:rPr>
                <w:sz w:val="22"/>
                <w:szCs w:val="22"/>
              </w:rPr>
              <w:t>При не заполнении данного поля денежный Компенсационный взнос исполняется на максимально возможную сумму с учетом наличия денежных средств на счете отправителя.</w:t>
            </w:r>
          </w:p>
        </w:tc>
        <w:tc>
          <w:tcPr>
            <w:tcW w:w="1559" w:type="dxa"/>
          </w:tcPr>
          <w:p w14:paraId="18F8CBBE" w14:textId="77777777" w:rsidR="005C647B" w:rsidRPr="00897370" w:rsidRDefault="005C647B" w:rsidP="0098146F">
            <w:pPr>
              <w:jc w:val="center"/>
              <w:rPr>
                <w:b/>
                <w:sz w:val="22"/>
                <w:szCs w:val="22"/>
              </w:rPr>
            </w:pPr>
            <w:r w:rsidRPr="00897370">
              <w:rPr>
                <w:b/>
                <w:sz w:val="22"/>
                <w:szCs w:val="22"/>
              </w:rPr>
              <w:t>У</w:t>
            </w:r>
          </w:p>
        </w:tc>
      </w:tr>
    </w:tbl>
    <w:p w14:paraId="52B6CBF9" w14:textId="77777777" w:rsidR="005C647B" w:rsidRPr="00897370" w:rsidRDefault="005C647B" w:rsidP="005C647B">
      <w:pPr>
        <w:jc w:val="both"/>
        <w:rPr>
          <w:sz w:val="22"/>
          <w:szCs w:val="22"/>
        </w:rPr>
      </w:pPr>
    </w:p>
    <w:p w14:paraId="49BC0133" w14:textId="77777777" w:rsidR="005C647B" w:rsidRPr="00897370" w:rsidRDefault="005C647B" w:rsidP="005C647B">
      <w:pPr>
        <w:rPr>
          <w:sz w:val="22"/>
          <w:szCs w:val="22"/>
        </w:rPr>
      </w:pPr>
      <w:r w:rsidRPr="00897370">
        <w:rPr>
          <w:sz w:val="22"/>
          <w:szCs w:val="22"/>
        </w:rPr>
        <w:br w:type="page"/>
      </w:r>
    </w:p>
    <w:p w14:paraId="4C86D107" w14:textId="77777777" w:rsidR="005C647B" w:rsidRPr="00897370" w:rsidRDefault="005C647B" w:rsidP="00D20BD1">
      <w:pPr>
        <w:pStyle w:val="3"/>
        <w:numPr>
          <w:ilvl w:val="3"/>
          <w:numId w:val="30"/>
        </w:numPr>
        <w:ind w:left="284" w:hanging="284"/>
        <w:rPr>
          <w:rStyle w:val="30"/>
          <w:rFonts w:ascii="Times New Roman" w:hAnsi="Times New Roman"/>
          <w:color w:val="auto"/>
        </w:rPr>
      </w:pPr>
      <w:bookmarkStart w:id="244" w:name="_Лимитная_карта_Кредитора_1"/>
      <w:bookmarkStart w:id="245" w:name="_Toc21014777"/>
      <w:bookmarkStart w:id="246" w:name="_Toc57969949"/>
      <w:bookmarkEnd w:id="244"/>
      <w:r w:rsidRPr="00897370">
        <w:rPr>
          <w:rStyle w:val="30"/>
          <w:rFonts w:ascii="Times New Roman" w:hAnsi="Times New Roman"/>
          <w:color w:val="auto"/>
        </w:rPr>
        <w:t>Лимитная карта Кредитора</w:t>
      </w:r>
      <w:bookmarkEnd w:id="245"/>
      <w:bookmarkEnd w:id="246"/>
    </w:p>
    <w:p w14:paraId="6B0DC8AA" w14:textId="77777777" w:rsidR="005C647B" w:rsidRPr="00897370" w:rsidRDefault="005C647B" w:rsidP="005C647B"/>
    <w:p w14:paraId="0AD81AC5" w14:textId="77777777" w:rsidR="005C647B" w:rsidRPr="00897370" w:rsidRDefault="005C647B" w:rsidP="005C647B"/>
    <w:p w14:paraId="1F87B888" w14:textId="77777777" w:rsidR="005C647B" w:rsidRPr="00897370" w:rsidRDefault="005C647B" w:rsidP="005C647B">
      <w:pPr>
        <w:jc w:val="right"/>
        <w:rPr>
          <w:rStyle w:val="af2"/>
          <w:rFonts w:eastAsia="Calibri"/>
          <w:b w:val="0"/>
          <w:sz w:val="20"/>
          <w:szCs w:val="20"/>
        </w:rPr>
      </w:pPr>
      <w:r w:rsidRPr="00897370">
        <w:rPr>
          <w:rStyle w:val="8pt02"/>
          <w:b/>
          <w:bCs/>
          <w:color w:val="auto"/>
          <w:sz w:val="20"/>
          <w:szCs w:val="20"/>
          <w:lang w:val="ru-RU"/>
        </w:rPr>
        <w:t xml:space="preserve">Форма </w:t>
      </w:r>
      <w:r w:rsidRPr="00897370">
        <w:rPr>
          <w:rStyle w:val="8pt02"/>
          <w:b/>
          <w:bCs/>
          <w:color w:val="auto"/>
          <w:sz w:val="20"/>
          <w:szCs w:val="20"/>
        </w:rPr>
        <w:t>MF</w:t>
      </w:r>
      <w:r w:rsidRPr="00897370">
        <w:rPr>
          <w:rStyle w:val="8pt02"/>
          <w:b/>
          <w:bCs/>
          <w:color w:val="auto"/>
          <w:sz w:val="20"/>
          <w:szCs w:val="20"/>
          <w:lang w:val="ru-RU"/>
        </w:rPr>
        <w:t>18</w:t>
      </w:r>
      <w:r w:rsidRPr="00897370">
        <w:rPr>
          <w:rStyle w:val="8pt02"/>
          <w:b/>
          <w:bCs/>
          <w:color w:val="auto"/>
          <w:sz w:val="20"/>
          <w:szCs w:val="20"/>
        </w:rPr>
        <w:t>Q</w:t>
      </w:r>
    </w:p>
    <w:p w14:paraId="34BEFF64" w14:textId="77777777" w:rsidR="005C647B" w:rsidRPr="00897370" w:rsidRDefault="005C647B" w:rsidP="005C647B">
      <w:pPr>
        <w:rPr>
          <w:b/>
        </w:rPr>
      </w:pPr>
    </w:p>
    <w:p w14:paraId="1E586BD5" w14:textId="77777777" w:rsidR="005C647B" w:rsidRPr="00897370" w:rsidRDefault="005C647B" w:rsidP="005C647B">
      <w:pPr>
        <w:jc w:val="center"/>
        <w:rPr>
          <w:b/>
        </w:rPr>
      </w:pPr>
    </w:p>
    <w:p w14:paraId="412D8F50" w14:textId="77777777" w:rsidR="005C647B" w:rsidRPr="00897370" w:rsidRDefault="005C647B" w:rsidP="005C647B">
      <w:pPr>
        <w:jc w:val="center"/>
        <w:rPr>
          <w:b/>
        </w:rPr>
      </w:pPr>
      <w:r w:rsidRPr="00897370">
        <w:rPr>
          <w:b/>
        </w:rPr>
        <w:t>ПОРУЧЕНИЕ № ___</w:t>
      </w:r>
    </w:p>
    <w:p w14:paraId="0BDFCE1A" w14:textId="77777777" w:rsidR="005C647B" w:rsidRPr="00897370" w:rsidRDefault="005C647B" w:rsidP="005C647B">
      <w:pPr>
        <w:jc w:val="center"/>
      </w:pPr>
      <w:r w:rsidRPr="00897370">
        <w:t>от «___» ____________ 20__ г.</w:t>
      </w:r>
    </w:p>
    <w:p w14:paraId="23F26D59" w14:textId="77777777" w:rsidR="005C647B" w:rsidRPr="00897370" w:rsidRDefault="005C647B" w:rsidP="005C647B">
      <w:pPr>
        <w:rPr>
          <w:noProof/>
        </w:rPr>
      </w:pPr>
    </w:p>
    <w:tbl>
      <w:tblPr>
        <w:tblW w:w="10079"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13"/>
        <w:gridCol w:w="810"/>
      </w:tblGrid>
      <w:tr w:rsidR="00B7093D" w:rsidRPr="00897370" w14:paraId="0E467875" w14:textId="77777777" w:rsidTr="0098146F">
        <w:trPr>
          <w:cantSplit/>
        </w:trPr>
        <w:tc>
          <w:tcPr>
            <w:tcW w:w="1526" w:type="dxa"/>
            <w:gridSpan w:val="2"/>
            <w:shd w:val="pct5" w:color="auto" w:fill="auto"/>
            <w:hideMark/>
          </w:tcPr>
          <w:p w14:paraId="2659C820" w14:textId="77777777" w:rsidR="005C647B" w:rsidRPr="00897370" w:rsidRDefault="005C647B" w:rsidP="0098146F">
            <w:pPr>
              <w:rPr>
                <w:b/>
                <w:i/>
                <w:sz w:val="22"/>
                <w:szCs w:val="22"/>
              </w:rPr>
            </w:pPr>
            <w:r w:rsidRPr="00897370">
              <w:rPr>
                <w:b/>
                <w:i/>
                <w:sz w:val="22"/>
                <w:szCs w:val="22"/>
              </w:rPr>
              <w:t>Операция</w:t>
            </w:r>
          </w:p>
        </w:tc>
        <w:tc>
          <w:tcPr>
            <w:tcW w:w="7447" w:type="dxa"/>
            <w:gridSpan w:val="16"/>
            <w:tcBorders>
              <w:top w:val="nil"/>
              <w:left w:val="nil"/>
              <w:bottom w:val="single" w:sz="4" w:space="0" w:color="auto"/>
              <w:right w:val="nil"/>
            </w:tcBorders>
            <w:shd w:val="pct5" w:color="auto" w:fill="auto"/>
          </w:tcPr>
          <w:p w14:paraId="5D5F3077" w14:textId="77777777" w:rsidR="005C647B" w:rsidRPr="00897370" w:rsidRDefault="005C647B" w:rsidP="0098146F"/>
        </w:tc>
        <w:tc>
          <w:tcPr>
            <w:tcW w:w="296" w:type="dxa"/>
            <w:gridSpan w:val="2"/>
          </w:tcPr>
          <w:p w14:paraId="27D331F4" w14:textId="77777777" w:rsidR="005C647B" w:rsidRPr="00897370" w:rsidRDefault="005C647B" w:rsidP="0098146F"/>
        </w:tc>
        <w:tc>
          <w:tcPr>
            <w:tcW w:w="810" w:type="dxa"/>
            <w:tcBorders>
              <w:top w:val="single" w:sz="6" w:space="0" w:color="auto"/>
              <w:left w:val="single" w:sz="6" w:space="0" w:color="auto"/>
              <w:bottom w:val="single" w:sz="6" w:space="0" w:color="auto"/>
              <w:right w:val="single" w:sz="6" w:space="0" w:color="auto"/>
            </w:tcBorders>
          </w:tcPr>
          <w:p w14:paraId="6C30269E" w14:textId="77777777" w:rsidR="005C647B" w:rsidRPr="00897370" w:rsidRDefault="005C647B" w:rsidP="0098146F">
            <w:pPr>
              <w:rPr>
                <w:b/>
              </w:rPr>
            </w:pPr>
          </w:p>
        </w:tc>
      </w:tr>
      <w:tr w:rsidR="00B7093D" w:rsidRPr="00897370" w14:paraId="19E757E0" w14:textId="77777777" w:rsidTr="0098146F">
        <w:trPr>
          <w:cantSplit/>
        </w:trPr>
        <w:tc>
          <w:tcPr>
            <w:tcW w:w="1526" w:type="dxa"/>
            <w:gridSpan w:val="2"/>
            <w:tcMar>
              <w:top w:w="0" w:type="dxa"/>
              <w:left w:w="108" w:type="dxa"/>
              <w:bottom w:w="0" w:type="dxa"/>
              <w:right w:w="108" w:type="dxa"/>
            </w:tcMar>
          </w:tcPr>
          <w:p w14:paraId="4087DA20" w14:textId="77777777" w:rsidR="005C647B" w:rsidRPr="00897370" w:rsidRDefault="005C647B" w:rsidP="0098146F">
            <w:pPr>
              <w:rPr>
                <w:sz w:val="12"/>
              </w:rPr>
            </w:pPr>
          </w:p>
        </w:tc>
        <w:tc>
          <w:tcPr>
            <w:tcW w:w="7447" w:type="dxa"/>
            <w:gridSpan w:val="16"/>
            <w:tcMar>
              <w:top w:w="0" w:type="dxa"/>
              <w:left w:w="108" w:type="dxa"/>
              <w:bottom w:w="0" w:type="dxa"/>
              <w:right w:w="108" w:type="dxa"/>
            </w:tcMar>
            <w:hideMark/>
          </w:tcPr>
          <w:p w14:paraId="36C7CB40" w14:textId="77777777" w:rsidR="005C647B" w:rsidRPr="00897370" w:rsidRDefault="005C647B" w:rsidP="0098146F">
            <w:pPr>
              <w:rPr>
                <w:i/>
                <w:iCs/>
                <w:sz w:val="12"/>
              </w:rPr>
            </w:pPr>
            <w:r w:rsidRPr="00897370">
              <w:rPr>
                <w:i/>
                <w:iCs/>
                <w:sz w:val="12"/>
              </w:rPr>
              <w:tab/>
            </w:r>
            <w:r w:rsidRPr="00897370">
              <w:rPr>
                <w:i/>
                <w:iCs/>
                <w:sz w:val="12"/>
              </w:rPr>
              <w:tab/>
            </w:r>
            <w:r w:rsidRPr="00897370">
              <w:rPr>
                <w:i/>
                <w:iCs/>
                <w:sz w:val="12"/>
              </w:rPr>
              <w:tab/>
            </w:r>
            <w:r w:rsidRPr="00897370">
              <w:rPr>
                <w:i/>
                <w:iCs/>
                <w:sz w:val="12"/>
              </w:rPr>
              <w:tab/>
              <w:t>Наименование</w:t>
            </w:r>
          </w:p>
        </w:tc>
        <w:tc>
          <w:tcPr>
            <w:tcW w:w="283" w:type="dxa"/>
            <w:tcMar>
              <w:top w:w="0" w:type="dxa"/>
              <w:left w:w="108" w:type="dxa"/>
              <w:bottom w:w="0" w:type="dxa"/>
              <w:right w:w="108" w:type="dxa"/>
            </w:tcMar>
          </w:tcPr>
          <w:p w14:paraId="29CD36FC" w14:textId="77777777" w:rsidR="005C647B" w:rsidRPr="00897370" w:rsidRDefault="005C647B" w:rsidP="0098146F">
            <w:pPr>
              <w:rPr>
                <w:i/>
                <w:sz w:val="12"/>
              </w:rPr>
            </w:pPr>
          </w:p>
        </w:tc>
        <w:tc>
          <w:tcPr>
            <w:tcW w:w="823" w:type="dxa"/>
            <w:gridSpan w:val="2"/>
            <w:tcMar>
              <w:top w:w="0" w:type="dxa"/>
              <w:left w:w="108" w:type="dxa"/>
              <w:bottom w:w="0" w:type="dxa"/>
              <w:right w:w="108" w:type="dxa"/>
            </w:tcMar>
            <w:hideMark/>
          </w:tcPr>
          <w:p w14:paraId="40C32821" w14:textId="77777777" w:rsidR="005C647B" w:rsidRPr="00897370" w:rsidRDefault="005C647B" w:rsidP="0098146F">
            <w:pPr>
              <w:rPr>
                <w:i/>
                <w:iCs/>
                <w:sz w:val="12"/>
              </w:rPr>
            </w:pPr>
            <w:r w:rsidRPr="00897370">
              <w:rPr>
                <w:i/>
                <w:iCs/>
                <w:sz w:val="12"/>
              </w:rPr>
              <w:t xml:space="preserve">      Код</w:t>
            </w:r>
          </w:p>
        </w:tc>
      </w:tr>
      <w:tr w:rsidR="00B7093D" w:rsidRPr="00897370" w14:paraId="5D4AF11C" w14:textId="77777777" w:rsidTr="0098146F">
        <w:tblPrEx>
          <w:tblCellMar>
            <w:left w:w="108" w:type="dxa"/>
            <w:right w:w="108" w:type="dxa"/>
          </w:tblCellMar>
        </w:tblPrEx>
        <w:trPr>
          <w:gridBefore w:val="1"/>
          <w:wBefore w:w="15" w:type="dxa"/>
        </w:trPr>
        <w:tc>
          <w:tcPr>
            <w:tcW w:w="2268" w:type="dxa"/>
            <w:gridSpan w:val="2"/>
            <w:hideMark/>
          </w:tcPr>
          <w:p w14:paraId="5B22F6B4" w14:textId="77777777" w:rsidR="005C647B" w:rsidRPr="00897370" w:rsidRDefault="005C647B" w:rsidP="0098146F">
            <w:pPr>
              <w:rPr>
                <w:sz w:val="16"/>
              </w:rPr>
            </w:pPr>
            <w:r w:rsidRPr="00897370">
              <w:rPr>
                <w:i/>
                <w:sz w:val="18"/>
              </w:rPr>
              <w:t>Получатель поручения:</w:t>
            </w:r>
          </w:p>
        </w:tc>
        <w:tc>
          <w:tcPr>
            <w:tcW w:w="284" w:type="dxa"/>
          </w:tcPr>
          <w:p w14:paraId="675F386C" w14:textId="77777777" w:rsidR="005C647B" w:rsidRPr="00897370" w:rsidRDefault="005C647B" w:rsidP="0098146F">
            <w:pPr>
              <w:rPr>
                <w:b/>
              </w:rPr>
            </w:pPr>
          </w:p>
        </w:tc>
        <w:tc>
          <w:tcPr>
            <w:tcW w:w="284" w:type="dxa"/>
          </w:tcPr>
          <w:p w14:paraId="4B0469B1" w14:textId="77777777" w:rsidR="005C647B" w:rsidRPr="00897370" w:rsidRDefault="005C647B" w:rsidP="0098146F">
            <w:pPr>
              <w:rPr>
                <w:b/>
              </w:rPr>
            </w:pPr>
          </w:p>
        </w:tc>
        <w:tc>
          <w:tcPr>
            <w:tcW w:w="284" w:type="dxa"/>
          </w:tcPr>
          <w:p w14:paraId="035778B5" w14:textId="77777777" w:rsidR="005C647B" w:rsidRPr="00897370" w:rsidRDefault="005C647B" w:rsidP="0098146F">
            <w:pPr>
              <w:rPr>
                <w:b/>
              </w:rPr>
            </w:pPr>
          </w:p>
        </w:tc>
        <w:tc>
          <w:tcPr>
            <w:tcW w:w="284" w:type="dxa"/>
          </w:tcPr>
          <w:p w14:paraId="4DBE5D38" w14:textId="77777777" w:rsidR="005C647B" w:rsidRPr="00897370" w:rsidRDefault="005C647B" w:rsidP="0098146F">
            <w:pPr>
              <w:rPr>
                <w:b/>
              </w:rPr>
            </w:pPr>
          </w:p>
        </w:tc>
        <w:tc>
          <w:tcPr>
            <w:tcW w:w="284" w:type="dxa"/>
          </w:tcPr>
          <w:p w14:paraId="1B0B004B" w14:textId="77777777" w:rsidR="005C647B" w:rsidRPr="00897370" w:rsidRDefault="005C647B" w:rsidP="0098146F">
            <w:pPr>
              <w:rPr>
                <w:b/>
              </w:rPr>
            </w:pPr>
          </w:p>
        </w:tc>
        <w:tc>
          <w:tcPr>
            <w:tcW w:w="284" w:type="dxa"/>
          </w:tcPr>
          <w:p w14:paraId="1016F3A6" w14:textId="77777777" w:rsidR="005C647B" w:rsidRPr="00897370" w:rsidRDefault="005C647B" w:rsidP="0098146F">
            <w:pPr>
              <w:rPr>
                <w:b/>
              </w:rPr>
            </w:pPr>
          </w:p>
        </w:tc>
        <w:tc>
          <w:tcPr>
            <w:tcW w:w="284" w:type="dxa"/>
          </w:tcPr>
          <w:p w14:paraId="5B8DD5D5" w14:textId="77777777" w:rsidR="005C647B" w:rsidRPr="00897370" w:rsidRDefault="005C647B" w:rsidP="0098146F">
            <w:pPr>
              <w:rPr>
                <w:b/>
              </w:rPr>
            </w:pPr>
          </w:p>
        </w:tc>
        <w:tc>
          <w:tcPr>
            <w:tcW w:w="284" w:type="dxa"/>
          </w:tcPr>
          <w:p w14:paraId="6B5144DC" w14:textId="77777777" w:rsidR="005C647B" w:rsidRPr="00897370" w:rsidRDefault="005C647B" w:rsidP="0098146F">
            <w:pPr>
              <w:rPr>
                <w:b/>
              </w:rPr>
            </w:pPr>
          </w:p>
        </w:tc>
        <w:tc>
          <w:tcPr>
            <w:tcW w:w="284" w:type="dxa"/>
          </w:tcPr>
          <w:p w14:paraId="27CBAF20" w14:textId="77777777" w:rsidR="005C647B" w:rsidRPr="00897370" w:rsidRDefault="005C647B" w:rsidP="0098146F">
            <w:pPr>
              <w:rPr>
                <w:b/>
              </w:rPr>
            </w:pPr>
          </w:p>
        </w:tc>
        <w:tc>
          <w:tcPr>
            <w:tcW w:w="284" w:type="dxa"/>
          </w:tcPr>
          <w:p w14:paraId="4C0A1433" w14:textId="77777777" w:rsidR="005C647B" w:rsidRPr="00897370" w:rsidRDefault="005C647B" w:rsidP="0098146F">
            <w:pPr>
              <w:rPr>
                <w:b/>
              </w:rPr>
            </w:pPr>
          </w:p>
        </w:tc>
        <w:tc>
          <w:tcPr>
            <w:tcW w:w="284" w:type="dxa"/>
          </w:tcPr>
          <w:p w14:paraId="39B5BD7F" w14:textId="77777777" w:rsidR="005C647B" w:rsidRPr="00897370" w:rsidRDefault="005C647B" w:rsidP="0098146F">
            <w:pPr>
              <w:rPr>
                <w:b/>
              </w:rPr>
            </w:pPr>
          </w:p>
        </w:tc>
        <w:tc>
          <w:tcPr>
            <w:tcW w:w="284" w:type="dxa"/>
          </w:tcPr>
          <w:p w14:paraId="0C338A3B" w14:textId="77777777" w:rsidR="005C647B" w:rsidRPr="00897370" w:rsidRDefault="005C647B" w:rsidP="0098146F">
            <w:pPr>
              <w:rPr>
                <w:b/>
              </w:rPr>
            </w:pPr>
          </w:p>
        </w:tc>
        <w:tc>
          <w:tcPr>
            <w:tcW w:w="284" w:type="dxa"/>
          </w:tcPr>
          <w:p w14:paraId="304AABC9" w14:textId="77777777" w:rsidR="005C647B" w:rsidRPr="00897370" w:rsidRDefault="005C647B" w:rsidP="0098146F">
            <w:pPr>
              <w:rPr>
                <w:b/>
              </w:rPr>
            </w:pPr>
          </w:p>
        </w:tc>
        <w:tc>
          <w:tcPr>
            <w:tcW w:w="284" w:type="dxa"/>
          </w:tcPr>
          <w:p w14:paraId="3BAD1A42" w14:textId="77777777" w:rsidR="005C647B" w:rsidRPr="00897370" w:rsidRDefault="005C647B" w:rsidP="0098146F">
            <w:pPr>
              <w:rPr>
                <w:b/>
              </w:rPr>
            </w:pPr>
          </w:p>
        </w:tc>
        <w:tc>
          <w:tcPr>
            <w:tcW w:w="3820" w:type="dxa"/>
            <w:gridSpan w:val="4"/>
          </w:tcPr>
          <w:p w14:paraId="7AD52074" w14:textId="77777777" w:rsidR="005C647B" w:rsidRPr="00897370" w:rsidRDefault="005C647B" w:rsidP="0098146F">
            <w:pPr>
              <w:rPr>
                <w:sz w:val="16"/>
              </w:rPr>
            </w:pPr>
          </w:p>
        </w:tc>
      </w:tr>
      <w:tr w:rsidR="00B7093D" w:rsidRPr="00897370" w14:paraId="7EF6847B" w14:textId="77777777" w:rsidTr="0098146F">
        <w:tblPrEx>
          <w:tblCellMar>
            <w:left w:w="108" w:type="dxa"/>
            <w:right w:w="108" w:type="dxa"/>
          </w:tblCellMar>
        </w:tblPrEx>
        <w:trPr>
          <w:gridBefore w:val="1"/>
          <w:wBefore w:w="15" w:type="dxa"/>
        </w:trPr>
        <w:tc>
          <w:tcPr>
            <w:tcW w:w="2268" w:type="dxa"/>
            <w:gridSpan w:val="2"/>
          </w:tcPr>
          <w:p w14:paraId="1F109976"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ADC18FC"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8B76293"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E4D71E0"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C167B5D"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5876238"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5CFEA76"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462B531" w14:textId="77777777" w:rsidR="005C647B" w:rsidRPr="00897370" w:rsidRDefault="005C647B" w:rsidP="0098146F">
            <w:pPr>
              <w:rPr>
                <w:b/>
                <w:sz w:val="6"/>
              </w:rPr>
            </w:pPr>
          </w:p>
        </w:tc>
        <w:tc>
          <w:tcPr>
            <w:tcW w:w="284" w:type="dxa"/>
            <w:tcBorders>
              <w:top w:val="nil"/>
              <w:left w:val="single" w:sz="4" w:space="0" w:color="auto"/>
              <w:bottom w:val="nil"/>
              <w:right w:val="single" w:sz="4" w:space="0" w:color="auto"/>
            </w:tcBorders>
          </w:tcPr>
          <w:p w14:paraId="19CDEA40"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0BA05DBD"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238CFE3"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88C0217"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E392943"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61F0C162" w14:textId="77777777" w:rsidR="005C647B" w:rsidRPr="00897370" w:rsidRDefault="005C647B" w:rsidP="0098146F">
            <w:pPr>
              <w:rPr>
                <w:b/>
                <w:sz w:val="6"/>
              </w:rPr>
            </w:pPr>
          </w:p>
        </w:tc>
        <w:tc>
          <w:tcPr>
            <w:tcW w:w="284" w:type="dxa"/>
            <w:tcBorders>
              <w:top w:val="nil"/>
              <w:left w:val="single" w:sz="4" w:space="0" w:color="auto"/>
              <w:bottom w:val="nil"/>
              <w:right w:val="nil"/>
            </w:tcBorders>
          </w:tcPr>
          <w:p w14:paraId="6C37C8D5" w14:textId="77777777" w:rsidR="005C647B" w:rsidRPr="00897370" w:rsidRDefault="005C647B" w:rsidP="0098146F">
            <w:pPr>
              <w:rPr>
                <w:b/>
                <w:sz w:val="6"/>
              </w:rPr>
            </w:pPr>
          </w:p>
        </w:tc>
        <w:tc>
          <w:tcPr>
            <w:tcW w:w="3820" w:type="dxa"/>
            <w:gridSpan w:val="4"/>
            <w:tcBorders>
              <w:top w:val="nil"/>
              <w:left w:val="nil"/>
              <w:bottom w:val="single" w:sz="4" w:space="0" w:color="auto"/>
              <w:right w:val="nil"/>
            </w:tcBorders>
          </w:tcPr>
          <w:p w14:paraId="3320735D" w14:textId="77777777" w:rsidR="005C647B" w:rsidRPr="00897370" w:rsidRDefault="005C647B" w:rsidP="0098146F">
            <w:pPr>
              <w:rPr>
                <w:sz w:val="6"/>
              </w:rPr>
            </w:pPr>
          </w:p>
        </w:tc>
      </w:tr>
      <w:tr w:rsidR="00B7093D" w:rsidRPr="00897370" w14:paraId="15DF024A" w14:textId="77777777" w:rsidTr="0098146F">
        <w:tblPrEx>
          <w:tblCellMar>
            <w:left w:w="108" w:type="dxa"/>
            <w:right w:w="108" w:type="dxa"/>
          </w:tblCellMar>
        </w:tblPrEx>
        <w:trPr>
          <w:gridBefore w:val="1"/>
          <w:wBefore w:w="15" w:type="dxa"/>
          <w:cantSplit/>
        </w:trPr>
        <w:tc>
          <w:tcPr>
            <w:tcW w:w="2268" w:type="dxa"/>
            <w:gridSpan w:val="2"/>
          </w:tcPr>
          <w:p w14:paraId="524570BF" w14:textId="77777777" w:rsidR="005C647B" w:rsidRPr="00897370" w:rsidRDefault="005C647B" w:rsidP="0098146F">
            <w:pPr>
              <w:rPr>
                <w:i/>
                <w:sz w:val="12"/>
              </w:rPr>
            </w:pPr>
          </w:p>
        </w:tc>
        <w:tc>
          <w:tcPr>
            <w:tcW w:w="3692" w:type="dxa"/>
            <w:gridSpan w:val="13"/>
            <w:hideMark/>
          </w:tcPr>
          <w:p w14:paraId="4D033836" w14:textId="77777777" w:rsidR="005C647B" w:rsidRPr="00897370" w:rsidRDefault="005C647B" w:rsidP="0098146F">
            <w:pPr>
              <w:rPr>
                <w:i/>
                <w:iCs/>
                <w:sz w:val="12"/>
              </w:rPr>
            </w:pPr>
            <w:r w:rsidRPr="00897370">
              <w:rPr>
                <w:i/>
                <w:iCs/>
                <w:sz w:val="12"/>
              </w:rPr>
              <w:tab/>
              <w:t>Код анкеты</w:t>
            </w:r>
          </w:p>
        </w:tc>
        <w:tc>
          <w:tcPr>
            <w:tcW w:w="284" w:type="dxa"/>
          </w:tcPr>
          <w:p w14:paraId="0F904DE1" w14:textId="77777777" w:rsidR="005C647B" w:rsidRPr="00897370" w:rsidRDefault="005C647B" w:rsidP="0098146F">
            <w:pPr>
              <w:rPr>
                <w:i/>
                <w:sz w:val="12"/>
              </w:rPr>
            </w:pPr>
          </w:p>
        </w:tc>
        <w:tc>
          <w:tcPr>
            <w:tcW w:w="3820" w:type="dxa"/>
            <w:gridSpan w:val="4"/>
            <w:hideMark/>
          </w:tcPr>
          <w:p w14:paraId="2E08778C" w14:textId="77777777" w:rsidR="005C647B" w:rsidRPr="00897370" w:rsidRDefault="005C647B" w:rsidP="0098146F">
            <w:pPr>
              <w:rPr>
                <w:i/>
                <w:iCs/>
                <w:sz w:val="12"/>
              </w:rPr>
            </w:pPr>
            <w:r w:rsidRPr="00897370">
              <w:rPr>
                <w:i/>
                <w:iCs/>
                <w:sz w:val="12"/>
              </w:rPr>
              <w:tab/>
              <w:t>Краткое наименование</w:t>
            </w:r>
          </w:p>
        </w:tc>
      </w:tr>
      <w:tr w:rsidR="00B7093D" w:rsidRPr="00897370" w14:paraId="011BA9E9" w14:textId="77777777" w:rsidTr="0098146F">
        <w:tblPrEx>
          <w:tblCellMar>
            <w:left w:w="108" w:type="dxa"/>
            <w:right w:w="108" w:type="dxa"/>
          </w:tblCellMar>
        </w:tblPrEx>
        <w:trPr>
          <w:gridBefore w:val="1"/>
          <w:wBefore w:w="15" w:type="dxa"/>
        </w:trPr>
        <w:tc>
          <w:tcPr>
            <w:tcW w:w="2268" w:type="dxa"/>
            <w:gridSpan w:val="2"/>
            <w:hideMark/>
          </w:tcPr>
          <w:p w14:paraId="27678EDA" w14:textId="77777777" w:rsidR="005C647B" w:rsidRPr="00897370" w:rsidRDefault="005C647B" w:rsidP="0098146F">
            <w:pPr>
              <w:rPr>
                <w:sz w:val="16"/>
              </w:rPr>
            </w:pPr>
            <w:r w:rsidRPr="00897370">
              <w:rPr>
                <w:i/>
                <w:sz w:val="18"/>
              </w:rPr>
              <w:t>Инициатор поручения:</w:t>
            </w:r>
          </w:p>
        </w:tc>
        <w:tc>
          <w:tcPr>
            <w:tcW w:w="284" w:type="dxa"/>
          </w:tcPr>
          <w:p w14:paraId="4ADFFCFD" w14:textId="77777777" w:rsidR="005C647B" w:rsidRPr="00897370" w:rsidRDefault="005C647B" w:rsidP="0098146F">
            <w:pPr>
              <w:rPr>
                <w:b/>
              </w:rPr>
            </w:pPr>
          </w:p>
        </w:tc>
        <w:tc>
          <w:tcPr>
            <w:tcW w:w="284" w:type="dxa"/>
          </w:tcPr>
          <w:p w14:paraId="0DF94DCE" w14:textId="77777777" w:rsidR="005C647B" w:rsidRPr="00897370" w:rsidRDefault="005C647B" w:rsidP="0098146F">
            <w:pPr>
              <w:rPr>
                <w:b/>
              </w:rPr>
            </w:pPr>
          </w:p>
        </w:tc>
        <w:tc>
          <w:tcPr>
            <w:tcW w:w="284" w:type="dxa"/>
          </w:tcPr>
          <w:p w14:paraId="302A8DC9" w14:textId="77777777" w:rsidR="005C647B" w:rsidRPr="00897370" w:rsidRDefault="005C647B" w:rsidP="0098146F">
            <w:pPr>
              <w:rPr>
                <w:b/>
              </w:rPr>
            </w:pPr>
          </w:p>
        </w:tc>
        <w:tc>
          <w:tcPr>
            <w:tcW w:w="284" w:type="dxa"/>
          </w:tcPr>
          <w:p w14:paraId="6B8E2977" w14:textId="77777777" w:rsidR="005C647B" w:rsidRPr="00897370" w:rsidRDefault="005C647B" w:rsidP="0098146F">
            <w:pPr>
              <w:rPr>
                <w:b/>
              </w:rPr>
            </w:pPr>
          </w:p>
        </w:tc>
        <w:tc>
          <w:tcPr>
            <w:tcW w:w="284" w:type="dxa"/>
          </w:tcPr>
          <w:p w14:paraId="47D9A514" w14:textId="77777777" w:rsidR="005C647B" w:rsidRPr="00897370" w:rsidRDefault="005C647B" w:rsidP="0098146F">
            <w:pPr>
              <w:rPr>
                <w:b/>
              </w:rPr>
            </w:pPr>
          </w:p>
        </w:tc>
        <w:tc>
          <w:tcPr>
            <w:tcW w:w="284" w:type="dxa"/>
          </w:tcPr>
          <w:p w14:paraId="039ECB02" w14:textId="77777777" w:rsidR="005C647B" w:rsidRPr="00897370" w:rsidRDefault="005C647B" w:rsidP="0098146F">
            <w:pPr>
              <w:rPr>
                <w:b/>
              </w:rPr>
            </w:pPr>
          </w:p>
        </w:tc>
        <w:tc>
          <w:tcPr>
            <w:tcW w:w="284" w:type="dxa"/>
          </w:tcPr>
          <w:p w14:paraId="7DDEBDED" w14:textId="77777777" w:rsidR="005C647B" w:rsidRPr="00897370" w:rsidRDefault="005C647B" w:rsidP="0098146F">
            <w:pPr>
              <w:rPr>
                <w:b/>
              </w:rPr>
            </w:pPr>
          </w:p>
        </w:tc>
        <w:tc>
          <w:tcPr>
            <w:tcW w:w="284" w:type="dxa"/>
          </w:tcPr>
          <w:p w14:paraId="652921C2" w14:textId="77777777" w:rsidR="005C647B" w:rsidRPr="00897370" w:rsidRDefault="005C647B" w:rsidP="0098146F">
            <w:pPr>
              <w:rPr>
                <w:b/>
              </w:rPr>
            </w:pPr>
          </w:p>
        </w:tc>
        <w:tc>
          <w:tcPr>
            <w:tcW w:w="284" w:type="dxa"/>
          </w:tcPr>
          <w:p w14:paraId="760108A2" w14:textId="77777777" w:rsidR="005C647B" w:rsidRPr="00897370" w:rsidRDefault="005C647B" w:rsidP="0098146F">
            <w:pPr>
              <w:rPr>
                <w:b/>
              </w:rPr>
            </w:pPr>
          </w:p>
        </w:tc>
        <w:tc>
          <w:tcPr>
            <w:tcW w:w="284" w:type="dxa"/>
          </w:tcPr>
          <w:p w14:paraId="20B5240B" w14:textId="77777777" w:rsidR="005C647B" w:rsidRPr="00897370" w:rsidRDefault="005C647B" w:rsidP="0098146F">
            <w:pPr>
              <w:rPr>
                <w:b/>
              </w:rPr>
            </w:pPr>
          </w:p>
        </w:tc>
        <w:tc>
          <w:tcPr>
            <w:tcW w:w="284" w:type="dxa"/>
          </w:tcPr>
          <w:p w14:paraId="603470C4" w14:textId="77777777" w:rsidR="005C647B" w:rsidRPr="00897370" w:rsidRDefault="005C647B" w:rsidP="0098146F">
            <w:pPr>
              <w:rPr>
                <w:b/>
              </w:rPr>
            </w:pPr>
          </w:p>
        </w:tc>
        <w:tc>
          <w:tcPr>
            <w:tcW w:w="284" w:type="dxa"/>
          </w:tcPr>
          <w:p w14:paraId="56D706F0" w14:textId="77777777" w:rsidR="005C647B" w:rsidRPr="00897370" w:rsidRDefault="005C647B" w:rsidP="0098146F">
            <w:pPr>
              <w:rPr>
                <w:b/>
              </w:rPr>
            </w:pPr>
          </w:p>
        </w:tc>
        <w:tc>
          <w:tcPr>
            <w:tcW w:w="284" w:type="dxa"/>
          </w:tcPr>
          <w:p w14:paraId="12320912" w14:textId="77777777" w:rsidR="005C647B" w:rsidRPr="00897370" w:rsidRDefault="005C647B" w:rsidP="0098146F">
            <w:pPr>
              <w:rPr>
                <w:b/>
              </w:rPr>
            </w:pPr>
          </w:p>
        </w:tc>
        <w:tc>
          <w:tcPr>
            <w:tcW w:w="284" w:type="dxa"/>
          </w:tcPr>
          <w:p w14:paraId="2492AFE3" w14:textId="77777777" w:rsidR="005C647B" w:rsidRPr="00897370" w:rsidRDefault="005C647B" w:rsidP="0098146F">
            <w:pPr>
              <w:rPr>
                <w:b/>
              </w:rPr>
            </w:pPr>
          </w:p>
        </w:tc>
        <w:tc>
          <w:tcPr>
            <w:tcW w:w="3820" w:type="dxa"/>
            <w:gridSpan w:val="4"/>
          </w:tcPr>
          <w:p w14:paraId="2A7261B8" w14:textId="77777777" w:rsidR="005C647B" w:rsidRPr="00897370" w:rsidRDefault="005C647B" w:rsidP="0098146F">
            <w:pPr>
              <w:rPr>
                <w:sz w:val="16"/>
              </w:rPr>
            </w:pPr>
          </w:p>
        </w:tc>
      </w:tr>
      <w:tr w:rsidR="00B7093D" w:rsidRPr="00897370" w14:paraId="06F5DE5A" w14:textId="77777777" w:rsidTr="0098146F">
        <w:tblPrEx>
          <w:tblCellMar>
            <w:left w:w="108" w:type="dxa"/>
            <w:right w:w="108" w:type="dxa"/>
          </w:tblCellMar>
        </w:tblPrEx>
        <w:trPr>
          <w:gridBefore w:val="1"/>
          <w:wBefore w:w="15" w:type="dxa"/>
        </w:trPr>
        <w:tc>
          <w:tcPr>
            <w:tcW w:w="2268" w:type="dxa"/>
            <w:gridSpan w:val="2"/>
          </w:tcPr>
          <w:p w14:paraId="1D520FDC"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703737F2"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16A4022"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42B01F0"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0F626C1"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E39C0C3"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8A4BC0C"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62CF15F0" w14:textId="77777777" w:rsidR="005C647B" w:rsidRPr="00897370" w:rsidRDefault="005C647B" w:rsidP="0098146F">
            <w:pPr>
              <w:rPr>
                <w:b/>
                <w:sz w:val="6"/>
              </w:rPr>
            </w:pPr>
          </w:p>
        </w:tc>
        <w:tc>
          <w:tcPr>
            <w:tcW w:w="284" w:type="dxa"/>
            <w:tcBorders>
              <w:top w:val="nil"/>
              <w:left w:val="single" w:sz="4" w:space="0" w:color="auto"/>
              <w:bottom w:val="nil"/>
              <w:right w:val="single" w:sz="4" w:space="0" w:color="auto"/>
            </w:tcBorders>
          </w:tcPr>
          <w:p w14:paraId="3D898283"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5F60ABC3"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AAA3F52"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04BDA59"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9044C97" w14:textId="77777777" w:rsidR="005C647B" w:rsidRPr="00897370"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4FB28E7" w14:textId="77777777" w:rsidR="005C647B" w:rsidRPr="00897370" w:rsidRDefault="005C647B" w:rsidP="0098146F">
            <w:pPr>
              <w:rPr>
                <w:b/>
                <w:sz w:val="6"/>
              </w:rPr>
            </w:pPr>
          </w:p>
        </w:tc>
        <w:tc>
          <w:tcPr>
            <w:tcW w:w="284" w:type="dxa"/>
            <w:tcBorders>
              <w:top w:val="nil"/>
              <w:left w:val="single" w:sz="4" w:space="0" w:color="auto"/>
              <w:bottom w:val="nil"/>
              <w:right w:val="nil"/>
            </w:tcBorders>
          </w:tcPr>
          <w:p w14:paraId="725CFCE8" w14:textId="77777777" w:rsidR="005C647B" w:rsidRPr="00897370" w:rsidRDefault="005C647B" w:rsidP="0098146F">
            <w:pPr>
              <w:rPr>
                <w:b/>
                <w:sz w:val="6"/>
              </w:rPr>
            </w:pPr>
          </w:p>
        </w:tc>
        <w:tc>
          <w:tcPr>
            <w:tcW w:w="3820" w:type="dxa"/>
            <w:gridSpan w:val="4"/>
            <w:tcBorders>
              <w:top w:val="nil"/>
              <w:left w:val="nil"/>
              <w:bottom w:val="single" w:sz="4" w:space="0" w:color="auto"/>
              <w:right w:val="nil"/>
            </w:tcBorders>
          </w:tcPr>
          <w:p w14:paraId="745F4C0F" w14:textId="77777777" w:rsidR="005C647B" w:rsidRPr="00897370" w:rsidRDefault="005C647B" w:rsidP="0098146F">
            <w:pPr>
              <w:rPr>
                <w:sz w:val="6"/>
              </w:rPr>
            </w:pPr>
          </w:p>
        </w:tc>
      </w:tr>
      <w:tr w:rsidR="005C647B" w:rsidRPr="00897370" w14:paraId="43CE127B" w14:textId="77777777" w:rsidTr="0098146F">
        <w:tblPrEx>
          <w:tblCellMar>
            <w:left w:w="108" w:type="dxa"/>
            <w:right w:w="108" w:type="dxa"/>
          </w:tblCellMar>
        </w:tblPrEx>
        <w:trPr>
          <w:gridBefore w:val="1"/>
          <w:wBefore w:w="15" w:type="dxa"/>
          <w:cantSplit/>
        </w:trPr>
        <w:tc>
          <w:tcPr>
            <w:tcW w:w="2268" w:type="dxa"/>
            <w:gridSpan w:val="2"/>
          </w:tcPr>
          <w:p w14:paraId="215FE2C3" w14:textId="77777777" w:rsidR="005C647B" w:rsidRPr="00897370" w:rsidRDefault="005C647B" w:rsidP="0098146F">
            <w:pPr>
              <w:rPr>
                <w:i/>
                <w:sz w:val="12"/>
              </w:rPr>
            </w:pPr>
          </w:p>
        </w:tc>
        <w:tc>
          <w:tcPr>
            <w:tcW w:w="3692" w:type="dxa"/>
            <w:gridSpan w:val="13"/>
            <w:hideMark/>
          </w:tcPr>
          <w:p w14:paraId="768B11ED" w14:textId="77777777" w:rsidR="005C647B" w:rsidRPr="00897370" w:rsidRDefault="005C647B" w:rsidP="0098146F">
            <w:pPr>
              <w:rPr>
                <w:i/>
                <w:iCs/>
                <w:sz w:val="12"/>
              </w:rPr>
            </w:pPr>
            <w:r w:rsidRPr="00897370">
              <w:rPr>
                <w:i/>
                <w:iCs/>
                <w:sz w:val="12"/>
              </w:rPr>
              <w:tab/>
              <w:t>Код анкеты</w:t>
            </w:r>
          </w:p>
        </w:tc>
        <w:tc>
          <w:tcPr>
            <w:tcW w:w="284" w:type="dxa"/>
          </w:tcPr>
          <w:p w14:paraId="503BAF0D" w14:textId="77777777" w:rsidR="005C647B" w:rsidRPr="00897370" w:rsidRDefault="005C647B" w:rsidP="0098146F">
            <w:pPr>
              <w:rPr>
                <w:i/>
                <w:sz w:val="12"/>
              </w:rPr>
            </w:pPr>
          </w:p>
        </w:tc>
        <w:tc>
          <w:tcPr>
            <w:tcW w:w="3820" w:type="dxa"/>
            <w:gridSpan w:val="4"/>
            <w:hideMark/>
          </w:tcPr>
          <w:p w14:paraId="1CB76C9A" w14:textId="77777777" w:rsidR="005C647B" w:rsidRPr="00897370" w:rsidRDefault="005C647B" w:rsidP="0098146F">
            <w:pPr>
              <w:rPr>
                <w:i/>
                <w:iCs/>
                <w:sz w:val="12"/>
              </w:rPr>
            </w:pPr>
            <w:r w:rsidRPr="00897370">
              <w:rPr>
                <w:i/>
                <w:iCs/>
                <w:sz w:val="12"/>
              </w:rPr>
              <w:tab/>
              <w:t>Краткое наименование</w:t>
            </w:r>
          </w:p>
        </w:tc>
      </w:tr>
    </w:tbl>
    <w:p w14:paraId="53A7DDE9" w14:textId="77777777" w:rsidR="005C647B" w:rsidRPr="00897370" w:rsidRDefault="005C647B" w:rsidP="005C647B">
      <w:pPr>
        <w:rPr>
          <w:b/>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558"/>
      </w:tblGrid>
      <w:tr w:rsidR="00B7093D" w:rsidRPr="00897370" w14:paraId="56AEA709" w14:textId="77777777" w:rsidTr="0098146F">
        <w:tc>
          <w:tcPr>
            <w:tcW w:w="2405" w:type="dxa"/>
            <w:shd w:val="clear" w:color="auto" w:fill="auto"/>
          </w:tcPr>
          <w:p w14:paraId="69F91CB1" w14:textId="77777777" w:rsidR="005C647B" w:rsidRPr="00897370" w:rsidRDefault="005C647B" w:rsidP="0098146F">
            <w:pPr>
              <w:rPr>
                <w:rFonts w:eastAsia="Calibri"/>
                <w:b/>
                <w:i/>
                <w:sz w:val="18"/>
                <w:szCs w:val="22"/>
              </w:rPr>
            </w:pPr>
            <w:r w:rsidRPr="00897370">
              <w:rPr>
                <w:rFonts w:eastAsia="Calibri"/>
                <w:b/>
                <w:i/>
                <w:sz w:val="18"/>
                <w:szCs w:val="22"/>
              </w:rPr>
              <w:t>Код лимитной карты:</w:t>
            </w:r>
          </w:p>
        </w:tc>
        <w:tc>
          <w:tcPr>
            <w:tcW w:w="7845" w:type="dxa"/>
            <w:shd w:val="clear" w:color="auto" w:fill="auto"/>
          </w:tcPr>
          <w:p w14:paraId="14CEA578" w14:textId="77777777" w:rsidR="005C647B" w:rsidRPr="00897370" w:rsidRDefault="005C647B" w:rsidP="0098146F">
            <w:pPr>
              <w:rPr>
                <w:rFonts w:eastAsia="Calibri"/>
                <w:i/>
                <w:sz w:val="18"/>
                <w:szCs w:val="22"/>
              </w:rPr>
            </w:pPr>
          </w:p>
        </w:tc>
      </w:tr>
      <w:tr w:rsidR="005C647B" w:rsidRPr="00897370" w14:paraId="6E338ECE" w14:textId="77777777" w:rsidTr="0098146F">
        <w:tc>
          <w:tcPr>
            <w:tcW w:w="2405" w:type="dxa"/>
            <w:shd w:val="clear" w:color="auto" w:fill="auto"/>
          </w:tcPr>
          <w:p w14:paraId="054AF830" w14:textId="77777777" w:rsidR="005C647B" w:rsidRPr="00897370" w:rsidRDefault="005C647B" w:rsidP="0098146F">
            <w:pPr>
              <w:rPr>
                <w:rFonts w:eastAsia="Calibri"/>
                <w:b/>
                <w:i/>
                <w:sz w:val="18"/>
                <w:szCs w:val="22"/>
              </w:rPr>
            </w:pPr>
            <w:r w:rsidRPr="00897370">
              <w:rPr>
                <w:rFonts w:eastAsia="Calibri"/>
                <w:b/>
                <w:i/>
                <w:sz w:val="18"/>
                <w:szCs w:val="22"/>
              </w:rPr>
              <w:t>Название лимитной карты:</w:t>
            </w:r>
          </w:p>
        </w:tc>
        <w:tc>
          <w:tcPr>
            <w:tcW w:w="7845" w:type="dxa"/>
            <w:shd w:val="clear" w:color="auto" w:fill="auto"/>
          </w:tcPr>
          <w:p w14:paraId="281FFCD7" w14:textId="77777777" w:rsidR="005C647B" w:rsidRPr="00897370" w:rsidRDefault="005C647B" w:rsidP="0098146F">
            <w:pPr>
              <w:rPr>
                <w:rFonts w:eastAsia="Calibri"/>
                <w:i/>
                <w:sz w:val="18"/>
                <w:szCs w:val="22"/>
              </w:rPr>
            </w:pPr>
          </w:p>
        </w:tc>
      </w:tr>
    </w:tbl>
    <w:p w14:paraId="4AFA78B6" w14:textId="77777777" w:rsidR="005C647B" w:rsidRPr="00897370" w:rsidRDefault="005C647B" w:rsidP="005C647B">
      <w:pPr>
        <w:rPr>
          <w:b/>
          <w:i/>
          <w:sz w:val="18"/>
        </w:rPr>
      </w:pPr>
    </w:p>
    <w:p w14:paraId="05F5ABF9" w14:textId="77777777" w:rsidR="005C647B" w:rsidRPr="00897370" w:rsidRDefault="005C647B" w:rsidP="005C647B">
      <w:pPr>
        <w:rPr>
          <w:b/>
          <w:i/>
          <w:sz w:val="18"/>
        </w:rPr>
      </w:pPr>
      <w:r w:rsidRPr="00897370">
        <w:rPr>
          <w:b/>
          <w:i/>
          <w:sz w:val="18"/>
        </w:rPr>
        <w:t>Разделы счетов депо: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4"/>
        <w:gridCol w:w="3305"/>
      </w:tblGrid>
      <w:tr w:rsidR="00B7093D" w:rsidRPr="00897370" w14:paraId="278C75AE" w14:textId="77777777" w:rsidTr="0098146F">
        <w:tc>
          <w:tcPr>
            <w:tcW w:w="833" w:type="pct"/>
            <w:shd w:val="clear" w:color="auto" w:fill="auto"/>
          </w:tcPr>
          <w:p w14:paraId="3CD3185E" w14:textId="77777777" w:rsidR="005C647B" w:rsidRPr="00897370" w:rsidRDefault="005C647B" w:rsidP="0098146F">
            <w:pPr>
              <w:rPr>
                <w:rFonts w:eastAsia="Calibri"/>
                <w:i/>
                <w:sz w:val="18"/>
                <w:szCs w:val="22"/>
              </w:rPr>
            </w:pPr>
            <w:r w:rsidRPr="00897370">
              <w:rPr>
                <w:rFonts w:eastAsia="Calibri"/>
                <w:i/>
                <w:sz w:val="18"/>
                <w:szCs w:val="22"/>
              </w:rPr>
              <w:t>Номер счета депо</w:t>
            </w:r>
          </w:p>
        </w:tc>
        <w:tc>
          <w:tcPr>
            <w:tcW w:w="833" w:type="pct"/>
            <w:shd w:val="clear" w:color="auto" w:fill="auto"/>
          </w:tcPr>
          <w:p w14:paraId="095AAEBC" w14:textId="77777777" w:rsidR="005C647B" w:rsidRPr="00897370" w:rsidRDefault="005C647B" w:rsidP="0098146F">
            <w:pPr>
              <w:rPr>
                <w:rFonts w:eastAsia="Calibri"/>
                <w:i/>
                <w:sz w:val="18"/>
                <w:szCs w:val="22"/>
              </w:rPr>
            </w:pPr>
            <w:r w:rsidRPr="00897370">
              <w:rPr>
                <w:rFonts w:eastAsia="Calibri"/>
                <w:i/>
                <w:sz w:val="18"/>
                <w:szCs w:val="22"/>
              </w:rPr>
              <w:t>Номер раздела счета депо</w:t>
            </w:r>
          </w:p>
        </w:tc>
        <w:tc>
          <w:tcPr>
            <w:tcW w:w="833" w:type="pct"/>
            <w:shd w:val="clear" w:color="auto" w:fill="auto"/>
          </w:tcPr>
          <w:p w14:paraId="76EE1AF1" w14:textId="77777777" w:rsidR="005C647B" w:rsidRPr="00897370" w:rsidRDefault="005C647B" w:rsidP="0098146F">
            <w:pPr>
              <w:rPr>
                <w:rFonts w:eastAsia="Calibri"/>
                <w:i/>
                <w:sz w:val="18"/>
                <w:szCs w:val="22"/>
              </w:rPr>
            </w:pPr>
            <w:r w:rsidRPr="00897370">
              <w:rPr>
                <w:rFonts w:eastAsia="Calibri"/>
                <w:i/>
                <w:sz w:val="18"/>
                <w:szCs w:val="22"/>
              </w:rPr>
              <w:t>Идентификатор раздела счетов депо</w:t>
            </w:r>
          </w:p>
        </w:tc>
      </w:tr>
      <w:tr w:rsidR="005C647B" w:rsidRPr="00897370" w14:paraId="6933DE0E" w14:textId="77777777" w:rsidTr="0098146F">
        <w:tc>
          <w:tcPr>
            <w:tcW w:w="833" w:type="pct"/>
            <w:shd w:val="clear" w:color="auto" w:fill="auto"/>
          </w:tcPr>
          <w:p w14:paraId="528B5DDD" w14:textId="77777777" w:rsidR="005C647B" w:rsidRPr="00897370" w:rsidRDefault="005C647B" w:rsidP="0098146F">
            <w:pPr>
              <w:rPr>
                <w:rFonts w:eastAsia="Calibri"/>
                <w:b/>
                <w:bCs/>
                <w:sz w:val="40"/>
                <w:szCs w:val="40"/>
              </w:rPr>
            </w:pPr>
          </w:p>
        </w:tc>
        <w:tc>
          <w:tcPr>
            <w:tcW w:w="833" w:type="pct"/>
            <w:shd w:val="clear" w:color="auto" w:fill="auto"/>
          </w:tcPr>
          <w:p w14:paraId="479CD654" w14:textId="77777777" w:rsidR="005C647B" w:rsidRPr="00897370" w:rsidRDefault="005C647B" w:rsidP="0098146F">
            <w:pPr>
              <w:rPr>
                <w:rFonts w:eastAsia="Calibri"/>
                <w:b/>
                <w:bCs/>
                <w:sz w:val="40"/>
                <w:szCs w:val="40"/>
              </w:rPr>
            </w:pPr>
          </w:p>
        </w:tc>
        <w:tc>
          <w:tcPr>
            <w:tcW w:w="833" w:type="pct"/>
            <w:shd w:val="clear" w:color="auto" w:fill="auto"/>
          </w:tcPr>
          <w:p w14:paraId="66D735B2" w14:textId="77777777" w:rsidR="005C647B" w:rsidRPr="00897370" w:rsidRDefault="005C647B" w:rsidP="0098146F">
            <w:pPr>
              <w:rPr>
                <w:rFonts w:eastAsia="Calibri"/>
                <w:b/>
                <w:bCs/>
                <w:sz w:val="40"/>
                <w:szCs w:val="40"/>
              </w:rPr>
            </w:pPr>
          </w:p>
        </w:tc>
      </w:tr>
    </w:tbl>
    <w:p w14:paraId="05DAAA9D" w14:textId="77777777" w:rsidR="005C647B" w:rsidRPr="00897370" w:rsidRDefault="005C647B" w:rsidP="005C647B">
      <w:pPr>
        <w:rPr>
          <w:b/>
          <w:i/>
          <w:sz w:val="18"/>
        </w:rPr>
      </w:pPr>
    </w:p>
    <w:p w14:paraId="30CFEF40" w14:textId="77777777" w:rsidR="005C647B" w:rsidRPr="00897370" w:rsidRDefault="005C647B" w:rsidP="005C647B">
      <w:pPr>
        <w:rPr>
          <w:b/>
          <w:i/>
          <w:sz w:val="18"/>
        </w:rPr>
      </w:pPr>
      <w:r w:rsidRPr="00897370">
        <w:rPr>
          <w:b/>
          <w:i/>
          <w:sz w:val="18"/>
        </w:rPr>
        <w:t>Требования к лимитам: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2"/>
        <w:gridCol w:w="1652"/>
        <w:gridCol w:w="1652"/>
        <w:gridCol w:w="1652"/>
        <w:gridCol w:w="1653"/>
      </w:tblGrid>
      <w:tr w:rsidR="00B7093D" w:rsidRPr="00897370" w14:paraId="63E211F7" w14:textId="77777777" w:rsidTr="0098146F">
        <w:tc>
          <w:tcPr>
            <w:tcW w:w="833" w:type="pct"/>
            <w:shd w:val="clear" w:color="auto" w:fill="auto"/>
          </w:tcPr>
          <w:p w14:paraId="341A3627" w14:textId="77777777" w:rsidR="005C647B" w:rsidRPr="00897370" w:rsidRDefault="005C647B" w:rsidP="0098146F">
            <w:pPr>
              <w:rPr>
                <w:rFonts w:eastAsia="Calibri"/>
                <w:i/>
                <w:sz w:val="18"/>
                <w:szCs w:val="22"/>
              </w:rPr>
            </w:pPr>
            <w:r w:rsidRPr="00897370">
              <w:rPr>
                <w:rFonts w:eastAsia="Calibri"/>
                <w:i/>
                <w:sz w:val="18"/>
                <w:szCs w:val="22"/>
              </w:rPr>
              <w:t>Код ценной бумаги</w:t>
            </w:r>
          </w:p>
        </w:tc>
        <w:tc>
          <w:tcPr>
            <w:tcW w:w="833" w:type="pct"/>
            <w:shd w:val="clear" w:color="auto" w:fill="auto"/>
          </w:tcPr>
          <w:p w14:paraId="6C9C5014" w14:textId="77777777" w:rsidR="005C647B" w:rsidRPr="00897370" w:rsidRDefault="005C647B" w:rsidP="0098146F">
            <w:pPr>
              <w:rPr>
                <w:rFonts w:eastAsia="Calibri"/>
                <w:i/>
                <w:sz w:val="18"/>
                <w:szCs w:val="22"/>
              </w:rPr>
            </w:pPr>
            <w:r w:rsidRPr="00897370">
              <w:rPr>
                <w:rFonts w:eastAsia="Calibri"/>
                <w:i/>
                <w:sz w:val="18"/>
                <w:szCs w:val="22"/>
              </w:rPr>
              <w:t>Код эмитента</w:t>
            </w:r>
          </w:p>
        </w:tc>
        <w:tc>
          <w:tcPr>
            <w:tcW w:w="833" w:type="pct"/>
            <w:shd w:val="clear" w:color="auto" w:fill="auto"/>
          </w:tcPr>
          <w:p w14:paraId="43B90E45" w14:textId="77777777" w:rsidR="005C647B" w:rsidRPr="00897370" w:rsidRDefault="005C647B" w:rsidP="0098146F">
            <w:pPr>
              <w:rPr>
                <w:rFonts w:eastAsia="Calibri"/>
                <w:i/>
                <w:sz w:val="18"/>
                <w:szCs w:val="22"/>
              </w:rPr>
            </w:pPr>
            <w:r w:rsidRPr="00897370">
              <w:rPr>
                <w:rFonts w:eastAsia="Calibri"/>
                <w:i/>
                <w:sz w:val="18"/>
                <w:szCs w:val="22"/>
              </w:rPr>
              <w:t>Вид ценной бумаги</w:t>
            </w:r>
          </w:p>
        </w:tc>
        <w:tc>
          <w:tcPr>
            <w:tcW w:w="833" w:type="pct"/>
            <w:shd w:val="clear" w:color="auto" w:fill="auto"/>
          </w:tcPr>
          <w:p w14:paraId="2D654269" w14:textId="77777777" w:rsidR="005C647B" w:rsidRPr="00897370" w:rsidRDefault="005C647B" w:rsidP="0098146F">
            <w:pPr>
              <w:rPr>
                <w:rFonts w:eastAsia="Calibri"/>
                <w:i/>
                <w:sz w:val="18"/>
                <w:szCs w:val="22"/>
              </w:rPr>
            </w:pPr>
            <w:r w:rsidRPr="00897370">
              <w:rPr>
                <w:rFonts w:eastAsia="Calibri"/>
                <w:i/>
                <w:sz w:val="18"/>
                <w:szCs w:val="22"/>
              </w:rPr>
              <w:t>Лимит в штуках</w:t>
            </w:r>
          </w:p>
        </w:tc>
        <w:tc>
          <w:tcPr>
            <w:tcW w:w="833" w:type="pct"/>
            <w:shd w:val="clear" w:color="auto" w:fill="auto"/>
          </w:tcPr>
          <w:p w14:paraId="20B18BB7" w14:textId="77777777" w:rsidR="005C647B" w:rsidRPr="00897370" w:rsidRDefault="005C647B" w:rsidP="0098146F">
            <w:pPr>
              <w:rPr>
                <w:rFonts w:eastAsia="Calibri"/>
                <w:i/>
                <w:sz w:val="18"/>
                <w:szCs w:val="22"/>
              </w:rPr>
            </w:pPr>
            <w:r w:rsidRPr="00897370">
              <w:rPr>
                <w:rFonts w:eastAsia="Calibri"/>
                <w:i/>
                <w:sz w:val="18"/>
                <w:szCs w:val="22"/>
              </w:rPr>
              <w:t>Лимит в деньгах</w:t>
            </w:r>
          </w:p>
        </w:tc>
        <w:tc>
          <w:tcPr>
            <w:tcW w:w="834" w:type="pct"/>
            <w:shd w:val="clear" w:color="auto" w:fill="auto"/>
          </w:tcPr>
          <w:p w14:paraId="5649AF97" w14:textId="77777777" w:rsidR="005C647B" w:rsidRPr="00897370" w:rsidRDefault="005C647B" w:rsidP="0098146F">
            <w:pPr>
              <w:rPr>
                <w:rFonts w:eastAsia="Calibri"/>
                <w:i/>
                <w:sz w:val="18"/>
                <w:szCs w:val="22"/>
              </w:rPr>
            </w:pPr>
            <w:r w:rsidRPr="00897370">
              <w:rPr>
                <w:rFonts w:eastAsia="Calibri"/>
                <w:i/>
                <w:sz w:val="18"/>
                <w:szCs w:val="22"/>
              </w:rPr>
              <w:t>Валюта лимита</w:t>
            </w:r>
          </w:p>
        </w:tc>
      </w:tr>
      <w:tr w:rsidR="005C647B" w:rsidRPr="00897370" w14:paraId="6C746A5C" w14:textId="77777777" w:rsidTr="0098146F">
        <w:tc>
          <w:tcPr>
            <w:tcW w:w="833" w:type="pct"/>
            <w:shd w:val="clear" w:color="auto" w:fill="auto"/>
          </w:tcPr>
          <w:p w14:paraId="72D80FF6" w14:textId="77777777" w:rsidR="005C647B" w:rsidRPr="00897370" w:rsidRDefault="005C647B" w:rsidP="0098146F">
            <w:pPr>
              <w:rPr>
                <w:rFonts w:eastAsia="Calibri"/>
                <w:b/>
                <w:bCs/>
                <w:sz w:val="40"/>
                <w:szCs w:val="40"/>
              </w:rPr>
            </w:pPr>
          </w:p>
        </w:tc>
        <w:tc>
          <w:tcPr>
            <w:tcW w:w="833" w:type="pct"/>
            <w:shd w:val="clear" w:color="auto" w:fill="auto"/>
          </w:tcPr>
          <w:p w14:paraId="65E94B66" w14:textId="77777777" w:rsidR="005C647B" w:rsidRPr="00897370" w:rsidRDefault="005C647B" w:rsidP="0098146F">
            <w:pPr>
              <w:rPr>
                <w:rFonts w:eastAsia="Calibri"/>
                <w:b/>
                <w:bCs/>
                <w:sz w:val="40"/>
                <w:szCs w:val="40"/>
              </w:rPr>
            </w:pPr>
          </w:p>
        </w:tc>
        <w:tc>
          <w:tcPr>
            <w:tcW w:w="833" w:type="pct"/>
            <w:shd w:val="clear" w:color="auto" w:fill="auto"/>
          </w:tcPr>
          <w:p w14:paraId="41FE6BC9" w14:textId="77777777" w:rsidR="005C647B" w:rsidRPr="00897370" w:rsidRDefault="005C647B" w:rsidP="0098146F">
            <w:pPr>
              <w:rPr>
                <w:rFonts w:eastAsia="Calibri"/>
                <w:b/>
                <w:bCs/>
                <w:sz w:val="40"/>
                <w:szCs w:val="40"/>
              </w:rPr>
            </w:pPr>
          </w:p>
        </w:tc>
        <w:tc>
          <w:tcPr>
            <w:tcW w:w="833" w:type="pct"/>
            <w:shd w:val="clear" w:color="auto" w:fill="auto"/>
          </w:tcPr>
          <w:p w14:paraId="5879CECB" w14:textId="77777777" w:rsidR="005C647B" w:rsidRPr="00897370" w:rsidRDefault="005C647B" w:rsidP="0098146F">
            <w:pPr>
              <w:rPr>
                <w:rFonts w:eastAsia="Calibri"/>
                <w:b/>
                <w:bCs/>
                <w:sz w:val="40"/>
                <w:szCs w:val="40"/>
              </w:rPr>
            </w:pPr>
          </w:p>
        </w:tc>
        <w:tc>
          <w:tcPr>
            <w:tcW w:w="833" w:type="pct"/>
            <w:shd w:val="clear" w:color="auto" w:fill="auto"/>
          </w:tcPr>
          <w:p w14:paraId="53FF143E" w14:textId="77777777" w:rsidR="005C647B" w:rsidRPr="00897370" w:rsidRDefault="005C647B" w:rsidP="0098146F">
            <w:pPr>
              <w:rPr>
                <w:rFonts w:eastAsia="Calibri"/>
                <w:b/>
                <w:bCs/>
                <w:sz w:val="40"/>
                <w:szCs w:val="40"/>
              </w:rPr>
            </w:pPr>
          </w:p>
        </w:tc>
        <w:tc>
          <w:tcPr>
            <w:tcW w:w="834" w:type="pct"/>
            <w:shd w:val="clear" w:color="auto" w:fill="auto"/>
          </w:tcPr>
          <w:p w14:paraId="7BB867D6" w14:textId="77777777" w:rsidR="005C647B" w:rsidRPr="00897370" w:rsidRDefault="005C647B" w:rsidP="0098146F">
            <w:pPr>
              <w:rPr>
                <w:rFonts w:eastAsia="Calibri"/>
                <w:b/>
                <w:bCs/>
                <w:sz w:val="40"/>
                <w:szCs w:val="40"/>
              </w:rPr>
            </w:pPr>
          </w:p>
        </w:tc>
      </w:tr>
    </w:tbl>
    <w:p w14:paraId="492141BC" w14:textId="77777777" w:rsidR="005C647B" w:rsidRPr="00897370" w:rsidRDefault="005C647B" w:rsidP="005C647B">
      <w:pPr>
        <w:rPr>
          <w:b/>
          <w:bCs/>
          <w:sz w:val="40"/>
          <w:szCs w:val="40"/>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897370" w14:paraId="3D5ECFD9" w14:textId="77777777" w:rsidTr="0098146F">
        <w:tc>
          <w:tcPr>
            <w:tcW w:w="3686" w:type="dxa"/>
            <w:gridSpan w:val="4"/>
          </w:tcPr>
          <w:p w14:paraId="1BE39BF2" w14:textId="77777777" w:rsidR="005C647B" w:rsidRPr="00897370" w:rsidRDefault="005C647B" w:rsidP="0098146F">
            <w:pPr>
              <w:rPr>
                <w:b/>
                <w:bCs/>
                <w:sz w:val="20"/>
              </w:rPr>
            </w:pPr>
            <w:r w:rsidRPr="00897370">
              <w:rPr>
                <w:b/>
                <w:bCs/>
                <w:sz w:val="20"/>
              </w:rPr>
              <w:t>Дата/период исполнения поручения с:</w:t>
            </w:r>
          </w:p>
        </w:tc>
        <w:tc>
          <w:tcPr>
            <w:tcW w:w="2797" w:type="dxa"/>
            <w:gridSpan w:val="8"/>
            <w:tcBorders>
              <w:bottom w:val="single" w:sz="4" w:space="0" w:color="auto"/>
            </w:tcBorders>
          </w:tcPr>
          <w:p w14:paraId="05E253CE" w14:textId="77777777" w:rsidR="005C647B" w:rsidRPr="00897370" w:rsidRDefault="005C647B" w:rsidP="0098146F">
            <w:pPr>
              <w:rPr>
                <w:b/>
                <w:bCs/>
                <w:sz w:val="20"/>
              </w:rPr>
            </w:pPr>
          </w:p>
        </w:tc>
        <w:tc>
          <w:tcPr>
            <w:tcW w:w="476" w:type="dxa"/>
            <w:gridSpan w:val="3"/>
          </w:tcPr>
          <w:p w14:paraId="56B5C4D9" w14:textId="77777777" w:rsidR="005C647B" w:rsidRPr="00897370" w:rsidRDefault="005C647B" w:rsidP="0098146F">
            <w:pPr>
              <w:rPr>
                <w:b/>
                <w:bCs/>
                <w:sz w:val="20"/>
              </w:rPr>
            </w:pPr>
            <w:r w:rsidRPr="00897370">
              <w:rPr>
                <w:b/>
                <w:bCs/>
                <w:sz w:val="20"/>
              </w:rPr>
              <w:t>по</w:t>
            </w:r>
          </w:p>
        </w:tc>
        <w:tc>
          <w:tcPr>
            <w:tcW w:w="2828" w:type="dxa"/>
            <w:gridSpan w:val="9"/>
            <w:tcBorders>
              <w:bottom w:val="single" w:sz="4" w:space="0" w:color="auto"/>
            </w:tcBorders>
          </w:tcPr>
          <w:p w14:paraId="164DAFD2" w14:textId="77777777" w:rsidR="005C647B" w:rsidRPr="00897370" w:rsidRDefault="005C647B" w:rsidP="0098146F">
            <w:pPr>
              <w:rPr>
                <w:b/>
                <w:bCs/>
                <w:sz w:val="20"/>
              </w:rPr>
            </w:pPr>
          </w:p>
        </w:tc>
      </w:tr>
      <w:tr w:rsidR="00B7093D" w:rsidRPr="00897370" w14:paraId="12AE5CCF" w14:textId="77777777" w:rsidTr="0098146F">
        <w:tblPrEx>
          <w:tblCellMar>
            <w:left w:w="70" w:type="dxa"/>
            <w:right w:w="70" w:type="dxa"/>
          </w:tblCellMar>
        </w:tblPrEx>
        <w:tc>
          <w:tcPr>
            <w:tcW w:w="2410" w:type="dxa"/>
            <w:tcBorders>
              <w:bottom w:val="single" w:sz="6" w:space="0" w:color="auto"/>
            </w:tcBorders>
          </w:tcPr>
          <w:p w14:paraId="79589963" w14:textId="77777777" w:rsidR="005C647B" w:rsidRPr="00897370" w:rsidRDefault="005C647B" w:rsidP="0098146F">
            <w:pPr>
              <w:rPr>
                <w:sz w:val="20"/>
                <w:lang w:val="en-US"/>
              </w:rPr>
            </w:pPr>
          </w:p>
        </w:tc>
        <w:tc>
          <w:tcPr>
            <w:tcW w:w="314" w:type="dxa"/>
          </w:tcPr>
          <w:p w14:paraId="570157D6" w14:textId="77777777" w:rsidR="005C647B" w:rsidRPr="00897370" w:rsidRDefault="005C647B" w:rsidP="0098146F">
            <w:pPr>
              <w:rPr>
                <w:sz w:val="20"/>
                <w:lang w:val="en-US"/>
              </w:rPr>
            </w:pPr>
          </w:p>
        </w:tc>
        <w:tc>
          <w:tcPr>
            <w:tcW w:w="3773" w:type="dxa"/>
            <w:gridSpan w:val="11"/>
            <w:tcBorders>
              <w:bottom w:val="single" w:sz="6" w:space="0" w:color="auto"/>
            </w:tcBorders>
          </w:tcPr>
          <w:p w14:paraId="699383BB" w14:textId="77777777" w:rsidR="005C647B" w:rsidRPr="00897370" w:rsidRDefault="005C647B" w:rsidP="0098146F">
            <w:pPr>
              <w:rPr>
                <w:sz w:val="20"/>
                <w:lang w:val="en-US"/>
              </w:rPr>
            </w:pPr>
          </w:p>
        </w:tc>
        <w:tc>
          <w:tcPr>
            <w:tcW w:w="1317" w:type="dxa"/>
            <w:gridSpan w:val="7"/>
          </w:tcPr>
          <w:p w14:paraId="5B3198B7" w14:textId="77777777" w:rsidR="005C647B" w:rsidRPr="00897370" w:rsidRDefault="005C647B" w:rsidP="0098146F">
            <w:pPr>
              <w:rPr>
                <w:sz w:val="20"/>
                <w:lang w:val="en-US"/>
              </w:rPr>
            </w:pPr>
          </w:p>
        </w:tc>
        <w:tc>
          <w:tcPr>
            <w:tcW w:w="1973" w:type="dxa"/>
            <w:gridSpan w:val="4"/>
            <w:tcBorders>
              <w:bottom w:val="single" w:sz="6" w:space="0" w:color="auto"/>
            </w:tcBorders>
          </w:tcPr>
          <w:p w14:paraId="18BC8105" w14:textId="77777777" w:rsidR="005C647B" w:rsidRPr="00897370" w:rsidRDefault="005C647B" w:rsidP="0098146F">
            <w:pPr>
              <w:rPr>
                <w:sz w:val="20"/>
                <w:lang w:val="en-US"/>
              </w:rPr>
            </w:pPr>
          </w:p>
        </w:tc>
      </w:tr>
      <w:tr w:rsidR="00B7093D" w:rsidRPr="00897370" w14:paraId="674DF593" w14:textId="77777777" w:rsidTr="0098146F">
        <w:tblPrEx>
          <w:tblCellMar>
            <w:left w:w="70" w:type="dxa"/>
            <w:right w:w="70" w:type="dxa"/>
          </w:tblCellMar>
        </w:tblPrEx>
        <w:tc>
          <w:tcPr>
            <w:tcW w:w="2410" w:type="dxa"/>
          </w:tcPr>
          <w:p w14:paraId="462B2952" w14:textId="77777777" w:rsidR="005C647B" w:rsidRPr="00897370" w:rsidRDefault="005C647B" w:rsidP="0098146F">
            <w:pPr>
              <w:jc w:val="center"/>
              <w:rPr>
                <w:sz w:val="12"/>
                <w:szCs w:val="12"/>
              </w:rPr>
            </w:pPr>
            <w:r w:rsidRPr="00897370">
              <w:rPr>
                <w:sz w:val="12"/>
                <w:szCs w:val="12"/>
              </w:rPr>
              <w:t>(должность)</w:t>
            </w:r>
          </w:p>
        </w:tc>
        <w:tc>
          <w:tcPr>
            <w:tcW w:w="314" w:type="dxa"/>
          </w:tcPr>
          <w:p w14:paraId="00DD0A81" w14:textId="77777777" w:rsidR="005C647B" w:rsidRPr="00897370" w:rsidRDefault="005C647B" w:rsidP="0098146F">
            <w:pPr>
              <w:rPr>
                <w:sz w:val="12"/>
                <w:szCs w:val="12"/>
              </w:rPr>
            </w:pPr>
          </w:p>
        </w:tc>
        <w:tc>
          <w:tcPr>
            <w:tcW w:w="3773" w:type="dxa"/>
            <w:gridSpan w:val="11"/>
          </w:tcPr>
          <w:p w14:paraId="3AE8B6ED" w14:textId="77777777" w:rsidR="005C647B" w:rsidRPr="00897370" w:rsidRDefault="005C647B" w:rsidP="0098146F">
            <w:pPr>
              <w:jc w:val="center"/>
              <w:rPr>
                <w:sz w:val="12"/>
                <w:szCs w:val="12"/>
              </w:rPr>
            </w:pPr>
            <w:r w:rsidRPr="00897370">
              <w:rPr>
                <w:sz w:val="12"/>
                <w:szCs w:val="12"/>
              </w:rPr>
              <w:t>(ФИО)</w:t>
            </w:r>
          </w:p>
        </w:tc>
        <w:tc>
          <w:tcPr>
            <w:tcW w:w="1317" w:type="dxa"/>
            <w:gridSpan w:val="7"/>
          </w:tcPr>
          <w:p w14:paraId="0CBE878E" w14:textId="77777777" w:rsidR="005C647B" w:rsidRPr="00897370" w:rsidRDefault="005C647B" w:rsidP="0098146F">
            <w:pPr>
              <w:rPr>
                <w:sz w:val="12"/>
                <w:szCs w:val="12"/>
              </w:rPr>
            </w:pPr>
          </w:p>
        </w:tc>
        <w:tc>
          <w:tcPr>
            <w:tcW w:w="1973" w:type="dxa"/>
            <w:gridSpan w:val="4"/>
          </w:tcPr>
          <w:p w14:paraId="04630F48" w14:textId="77777777" w:rsidR="005C647B" w:rsidRPr="00897370" w:rsidRDefault="005C647B" w:rsidP="0098146F">
            <w:pPr>
              <w:jc w:val="center"/>
              <w:rPr>
                <w:sz w:val="12"/>
                <w:szCs w:val="12"/>
              </w:rPr>
            </w:pPr>
            <w:r w:rsidRPr="00897370">
              <w:rPr>
                <w:sz w:val="12"/>
                <w:szCs w:val="12"/>
              </w:rPr>
              <w:t>(подпись)</w:t>
            </w:r>
          </w:p>
        </w:tc>
      </w:tr>
      <w:tr w:rsidR="00B7093D" w:rsidRPr="00897370" w14:paraId="6D76B242" w14:textId="77777777" w:rsidTr="0098146F">
        <w:tblPrEx>
          <w:tblCellMar>
            <w:left w:w="70" w:type="dxa"/>
            <w:right w:w="70" w:type="dxa"/>
          </w:tblCellMar>
        </w:tblPrEx>
        <w:tc>
          <w:tcPr>
            <w:tcW w:w="2410" w:type="dxa"/>
          </w:tcPr>
          <w:p w14:paraId="34D2FFFD" w14:textId="77777777" w:rsidR="005C647B" w:rsidRPr="00897370" w:rsidRDefault="005C647B" w:rsidP="0098146F">
            <w:pPr>
              <w:rPr>
                <w:sz w:val="20"/>
                <w:lang w:val="en-US"/>
              </w:rPr>
            </w:pPr>
          </w:p>
        </w:tc>
        <w:tc>
          <w:tcPr>
            <w:tcW w:w="314" w:type="dxa"/>
          </w:tcPr>
          <w:p w14:paraId="1DB362DB" w14:textId="77777777" w:rsidR="005C647B" w:rsidRPr="00897370" w:rsidRDefault="005C647B" w:rsidP="0098146F">
            <w:pPr>
              <w:rPr>
                <w:sz w:val="20"/>
                <w:lang w:val="en-US"/>
              </w:rPr>
            </w:pPr>
          </w:p>
        </w:tc>
        <w:tc>
          <w:tcPr>
            <w:tcW w:w="3773" w:type="dxa"/>
            <w:gridSpan w:val="11"/>
          </w:tcPr>
          <w:p w14:paraId="05E42C27" w14:textId="77777777" w:rsidR="005C647B" w:rsidRPr="00897370" w:rsidRDefault="005C647B" w:rsidP="0098146F">
            <w:pPr>
              <w:rPr>
                <w:sz w:val="20"/>
                <w:lang w:val="en-US"/>
              </w:rPr>
            </w:pPr>
          </w:p>
        </w:tc>
        <w:tc>
          <w:tcPr>
            <w:tcW w:w="1317" w:type="dxa"/>
            <w:gridSpan w:val="7"/>
          </w:tcPr>
          <w:p w14:paraId="1D7E7750" w14:textId="77777777" w:rsidR="005C647B" w:rsidRPr="00897370" w:rsidRDefault="005C647B" w:rsidP="0098146F">
            <w:pPr>
              <w:rPr>
                <w:sz w:val="20"/>
                <w:lang w:val="en-US"/>
              </w:rPr>
            </w:pPr>
            <w:r w:rsidRPr="00897370">
              <w:rPr>
                <w:sz w:val="20"/>
                <w:lang w:val="en-US"/>
              </w:rPr>
              <w:t>М.П.</w:t>
            </w:r>
          </w:p>
        </w:tc>
        <w:tc>
          <w:tcPr>
            <w:tcW w:w="1973" w:type="dxa"/>
            <w:gridSpan w:val="4"/>
          </w:tcPr>
          <w:p w14:paraId="17B3F2CF" w14:textId="77777777" w:rsidR="005C647B" w:rsidRPr="00897370" w:rsidRDefault="005C647B" w:rsidP="0098146F">
            <w:pPr>
              <w:rPr>
                <w:sz w:val="20"/>
                <w:lang w:val="en-US"/>
              </w:rPr>
            </w:pPr>
          </w:p>
        </w:tc>
      </w:tr>
      <w:tr w:rsidR="00B7093D" w:rsidRPr="00897370" w14:paraId="375D091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7DA17D9E" w14:textId="77777777" w:rsidR="005C647B" w:rsidRPr="00897370" w:rsidRDefault="005C647B" w:rsidP="0098146F">
            <w:pPr>
              <w:rPr>
                <w:i/>
                <w:iCs/>
                <w:sz w:val="14"/>
                <w:szCs w:val="16"/>
              </w:rPr>
            </w:pPr>
            <w:r w:rsidRPr="00897370">
              <w:rPr>
                <w:i/>
                <w:iCs/>
                <w:sz w:val="14"/>
                <w:szCs w:val="16"/>
              </w:rPr>
              <w:t>Заполняется сотрудником Депозитария</w:t>
            </w:r>
          </w:p>
        </w:tc>
      </w:tr>
      <w:tr w:rsidR="00B7093D" w:rsidRPr="00897370" w14:paraId="6A18846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7337AF9" w14:textId="77777777" w:rsidR="005C647B" w:rsidRPr="00897370" w:rsidRDefault="005C647B" w:rsidP="0098146F">
            <w:pPr>
              <w:rPr>
                <w:b/>
                <w:sz w:val="18"/>
                <w:szCs w:val="18"/>
              </w:rPr>
            </w:pPr>
            <w:r w:rsidRPr="00897370">
              <w:rPr>
                <w:b/>
                <w:sz w:val="18"/>
                <w:szCs w:val="18"/>
              </w:rPr>
              <w:t>Рег. номер поручения</w:t>
            </w:r>
          </w:p>
        </w:tc>
        <w:tc>
          <w:tcPr>
            <w:tcW w:w="2252" w:type="dxa"/>
            <w:gridSpan w:val="5"/>
            <w:tcBorders>
              <w:top w:val="nil"/>
              <w:left w:val="nil"/>
              <w:bottom w:val="single" w:sz="4" w:space="0" w:color="auto"/>
            </w:tcBorders>
            <w:vAlign w:val="bottom"/>
          </w:tcPr>
          <w:p w14:paraId="5D016956" w14:textId="77777777" w:rsidR="005C647B" w:rsidRPr="00897370" w:rsidRDefault="005C647B" w:rsidP="0098146F">
            <w:pPr>
              <w:rPr>
                <w:iCs/>
                <w:sz w:val="20"/>
                <w:lang w:val="en-US"/>
              </w:rPr>
            </w:pPr>
          </w:p>
        </w:tc>
        <w:tc>
          <w:tcPr>
            <w:tcW w:w="392" w:type="dxa"/>
            <w:gridSpan w:val="2"/>
            <w:tcBorders>
              <w:top w:val="nil"/>
              <w:bottom w:val="nil"/>
              <w:right w:val="nil"/>
            </w:tcBorders>
            <w:vAlign w:val="bottom"/>
          </w:tcPr>
          <w:p w14:paraId="1A330201" w14:textId="77777777" w:rsidR="005C647B" w:rsidRPr="00897370" w:rsidRDefault="005C647B" w:rsidP="0098146F">
            <w:pPr>
              <w:rPr>
                <w:b/>
                <w:sz w:val="18"/>
                <w:szCs w:val="18"/>
              </w:rPr>
            </w:pPr>
          </w:p>
        </w:tc>
        <w:tc>
          <w:tcPr>
            <w:tcW w:w="2127" w:type="dxa"/>
            <w:gridSpan w:val="8"/>
            <w:tcBorders>
              <w:top w:val="nil"/>
              <w:left w:val="nil"/>
              <w:bottom w:val="nil"/>
              <w:right w:val="nil"/>
            </w:tcBorders>
            <w:vAlign w:val="bottom"/>
          </w:tcPr>
          <w:p w14:paraId="31E09A36" w14:textId="77777777" w:rsidR="005C647B" w:rsidRPr="00897370" w:rsidRDefault="005C647B" w:rsidP="0098146F">
            <w:pPr>
              <w:rPr>
                <w:b/>
                <w:sz w:val="18"/>
                <w:szCs w:val="18"/>
              </w:rPr>
            </w:pPr>
            <w:r w:rsidRPr="00897370">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088C5CA" w14:textId="77777777" w:rsidR="005C647B" w:rsidRPr="00897370" w:rsidRDefault="005C647B" w:rsidP="0098146F">
            <w:pPr>
              <w:rPr>
                <w:sz w:val="20"/>
                <w:lang w:val="en-US"/>
              </w:rPr>
            </w:pPr>
          </w:p>
        </w:tc>
      </w:tr>
      <w:tr w:rsidR="00B7093D" w:rsidRPr="00897370" w14:paraId="016A67E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499BB809" w14:textId="77777777" w:rsidR="005C647B" w:rsidRPr="00897370" w:rsidRDefault="005C647B" w:rsidP="0098146F">
            <w:pPr>
              <w:rPr>
                <w:b/>
                <w:sz w:val="18"/>
                <w:szCs w:val="18"/>
              </w:rPr>
            </w:pPr>
            <w:r w:rsidRPr="00897370">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5F00496" w14:textId="77777777" w:rsidR="005C647B" w:rsidRPr="00897370" w:rsidRDefault="005C647B" w:rsidP="0098146F">
            <w:pPr>
              <w:rPr>
                <w:iCs/>
                <w:sz w:val="20"/>
                <w:lang w:val="en-US"/>
              </w:rPr>
            </w:pPr>
          </w:p>
        </w:tc>
        <w:tc>
          <w:tcPr>
            <w:tcW w:w="392" w:type="dxa"/>
            <w:gridSpan w:val="2"/>
            <w:tcBorders>
              <w:top w:val="nil"/>
              <w:bottom w:val="nil"/>
              <w:right w:val="nil"/>
            </w:tcBorders>
            <w:vAlign w:val="bottom"/>
          </w:tcPr>
          <w:p w14:paraId="13ECEE19" w14:textId="77777777" w:rsidR="005C647B" w:rsidRPr="00897370" w:rsidRDefault="005C647B" w:rsidP="0098146F"/>
        </w:tc>
        <w:tc>
          <w:tcPr>
            <w:tcW w:w="2127" w:type="dxa"/>
            <w:gridSpan w:val="8"/>
            <w:tcBorders>
              <w:top w:val="nil"/>
              <w:left w:val="nil"/>
              <w:bottom w:val="nil"/>
              <w:right w:val="nil"/>
            </w:tcBorders>
            <w:vAlign w:val="bottom"/>
          </w:tcPr>
          <w:p w14:paraId="0376F573" w14:textId="77777777" w:rsidR="005C647B" w:rsidRPr="00897370" w:rsidRDefault="005C647B" w:rsidP="0098146F">
            <w:pPr>
              <w:rPr>
                <w:b/>
                <w:sz w:val="16"/>
                <w:szCs w:val="16"/>
              </w:rPr>
            </w:pPr>
          </w:p>
        </w:tc>
        <w:tc>
          <w:tcPr>
            <w:tcW w:w="335" w:type="dxa"/>
            <w:gridSpan w:val="3"/>
            <w:tcBorders>
              <w:top w:val="nil"/>
              <w:left w:val="nil"/>
              <w:bottom w:val="nil"/>
              <w:right w:val="nil"/>
            </w:tcBorders>
            <w:vAlign w:val="bottom"/>
          </w:tcPr>
          <w:p w14:paraId="05B2F162" w14:textId="77777777" w:rsidR="005C647B" w:rsidRPr="00897370" w:rsidRDefault="005C647B" w:rsidP="0098146F"/>
        </w:tc>
        <w:tc>
          <w:tcPr>
            <w:tcW w:w="1044" w:type="dxa"/>
            <w:gridSpan w:val="4"/>
            <w:tcBorders>
              <w:top w:val="nil"/>
              <w:left w:val="nil"/>
              <w:bottom w:val="nil"/>
              <w:right w:val="nil"/>
            </w:tcBorders>
            <w:vAlign w:val="bottom"/>
          </w:tcPr>
          <w:p w14:paraId="3CE2DD59" w14:textId="77777777" w:rsidR="005C647B" w:rsidRPr="00897370" w:rsidRDefault="005C647B" w:rsidP="0098146F"/>
        </w:tc>
        <w:tc>
          <w:tcPr>
            <w:tcW w:w="1227" w:type="dxa"/>
            <w:tcBorders>
              <w:top w:val="nil"/>
              <w:left w:val="nil"/>
              <w:bottom w:val="nil"/>
              <w:right w:val="nil"/>
            </w:tcBorders>
            <w:vAlign w:val="bottom"/>
          </w:tcPr>
          <w:p w14:paraId="66526144" w14:textId="77777777" w:rsidR="005C647B" w:rsidRPr="00897370" w:rsidRDefault="005C647B" w:rsidP="0098146F"/>
        </w:tc>
      </w:tr>
      <w:tr w:rsidR="00B7093D" w:rsidRPr="00897370" w14:paraId="02BA3A1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A21394C" w14:textId="77777777" w:rsidR="005C647B" w:rsidRPr="00897370" w:rsidRDefault="005C647B" w:rsidP="0098146F">
            <w:pPr>
              <w:rPr>
                <w:b/>
                <w:sz w:val="18"/>
                <w:szCs w:val="18"/>
              </w:rPr>
            </w:pPr>
            <w:r w:rsidRPr="00897370">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17A008C8" w14:textId="77777777" w:rsidR="005C647B" w:rsidRPr="00897370" w:rsidRDefault="005C647B" w:rsidP="0098146F">
            <w:pPr>
              <w:rPr>
                <w:iCs/>
                <w:sz w:val="20"/>
                <w:lang w:val="en-US"/>
              </w:rPr>
            </w:pPr>
          </w:p>
        </w:tc>
        <w:tc>
          <w:tcPr>
            <w:tcW w:w="392" w:type="dxa"/>
            <w:gridSpan w:val="2"/>
            <w:tcBorders>
              <w:top w:val="nil"/>
              <w:bottom w:val="nil"/>
              <w:right w:val="nil"/>
            </w:tcBorders>
            <w:vAlign w:val="bottom"/>
          </w:tcPr>
          <w:p w14:paraId="717D9C5F" w14:textId="77777777" w:rsidR="005C647B" w:rsidRPr="00897370" w:rsidRDefault="005C647B" w:rsidP="0098146F"/>
        </w:tc>
        <w:tc>
          <w:tcPr>
            <w:tcW w:w="2127" w:type="dxa"/>
            <w:gridSpan w:val="8"/>
            <w:tcBorders>
              <w:top w:val="nil"/>
              <w:left w:val="nil"/>
              <w:bottom w:val="nil"/>
              <w:right w:val="nil"/>
            </w:tcBorders>
            <w:vAlign w:val="bottom"/>
          </w:tcPr>
          <w:p w14:paraId="7AE4DFCB" w14:textId="77777777" w:rsidR="005C647B" w:rsidRPr="00897370" w:rsidRDefault="005C647B" w:rsidP="0098146F">
            <w:pPr>
              <w:rPr>
                <w:sz w:val="16"/>
                <w:szCs w:val="16"/>
              </w:rPr>
            </w:pPr>
          </w:p>
        </w:tc>
        <w:tc>
          <w:tcPr>
            <w:tcW w:w="308" w:type="dxa"/>
            <w:gridSpan w:val="2"/>
            <w:tcBorders>
              <w:top w:val="nil"/>
              <w:left w:val="nil"/>
              <w:bottom w:val="nil"/>
              <w:right w:val="nil"/>
            </w:tcBorders>
            <w:vAlign w:val="bottom"/>
          </w:tcPr>
          <w:p w14:paraId="396A758B" w14:textId="77777777" w:rsidR="005C647B" w:rsidRPr="00897370" w:rsidRDefault="005C647B" w:rsidP="0098146F"/>
        </w:tc>
        <w:tc>
          <w:tcPr>
            <w:tcW w:w="957" w:type="dxa"/>
            <w:gridSpan w:val="3"/>
            <w:tcBorders>
              <w:top w:val="nil"/>
              <w:left w:val="nil"/>
              <w:bottom w:val="nil"/>
              <w:right w:val="nil"/>
            </w:tcBorders>
            <w:vAlign w:val="bottom"/>
          </w:tcPr>
          <w:p w14:paraId="442C26A5" w14:textId="77777777" w:rsidR="005C647B" w:rsidRPr="00897370" w:rsidRDefault="005C647B" w:rsidP="0098146F"/>
        </w:tc>
        <w:tc>
          <w:tcPr>
            <w:tcW w:w="1341" w:type="dxa"/>
            <w:gridSpan w:val="3"/>
            <w:tcBorders>
              <w:top w:val="nil"/>
              <w:left w:val="nil"/>
              <w:bottom w:val="nil"/>
              <w:right w:val="nil"/>
            </w:tcBorders>
            <w:vAlign w:val="bottom"/>
          </w:tcPr>
          <w:p w14:paraId="6CD356EA" w14:textId="77777777" w:rsidR="005C647B" w:rsidRPr="00897370" w:rsidRDefault="005C647B" w:rsidP="0098146F"/>
        </w:tc>
      </w:tr>
      <w:tr w:rsidR="00B7093D" w:rsidRPr="00897370" w14:paraId="277D6A1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D5300D6" w14:textId="77777777" w:rsidR="005C647B" w:rsidRPr="00897370" w:rsidRDefault="005C647B" w:rsidP="0098146F">
            <w:pPr>
              <w:rPr>
                <w:b/>
                <w:sz w:val="18"/>
                <w:szCs w:val="18"/>
              </w:rPr>
            </w:pPr>
            <w:r w:rsidRPr="00897370">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453D6FB" w14:textId="77777777" w:rsidR="005C647B" w:rsidRPr="00897370" w:rsidRDefault="005C647B" w:rsidP="0098146F">
            <w:pPr>
              <w:rPr>
                <w:sz w:val="20"/>
                <w:lang w:val="en-US"/>
              </w:rPr>
            </w:pPr>
          </w:p>
        </w:tc>
        <w:tc>
          <w:tcPr>
            <w:tcW w:w="392" w:type="dxa"/>
            <w:gridSpan w:val="2"/>
            <w:tcBorders>
              <w:top w:val="nil"/>
              <w:left w:val="single" w:sz="4" w:space="0" w:color="auto"/>
              <w:bottom w:val="nil"/>
              <w:right w:val="nil"/>
            </w:tcBorders>
            <w:vAlign w:val="bottom"/>
          </w:tcPr>
          <w:p w14:paraId="0F6B1F5F" w14:textId="77777777" w:rsidR="005C647B" w:rsidRPr="00897370" w:rsidRDefault="005C647B" w:rsidP="0098146F">
            <w:pPr>
              <w:rPr>
                <w:b/>
                <w:sz w:val="18"/>
                <w:szCs w:val="18"/>
              </w:rPr>
            </w:pPr>
          </w:p>
        </w:tc>
        <w:tc>
          <w:tcPr>
            <w:tcW w:w="2127" w:type="dxa"/>
            <w:gridSpan w:val="8"/>
            <w:tcBorders>
              <w:top w:val="nil"/>
              <w:left w:val="nil"/>
              <w:bottom w:val="nil"/>
              <w:right w:val="nil"/>
            </w:tcBorders>
            <w:vAlign w:val="bottom"/>
          </w:tcPr>
          <w:p w14:paraId="1B9F3E3B" w14:textId="77777777" w:rsidR="005C647B" w:rsidRPr="00897370" w:rsidRDefault="005C647B" w:rsidP="0098146F">
            <w:pPr>
              <w:rPr>
                <w:b/>
                <w:sz w:val="18"/>
                <w:szCs w:val="18"/>
              </w:rPr>
            </w:pPr>
            <w:r w:rsidRPr="00897370">
              <w:rPr>
                <w:b/>
                <w:sz w:val="18"/>
                <w:szCs w:val="18"/>
              </w:rPr>
              <w:t>Оператор</w:t>
            </w:r>
          </w:p>
        </w:tc>
        <w:tc>
          <w:tcPr>
            <w:tcW w:w="2606" w:type="dxa"/>
            <w:gridSpan w:val="8"/>
            <w:tcBorders>
              <w:top w:val="nil"/>
              <w:left w:val="nil"/>
              <w:bottom w:val="single" w:sz="4" w:space="0" w:color="auto"/>
              <w:right w:val="nil"/>
            </w:tcBorders>
            <w:vAlign w:val="bottom"/>
          </w:tcPr>
          <w:p w14:paraId="4723122F" w14:textId="77777777" w:rsidR="005C647B" w:rsidRPr="00897370" w:rsidRDefault="005C647B" w:rsidP="0098146F">
            <w:pPr>
              <w:rPr>
                <w:sz w:val="20"/>
                <w:lang w:val="en-US"/>
              </w:rPr>
            </w:pPr>
          </w:p>
        </w:tc>
      </w:tr>
      <w:tr w:rsidR="00B7093D" w:rsidRPr="00897370" w14:paraId="4392F35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115CE0F6" w14:textId="77777777" w:rsidR="005C647B" w:rsidRPr="00897370" w:rsidRDefault="005C647B" w:rsidP="0098146F">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32EEB99" w14:textId="77777777" w:rsidR="005C647B" w:rsidRPr="00897370" w:rsidRDefault="005C647B" w:rsidP="0098146F">
            <w:pPr>
              <w:jc w:val="center"/>
              <w:rPr>
                <w:sz w:val="12"/>
                <w:szCs w:val="12"/>
              </w:rPr>
            </w:pPr>
            <w:r w:rsidRPr="00897370">
              <w:rPr>
                <w:sz w:val="12"/>
                <w:szCs w:val="12"/>
              </w:rPr>
              <w:t>подпись</w:t>
            </w:r>
          </w:p>
        </w:tc>
        <w:tc>
          <w:tcPr>
            <w:tcW w:w="392" w:type="dxa"/>
            <w:gridSpan w:val="2"/>
            <w:tcBorders>
              <w:top w:val="nil"/>
              <w:left w:val="single" w:sz="4" w:space="0" w:color="auto"/>
              <w:bottom w:val="single" w:sz="4" w:space="0" w:color="auto"/>
              <w:right w:val="nil"/>
            </w:tcBorders>
          </w:tcPr>
          <w:p w14:paraId="2A112932" w14:textId="77777777" w:rsidR="005C647B" w:rsidRPr="00897370" w:rsidRDefault="005C647B" w:rsidP="0098146F">
            <w:pPr>
              <w:jc w:val="center"/>
              <w:rPr>
                <w:sz w:val="12"/>
                <w:szCs w:val="12"/>
              </w:rPr>
            </w:pPr>
          </w:p>
        </w:tc>
        <w:tc>
          <w:tcPr>
            <w:tcW w:w="2127" w:type="dxa"/>
            <w:gridSpan w:val="8"/>
            <w:tcBorders>
              <w:top w:val="nil"/>
              <w:left w:val="nil"/>
              <w:bottom w:val="single" w:sz="4" w:space="0" w:color="auto"/>
              <w:right w:val="nil"/>
            </w:tcBorders>
          </w:tcPr>
          <w:p w14:paraId="6F662A1E" w14:textId="77777777" w:rsidR="005C647B" w:rsidRPr="00897370" w:rsidRDefault="005C647B" w:rsidP="0098146F">
            <w:pPr>
              <w:jc w:val="center"/>
              <w:rPr>
                <w:b/>
                <w:sz w:val="16"/>
                <w:szCs w:val="16"/>
              </w:rPr>
            </w:pPr>
          </w:p>
        </w:tc>
        <w:tc>
          <w:tcPr>
            <w:tcW w:w="2606" w:type="dxa"/>
            <w:gridSpan w:val="8"/>
            <w:tcBorders>
              <w:top w:val="single" w:sz="4" w:space="0" w:color="auto"/>
              <w:left w:val="nil"/>
              <w:bottom w:val="single" w:sz="4" w:space="0" w:color="auto"/>
              <w:right w:val="nil"/>
            </w:tcBorders>
          </w:tcPr>
          <w:p w14:paraId="3D6AC1A0" w14:textId="77777777" w:rsidR="005C647B" w:rsidRPr="00897370" w:rsidRDefault="005C647B" w:rsidP="0098146F">
            <w:pPr>
              <w:jc w:val="center"/>
              <w:rPr>
                <w:sz w:val="12"/>
              </w:rPr>
            </w:pPr>
            <w:r w:rsidRPr="00897370">
              <w:rPr>
                <w:sz w:val="12"/>
              </w:rPr>
              <w:t>подпись</w:t>
            </w:r>
          </w:p>
        </w:tc>
      </w:tr>
      <w:tr w:rsidR="00B7093D" w:rsidRPr="00897370" w14:paraId="1C78537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78F0143" w14:textId="77777777" w:rsidR="005C647B" w:rsidRPr="00897370" w:rsidRDefault="005C647B" w:rsidP="0098146F">
            <w:pPr>
              <w:rPr>
                <w:sz w:val="16"/>
                <w:szCs w:val="16"/>
              </w:rPr>
            </w:pPr>
            <w:r w:rsidRPr="00897370">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4430564F" w14:textId="77777777" w:rsidR="005C647B" w:rsidRPr="00897370" w:rsidRDefault="005C647B" w:rsidP="0098146F">
            <w:pPr>
              <w:rPr>
                <w:sz w:val="16"/>
                <w:szCs w:val="16"/>
              </w:rPr>
            </w:pPr>
          </w:p>
        </w:tc>
        <w:tc>
          <w:tcPr>
            <w:tcW w:w="812" w:type="dxa"/>
            <w:gridSpan w:val="2"/>
            <w:tcBorders>
              <w:top w:val="single" w:sz="4" w:space="0" w:color="auto"/>
              <w:left w:val="nil"/>
              <w:bottom w:val="nil"/>
              <w:right w:val="nil"/>
            </w:tcBorders>
            <w:vAlign w:val="center"/>
          </w:tcPr>
          <w:p w14:paraId="0D6BEEFE" w14:textId="77777777" w:rsidR="005C647B" w:rsidRPr="00897370" w:rsidRDefault="005C647B" w:rsidP="0098146F">
            <w:pPr>
              <w:rPr>
                <w:sz w:val="16"/>
                <w:szCs w:val="16"/>
              </w:rPr>
            </w:pPr>
            <w:r w:rsidRPr="00897370">
              <w:rPr>
                <w:sz w:val="16"/>
                <w:szCs w:val="16"/>
              </w:rPr>
              <w:t>Дата:</w:t>
            </w:r>
          </w:p>
        </w:tc>
        <w:tc>
          <w:tcPr>
            <w:tcW w:w="236" w:type="dxa"/>
            <w:gridSpan w:val="2"/>
            <w:tcBorders>
              <w:top w:val="single" w:sz="4" w:space="0" w:color="auto"/>
              <w:left w:val="nil"/>
              <w:bottom w:val="nil"/>
              <w:right w:val="nil"/>
            </w:tcBorders>
            <w:vAlign w:val="center"/>
          </w:tcPr>
          <w:p w14:paraId="00BC3508" w14:textId="77777777" w:rsidR="005C647B" w:rsidRPr="00897370" w:rsidRDefault="005C647B" w:rsidP="0098146F">
            <w:pPr>
              <w:rPr>
                <w:iCs/>
                <w:sz w:val="16"/>
                <w:szCs w:val="16"/>
              </w:rPr>
            </w:pPr>
            <w:r w:rsidRPr="00897370">
              <w:rPr>
                <w:iCs/>
                <w:sz w:val="16"/>
                <w:szCs w:val="16"/>
              </w:rPr>
              <w:t>«</w:t>
            </w:r>
          </w:p>
        </w:tc>
        <w:tc>
          <w:tcPr>
            <w:tcW w:w="526" w:type="dxa"/>
            <w:tcBorders>
              <w:top w:val="single" w:sz="4" w:space="0" w:color="auto"/>
              <w:left w:val="nil"/>
              <w:bottom w:val="single" w:sz="4" w:space="0" w:color="auto"/>
              <w:right w:val="nil"/>
            </w:tcBorders>
            <w:vAlign w:val="center"/>
          </w:tcPr>
          <w:p w14:paraId="4F4B3492" w14:textId="77777777" w:rsidR="005C647B" w:rsidRPr="00897370" w:rsidRDefault="005C647B" w:rsidP="0098146F">
            <w:pPr>
              <w:rPr>
                <w:sz w:val="16"/>
                <w:szCs w:val="16"/>
              </w:rPr>
            </w:pPr>
          </w:p>
        </w:tc>
        <w:tc>
          <w:tcPr>
            <w:tcW w:w="246" w:type="dxa"/>
            <w:tcBorders>
              <w:top w:val="single" w:sz="4" w:space="0" w:color="auto"/>
              <w:left w:val="nil"/>
              <w:bottom w:val="nil"/>
              <w:right w:val="nil"/>
            </w:tcBorders>
            <w:vAlign w:val="center"/>
          </w:tcPr>
          <w:p w14:paraId="132C9584" w14:textId="77777777" w:rsidR="005C647B" w:rsidRPr="00897370" w:rsidRDefault="005C647B" w:rsidP="0098146F">
            <w:pPr>
              <w:rPr>
                <w:sz w:val="16"/>
                <w:szCs w:val="16"/>
              </w:rPr>
            </w:pPr>
            <w:r w:rsidRPr="00897370">
              <w:rPr>
                <w:sz w:val="16"/>
                <w:szCs w:val="16"/>
              </w:rPr>
              <w:t>»</w:t>
            </w:r>
          </w:p>
        </w:tc>
        <w:tc>
          <w:tcPr>
            <w:tcW w:w="851" w:type="dxa"/>
            <w:gridSpan w:val="3"/>
            <w:tcBorders>
              <w:top w:val="single" w:sz="4" w:space="0" w:color="auto"/>
              <w:left w:val="nil"/>
              <w:bottom w:val="nil"/>
              <w:right w:val="nil"/>
            </w:tcBorders>
            <w:vAlign w:val="center"/>
          </w:tcPr>
          <w:p w14:paraId="3070AB0B" w14:textId="77777777" w:rsidR="005C647B" w:rsidRPr="00897370" w:rsidRDefault="005C647B" w:rsidP="0098146F">
            <w:pPr>
              <w:rPr>
                <w:sz w:val="16"/>
                <w:szCs w:val="16"/>
              </w:rPr>
            </w:pPr>
          </w:p>
        </w:tc>
        <w:tc>
          <w:tcPr>
            <w:tcW w:w="737" w:type="dxa"/>
            <w:gridSpan w:val="3"/>
            <w:tcBorders>
              <w:top w:val="single" w:sz="4" w:space="0" w:color="auto"/>
              <w:left w:val="nil"/>
              <w:bottom w:val="nil"/>
              <w:right w:val="nil"/>
            </w:tcBorders>
            <w:vAlign w:val="center"/>
          </w:tcPr>
          <w:p w14:paraId="6D5E8069" w14:textId="77777777" w:rsidR="005C647B" w:rsidRPr="00897370" w:rsidRDefault="005C647B" w:rsidP="0098146F">
            <w:pPr>
              <w:rPr>
                <w:sz w:val="16"/>
                <w:szCs w:val="16"/>
              </w:rPr>
            </w:pPr>
          </w:p>
        </w:tc>
        <w:tc>
          <w:tcPr>
            <w:tcW w:w="1092" w:type="dxa"/>
            <w:gridSpan w:val="6"/>
            <w:tcBorders>
              <w:top w:val="single" w:sz="4" w:space="0" w:color="auto"/>
              <w:left w:val="nil"/>
              <w:bottom w:val="nil"/>
              <w:right w:val="nil"/>
            </w:tcBorders>
            <w:vAlign w:val="center"/>
          </w:tcPr>
          <w:p w14:paraId="5D713DEB" w14:textId="77777777" w:rsidR="005C647B" w:rsidRPr="00897370" w:rsidRDefault="005C647B" w:rsidP="0098146F">
            <w:pPr>
              <w:rPr>
                <w:sz w:val="16"/>
                <w:szCs w:val="16"/>
              </w:rPr>
            </w:pPr>
            <w:r w:rsidRPr="00897370">
              <w:rPr>
                <w:sz w:val="16"/>
                <w:szCs w:val="16"/>
              </w:rPr>
              <w:t>Контролер:</w:t>
            </w:r>
          </w:p>
        </w:tc>
        <w:tc>
          <w:tcPr>
            <w:tcW w:w="1227" w:type="dxa"/>
            <w:tcBorders>
              <w:top w:val="single" w:sz="4" w:space="0" w:color="auto"/>
              <w:left w:val="nil"/>
              <w:bottom w:val="single" w:sz="4" w:space="0" w:color="auto"/>
              <w:right w:val="nil"/>
            </w:tcBorders>
            <w:vAlign w:val="center"/>
          </w:tcPr>
          <w:p w14:paraId="5C615149" w14:textId="77777777" w:rsidR="005C647B" w:rsidRPr="00897370" w:rsidRDefault="005C647B" w:rsidP="0098146F">
            <w:pPr>
              <w:rPr>
                <w:sz w:val="16"/>
                <w:szCs w:val="16"/>
              </w:rPr>
            </w:pPr>
          </w:p>
        </w:tc>
      </w:tr>
      <w:tr w:rsidR="005C647B" w:rsidRPr="00897370" w14:paraId="375515D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4F268599" w14:textId="77777777" w:rsidR="005C647B" w:rsidRPr="00897370" w:rsidRDefault="005C647B" w:rsidP="0098146F">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13E00D1C" w14:textId="77777777" w:rsidR="005C647B" w:rsidRPr="00897370" w:rsidRDefault="005C647B" w:rsidP="0098146F">
            <w:pPr>
              <w:jc w:val="center"/>
              <w:rPr>
                <w:sz w:val="16"/>
                <w:szCs w:val="16"/>
              </w:rPr>
            </w:pPr>
          </w:p>
        </w:tc>
        <w:tc>
          <w:tcPr>
            <w:tcW w:w="812" w:type="dxa"/>
            <w:gridSpan w:val="2"/>
            <w:tcBorders>
              <w:top w:val="nil"/>
              <w:left w:val="nil"/>
              <w:bottom w:val="double" w:sz="4" w:space="0" w:color="auto"/>
              <w:right w:val="nil"/>
            </w:tcBorders>
            <w:vAlign w:val="center"/>
          </w:tcPr>
          <w:p w14:paraId="1563AC70" w14:textId="77777777" w:rsidR="005C647B" w:rsidRPr="00897370" w:rsidRDefault="005C647B" w:rsidP="0098146F">
            <w:pPr>
              <w:jc w:val="center"/>
              <w:rPr>
                <w:sz w:val="16"/>
                <w:szCs w:val="16"/>
              </w:rPr>
            </w:pPr>
          </w:p>
        </w:tc>
        <w:tc>
          <w:tcPr>
            <w:tcW w:w="236" w:type="dxa"/>
            <w:gridSpan w:val="2"/>
            <w:tcBorders>
              <w:top w:val="nil"/>
              <w:left w:val="nil"/>
              <w:bottom w:val="double" w:sz="4" w:space="0" w:color="auto"/>
              <w:right w:val="nil"/>
            </w:tcBorders>
            <w:vAlign w:val="center"/>
          </w:tcPr>
          <w:p w14:paraId="2BDB002F" w14:textId="77777777" w:rsidR="005C647B" w:rsidRPr="00897370" w:rsidRDefault="005C647B" w:rsidP="0098146F">
            <w:pPr>
              <w:jc w:val="center"/>
              <w:rPr>
                <w:sz w:val="16"/>
                <w:szCs w:val="16"/>
              </w:rPr>
            </w:pPr>
          </w:p>
        </w:tc>
        <w:tc>
          <w:tcPr>
            <w:tcW w:w="526" w:type="dxa"/>
            <w:tcBorders>
              <w:top w:val="nil"/>
              <w:left w:val="nil"/>
              <w:bottom w:val="double" w:sz="4" w:space="0" w:color="auto"/>
              <w:right w:val="nil"/>
            </w:tcBorders>
            <w:vAlign w:val="center"/>
          </w:tcPr>
          <w:p w14:paraId="0BA2C718" w14:textId="77777777" w:rsidR="005C647B" w:rsidRPr="00897370" w:rsidRDefault="005C647B" w:rsidP="0098146F">
            <w:pPr>
              <w:jc w:val="center"/>
              <w:rPr>
                <w:sz w:val="16"/>
                <w:szCs w:val="16"/>
              </w:rPr>
            </w:pPr>
          </w:p>
        </w:tc>
        <w:tc>
          <w:tcPr>
            <w:tcW w:w="246" w:type="dxa"/>
            <w:tcBorders>
              <w:top w:val="nil"/>
              <w:left w:val="nil"/>
              <w:bottom w:val="double" w:sz="4" w:space="0" w:color="auto"/>
              <w:right w:val="nil"/>
            </w:tcBorders>
            <w:vAlign w:val="center"/>
          </w:tcPr>
          <w:p w14:paraId="7EBCAA26" w14:textId="77777777" w:rsidR="005C647B" w:rsidRPr="00897370" w:rsidRDefault="005C647B" w:rsidP="0098146F">
            <w:pPr>
              <w:jc w:val="center"/>
              <w:rPr>
                <w:sz w:val="16"/>
                <w:szCs w:val="16"/>
              </w:rPr>
            </w:pPr>
          </w:p>
        </w:tc>
        <w:tc>
          <w:tcPr>
            <w:tcW w:w="851" w:type="dxa"/>
            <w:gridSpan w:val="3"/>
            <w:tcBorders>
              <w:top w:val="nil"/>
              <w:left w:val="nil"/>
              <w:bottom w:val="double" w:sz="4" w:space="0" w:color="auto"/>
              <w:right w:val="nil"/>
            </w:tcBorders>
            <w:vAlign w:val="center"/>
          </w:tcPr>
          <w:p w14:paraId="26D86A1E" w14:textId="77777777" w:rsidR="005C647B" w:rsidRPr="00897370" w:rsidRDefault="005C647B" w:rsidP="0098146F">
            <w:pPr>
              <w:jc w:val="center"/>
              <w:rPr>
                <w:sz w:val="16"/>
                <w:szCs w:val="16"/>
              </w:rPr>
            </w:pPr>
          </w:p>
        </w:tc>
        <w:tc>
          <w:tcPr>
            <w:tcW w:w="758" w:type="dxa"/>
            <w:gridSpan w:val="4"/>
            <w:tcBorders>
              <w:top w:val="nil"/>
              <w:left w:val="nil"/>
              <w:bottom w:val="double" w:sz="4" w:space="0" w:color="auto"/>
              <w:right w:val="nil"/>
            </w:tcBorders>
            <w:vAlign w:val="center"/>
          </w:tcPr>
          <w:p w14:paraId="576BD38B" w14:textId="77777777" w:rsidR="005C647B" w:rsidRPr="00897370" w:rsidRDefault="005C647B" w:rsidP="0098146F">
            <w:pPr>
              <w:jc w:val="center"/>
              <w:rPr>
                <w:sz w:val="16"/>
                <w:szCs w:val="16"/>
              </w:rPr>
            </w:pPr>
          </w:p>
        </w:tc>
        <w:tc>
          <w:tcPr>
            <w:tcW w:w="1022" w:type="dxa"/>
            <w:gridSpan w:val="4"/>
            <w:tcBorders>
              <w:top w:val="nil"/>
              <w:left w:val="nil"/>
              <w:bottom w:val="double" w:sz="4" w:space="0" w:color="auto"/>
              <w:right w:val="nil"/>
            </w:tcBorders>
          </w:tcPr>
          <w:p w14:paraId="5E9F62BF" w14:textId="77777777" w:rsidR="005C647B" w:rsidRPr="00897370" w:rsidRDefault="005C647B" w:rsidP="0098146F">
            <w:pPr>
              <w:jc w:val="center"/>
              <w:rPr>
                <w:sz w:val="12"/>
                <w:szCs w:val="12"/>
              </w:rPr>
            </w:pPr>
          </w:p>
        </w:tc>
        <w:tc>
          <w:tcPr>
            <w:tcW w:w="1276" w:type="dxa"/>
            <w:gridSpan w:val="2"/>
            <w:tcBorders>
              <w:top w:val="nil"/>
              <w:left w:val="nil"/>
              <w:bottom w:val="double" w:sz="4" w:space="0" w:color="auto"/>
              <w:right w:val="nil"/>
            </w:tcBorders>
          </w:tcPr>
          <w:p w14:paraId="239C1EC4" w14:textId="77777777" w:rsidR="005C647B" w:rsidRPr="00897370" w:rsidRDefault="005C647B" w:rsidP="0098146F">
            <w:pPr>
              <w:jc w:val="center"/>
              <w:rPr>
                <w:sz w:val="12"/>
                <w:szCs w:val="12"/>
              </w:rPr>
            </w:pPr>
            <w:r w:rsidRPr="00897370">
              <w:rPr>
                <w:sz w:val="12"/>
                <w:szCs w:val="12"/>
              </w:rPr>
              <w:t>подпись</w:t>
            </w:r>
          </w:p>
        </w:tc>
      </w:tr>
    </w:tbl>
    <w:p w14:paraId="56332A93" w14:textId="77777777" w:rsidR="005C647B" w:rsidRPr="00897370" w:rsidRDefault="005C647B" w:rsidP="005C647B">
      <w:pPr>
        <w:rPr>
          <w:b/>
          <w:bCs/>
          <w:sz w:val="40"/>
          <w:szCs w:val="40"/>
        </w:rPr>
      </w:pPr>
    </w:p>
    <w:p w14:paraId="03F52AF7" w14:textId="77777777" w:rsidR="005C647B" w:rsidRPr="00897370" w:rsidRDefault="005C647B" w:rsidP="005C647B"/>
    <w:p w14:paraId="6F7DE5DF" w14:textId="77777777" w:rsidR="005C647B" w:rsidRPr="00897370" w:rsidRDefault="005C647B" w:rsidP="005C647B">
      <w:pPr>
        <w:pStyle w:val="13"/>
        <w:ind w:left="567" w:hanging="567"/>
        <w:jc w:val="both"/>
        <w:rPr>
          <w:caps/>
        </w:rPr>
      </w:pPr>
      <w:r w:rsidRPr="00897370">
        <w:br w:type="page"/>
        <w:t xml:space="preserve">8.1.  Правила заполнения поручения по форме </w:t>
      </w:r>
      <w:r w:rsidRPr="00897370">
        <w:rPr>
          <w:lang w:val="en-US"/>
        </w:rPr>
        <w:t>MF</w:t>
      </w:r>
      <w:r w:rsidRPr="00897370">
        <w:t>18</w:t>
      </w:r>
      <w:r w:rsidRPr="00897370">
        <w:rPr>
          <w:lang w:val="en-US"/>
        </w:rPr>
        <w:t>Q</w:t>
      </w: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834"/>
        <w:gridCol w:w="1529"/>
      </w:tblGrid>
      <w:tr w:rsidR="00B7093D" w:rsidRPr="00897370" w14:paraId="607808C4" w14:textId="77777777" w:rsidTr="0098146F">
        <w:trPr>
          <w:cantSplit/>
          <w:trHeight w:val="644"/>
          <w:tblHeader/>
        </w:trPr>
        <w:tc>
          <w:tcPr>
            <w:tcW w:w="2269" w:type="dxa"/>
            <w:vAlign w:val="center"/>
          </w:tcPr>
          <w:p w14:paraId="4BE8994B" w14:textId="77777777" w:rsidR="005C647B" w:rsidRPr="00897370" w:rsidRDefault="005C647B" w:rsidP="0098146F">
            <w:pPr>
              <w:jc w:val="center"/>
              <w:rPr>
                <w:b/>
                <w:sz w:val="22"/>
                <w:szCs w:val="22"/>
              </w:rPr>
            </w:pPr>
            <w:r w:rsidRPr="00897370">
              <w:rPr>
                <w:b/>
                <w:sz w:val="22"/>
                <w:szCs w:val="22"/>
              </w:rPr>
              <w:t>Наименование полей</w:t>
            </w:r>
          </w:p>
        </w:tc>
        <w:tc>
          <w:tcPr>
            <w:tcW w:w="6834" w:type="dxa"/>
            <w:vAlign w:val="center"/>
          </w:tcPr>
          <w:p w14:paraId="354DA0B2" w14:textId="77777777" w:rsidR="005C647B" w:rsidRPr="00897370" w:rsidRDefault="005C647B" w:rsidP="0098146F">
            <w:pPr>
              <w:jc w:val="center"/>
              <w:rPr>
                <w:b/>
                <w:sz w:val="22"/>
                <w:szCs w:val="22"/>
              </w:rPr>
            </w:pPr>
            <w:r w:rsidRPr="00897370">
              <w:rPr>
                <w:b/>
                <w:sz w:val="22"/>
                <w:szCs w:val="22"/>
              </w:rPr>
              <w:t>Пояснения</w:t>
            </w:r>
          </w:p>
        </w:tc>
        <w:tc>
          <w:tcPr>
            <w:tcW w:w="1529" w:type="dxa"/>
          </w:tcPr>
          <w:p w14:paraId="7E1AAD51" w14:textId="77777777" w:rsidR="005C647B" w:rsidRPr="00897370" w:rsidRDefault="005C647B" w:rsidP="0098146F">
            <w:pPr>
              <w:jc w:val="center"/>
              <w:rPr>
                <w:b/>
                <w:sz w:val="22"/>
                <w:szCs w:val="22"/>
              </w:rPr>
            </w:pPr>
            <w:r w:rsidRPr="00897370">
              <w:rPr>
                <w:b/>
                <w:sz w:val="22"/>
                <w:szCs w:val="22"/>
              </w:rPr>
              <w:t>Обязательность</w:t>
            </w:r>
          </w:p>
        </w:tc>
      </w:tr>
      <w:tr w:rsidR="00B7093D" w:rsidRPr="00897370" w14:paraId="37BC4045" w14:textId="77777777" w:rsidTr="0098146F">
        <w:trPr>
          <w:trHeight w:val="644"/>
        </w:trPr>
        <w:tc>
          <w:tcPr>
            <w:tcW w:w="2269" w:type="dxa"/>
            <w:vAlign w:val="center"/>
          </w:tcPr>
          <w:p w14:paraId="77F52948" w14:textId="77777777" w:rsidR="005C647B" w:rsidRPr="00897370" w:rsidRDefault="005C647B" w:rsidP="0098146F">
            <w:pPr>
              <w:rPr>
                <w:i/>
                <w:sz w:val="22"/>
                <w:szCs w:val="22"/>
              </w:rPr>
            </w:pPr>
            <w:r w:rsidRPr="00897370">
              <w:rPr>
                <w:i/>
                <w:sz w:val="22"/>
                <w:szCs w:val="22"/>
              </w:rPr>
              <w:t>Операция</w:t>
            </w:r>
          </w:p>
        </w:tc>
        <w:tc>
          <w:tcPr>
            <w:tcW w:w="6834" w:type="dxa"/>
            <w:vAlign w:val="center"/>
          </w:tcPr>
          <w:p w14:paraId="133DA672"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3F271D7C" w14:textId="77777777" w:rsidR="005C647B" w:rsidRPr="00897370" w:rsidRDefault="005C647B" w:rsidP="0098146F">
            <w:pPr>
              <w:rPr>
                <w:b/>
                <w:sz w:val="22"/>
                <w:szCs w:val="22"/>
              </w:rPr>
            </w:pPr>
            <w:r w:rsidRPr="00897370">
              <w:rPr>
                <w:sz w:val="22"/>
                <w:szCs w:val="22"/>
              </w:rPr>
              <w:t>18/</w:t>
            </w:r>
            <w:r w:rsidRPr="00897370">
              <w:rPr>
                <w:sz w:val="22"/>
                <w:szCs w:val="22"/>
                <w:lang w:val="en-US"/>
              </w:rPr>
              <w:t>Q</w:t>
            </w:r>
            <w:r w:rsidRPr="00897370">
              <w:rPr>
                <w:sz w:val="22"/>
                <w:szCs w:val="22"/>
              </w:rPr>
              <w:t xml:space="preserve"> – «Изменение Лимитов концентрации ценных бумаг»</w:t>
            </w:r>
          </w:p>
        </w:tc>
        <w:tc>
          <w:tcPr>
            <w:tcW w:w="1529" w:type="dxa"/>
          </w:tcPr>
          <w:p w14:paraId="5AA2EF1E" w14:textId="77777777" w:rsidR="005C647B" w:rsidRPr="00897370" w:rsidRDefault="005C647B" w:rsidP="0098146F">
            <w:pPr>
              <w:jc w:val="center"/>
              <w:rPr>
                <w:b/>
                <w:sz w:val="22"/>
                <w:szCs w:val="22"/>
              </w:rPr>
            </w:pPr>
            <w:r w:rsidRPr="00897370">
              <w:rPr>
                <w:b/>
                <w:sz w:val="22"/>
                <w:szCs w:val="22"/>
              </w:rPr>
              <w:t>О</w:t>
            </w:r>
          </w:p>
        </w:tc>
      </w:tr>
      <w:tr w:rsidR="00B7093D" w:rsidRPr="00897370" w14:paraId="7CD3921A" w14:textId="77777777" w:rsidTr="0098146F">
        <w:trPr>
          <w:cantSplit/>
          <w:trHeight w:val="644"/>
          <w:tblHeader/>
        </w:trPr>
        <w:tc>
          <w:tcPr>
            <w:tcW w:w="2269" w:type="dxa"/>
            <w:vAlign w:val="center"/>
          </w:tcPr>
          <w:p w14:paraId="4BFA5FE5" w14:textId="77777777" w:rsidR="005C647B" w:rsidRPr="00897370" w:rsidRDefault="005C647B" w:rsidP="0098146F">
            <w:pPr>
              <w:rPr>
                <w:i/>
                <w:sz w:val="22"/>
                <w:szCs w:val="22"/>
              </w:rPr>
            </w:pPr>
            <w:r w:rsidRPr="00897370">
              <w:rPr>
                <w:i/>
                <w:sz w:val="22"/>
                <w:szCs w:val="22"/>
              </w:rPr>
              <w:t>Код лимитной карты*</w:t>
            </w:r>
          </w:p>
        </w:tc>
        <w:tc>
          <w:tcPr>
            <w:tcW w:w="6834" w:type="dxa"/>
            <w:vAlign w:val="center"/>
          </w:tcPr>
          <w:p w14:paraId="5F3DC34F" w14:textId="77777777" w:rsidR="005C647B" w:rsidRPr="00897370" w:rsidRDefault="005C647B" w:rsidP="0098146F">
            <w:pPr>
              <w:jc w:val="both"/>
              <w:rPr>
                <w:i/>
                <w:sz w:val="22"/>
                <w:szCs w:val="22"/>
              </w:rPr>
            </w:pPr>
            <w:r w:rsidRPr="00897370">
              <w:rPr>
                <w:sz w:val="22"/>
                <w:szCs w:val="22"/>
              </w:rPr>
              <w:t>Не заполняется при создании новой Лимитной карты. При изменении существующей Лимитной карты указывается ее код (</w:t>
            </w:r>
            <w:r w:rsidRPr="00897370">
              <w:rPr>
                <w:i/>
                <w:sz w:val="22"/>
                <w:szCs w:val="22"/>
              </w:rPr>
              <w:t>12 символов)</w:t>
            </w:r>
          </w:p>
        </w:tc>
        <w:tc>
          <w:tcPr>
            <w:tcW w:w="1529" w:type="dxa"/>
          </w:tcPr>
          <w:p w14:paraId="5F7A95D9" w14:textId="77777777" w:rsidR="005C647B" w:rsidRPr="00897370" w:rsidRDefault="005C647B" w:rsidP="0098146F">
            <w:pPr>
              <w:jc w:val="center"/>
              <w:rPr>
                <w:b/>
                <w:sz w:val="22"/>
                <w:szCs w:val="22"/>
              </w:rPr>
            </w:pPr>
            <w:r w:rsidRPr="00897370">
              <w:rPr>
                <w:b/>
                <w:sz w:val="22"/>
                <w:szCs w:val="22"/>
              </w:rPr>
              <w:t>У</w:t>
            </w:r>
          </w:p>
        </w:tc>
      </w:tr>
      <w:tr w:rsidR="00B7093D" w:rsidRPr="00897370" w14:paraId="6B6CB2E4" w14:textId="77777777" w:rsidTr="0098146F">
        <w:trPr>
          <w:trHeight w:val="644"/>
        </w:trPr>
        <w:tc>
          <w:tcPr>
            <w:tcW w:w="2269" w:type="dxa"/>
            <w:vAlign w:val="center"/>
          </w:tcPr>
          <w:p w14:paraId="5B98DB57" w14:textId="77777777" w:rsidR="005C647B" w:rsidRPr="00897370" w:rsidRDefault="005C647B" w:rsidP="0098146F">
            <w:pPr>
              <w:rPr>
                <w:i/>
                <w:sz w:val="22"/>
                <w:szCs w:val="22"/>
              </w:rPr>
            </w:pPr>
            <w:r w:rsidRPr="00897370">
              <w:rPr>
                <w:i/>
                <w:sz w:val="22"/>
                <w:szCs w:val="22"/>
              </w:rPr>
              <w:t>Название лимитной карты</w:t>
            </w:r>
          </w:p>
        </w:tc>
        <w:tc>
          <w:tcPr>
            <w:tcW w:w="6834" w:type="dxa"/>
            <w:vAlign w:val="center"/>
          </w:tcPr>
          <w:p w14:paraId="12238807" w14:textId="77777777" w:rsidR="005C647B" w:rsidRPr="00897370" w:rsidRDefault="005C647B" w:rsidP="0098146F">
            <w:pPr>
              <w:jc w:val="both"/>
              <w:rPr>
                <w:sz w:val="22"/>
                <w:szCs w:val="22"/>
              </w:rPr>
            </w:pPr>
            <w:r w:rsidRPr="00897370">
              <w:rPr>
                <w:sz w:val="22"/>
                <w:szCs w:val="22"/>
              </w:rPr>
              <w:t xml:space="preserve">Указывается наименование Лимитной карты </w:t>
            </w:r>
            <w:r w:rsidRPr="00897370">
              <w:rPr>
                <w:i/>
                <w:sz w:val="22"/>
                <w:szCs w:val="22"/>
              </w:rPr>
              <w:t>(не более 64 символов)</w:t>
            </w:r>
          </w:p>
        </w:tc>
        <w:tc>
          <w:tcPr>
            <w:tcW w:w="1529" w:type="dxa"/>
          </w:tcPr>
          <w:p w14:paraId="78262BD6" w14:textId="77777777" w:rsidR="005C647B" w:rsidRPr="00897370" w:rsidRDefault="005C647B" w:rsidP="0098146F">
            <w:pPr>
              <w:jc w:val="center"/>
              <w:rPr>
                <w:b/>
                <w:sz w:val="22"/>
                <w:szCs w:val="22"/>
              </w:rPr>
            </w:pPr>
            <w:r w:rsidRPr="00897370">
              <w:rPr>
                <w:b/>
                <w:sz w:val="22"/>
                <w:szCs w:val="22"/>
              </w:rPr>
              <w:t>Н</w:t>
            </w:r>
          </w:p>
        </w:tc>
      </w:tr>
      <w:tr w:rsidR="00B7093D" w:rsidRPr="00897370" w14:paraId="5E85C5FC" w14:textId="77777777" w:rsidTr="0098146F">
        <w:trPr>
          <w:trHeight w:val="644"/>
        </w:trPr>
        <w:tc>
          <w:tcPr>
            <w:tcW w:w="10632" w:type="dxa"/>
            <w:gridSpan w:val="3"/>
            <w:vAlign w:val="center"/>
          </w:tcPr>
          <w:p w14:paraId="4417C24C" w14:textId="77777777" w:rsidR="005C647B" w:rsidRPr="00897370" w:rsidRDefault="005C647B" w:rsidP="0098146F">
            <w:pPr>
              <w:rPr>
                <w:sz w:val="22"/>
                <w:szCs w:val="22"/>
              </w:rPr>
            </w:pPr>
            <w:r w:rsidRPr="00897370">
              <w:rPr>
                <w:sz w:val="22"/>
                <w:szCs w:val="22"/>
              </w:rPr>
              <w:t xml:space="preserve">* Если в поручении заполнено только поле </w:t>
            </w:r>
            <w:r w:rsidRPr="00897370">
              <w:rPr>
                <w:i/>
                <w:sz w:val="22"/>
                <w:szCs w:val="22"/>
              </w:rPr>
              <w:t xml:space="preserve">«Код лимитной карты», </w:t>
            </w:r>
            <w:r w:rsidRPr="00897370">
              <w:rPr>
                <w:sz w:val="22"/>
                <w:szCs w:val="22"/>
              </w:rPr>
              <w:t>а все остальные поля не заполнены, это означает, что данная Лимитная карта подлежит удалению.</w:t>
            </w:r>
          </w:p>
        </w:tc>
      </w:tr>
      <w:tr w:rsidR="00B7093D" w:rsidRPr="00897370" w14:paraId="0E118E53" w14:textId="77777777" w:rsidTr="0098146F">
        <w:trPr>
          <w:trHeight w:val="644"/>
        </w:trPr>
        <w:tc>
          <w:tcPr>
            <w:tcW w:w="2269" w:type="dxa"/>
            <w:vAlign w:val="center"/>
          </w:tcPr>
          <w:p w14:paraId="4D092F5C" w14:textId="77777777" w:rsidR="005C647B" w:rsidRPr="00897370" w:rsidRDefault="005C647B" w:rsidP="0098146F">
            <w:pPr>
              <w:rPr>
                <w:i/>
                <w:sz w:val="22"/>
                <w:szCs w:val="22"/>
              </w:rPr>
            </w:pPr>
            <w:r w:rsidRPr="00897370">
              <w:rPr>
                <w:i/>
                <w:sz w:val="22"/>
                <w:szCs w:val="22"/>
              </w:rPr>
              <w:t>Номер счет депо</w:t>
            </w:r>
          </w:p>
        </w:tc>
        <w:tc>
          <w:tcPr>
            <w:tcW w:w="6834" w:type="dxa"/>
            <w:vAlign w:val="center"/>
          </w:tcPr>
          <w:p w14:paraId="746ABBF4" w14:textId="77777777" w:rsidR="005C647B" w:rsidRPr="00897370" w:rsidRDefault="005C647B" w:rsidP="0098146F">
            <w:pPr>
              <w:jc w:val="both"/>
              <w:rPr>
                <w:sz w:val="22"/>
                <w:szCs w:val="22"/>
              </w:rPr>
            </w:pPr>
            <w:r w:rsidRPr="00897370">
              <w:rPr>
                <w:sz w:val="22"/>
                <w:szCs w:val="22"/>
              </w:rPr>
              <w:t>Указывается номер торгового счета депо, в отношении которого устанавливается Лимит концентрации ценных бумаг. Не заполняется при указании идентификатора раздела.</w:t>
            </w:r>
          </w:p>
        </w:tc>
        <w:tc>
          <w:tcPr>
            <w:tcW w:w="1529" w:type="dxa"/>
          </w:tcPr>
          <w:p w14:paraId="3DB9702F" w14:textId="77777777" w:rsidR="005C647B" w:rsidRPr="00897370" w:rsidRDefault="005C647B" w:rsidP="0098146F">
            <w:pPr>
              <w:jc w:val="center"/>
              <w:rPr>
                <w:b/>
                <w:sz w:val="22"/>
                <w:szCs w:val="22"/>
              </w:rPr>
            </w:pPr>
            <w:r w:rsidRPr="00897370">
              <w:rPr>
                <w:b/>
                <w:sz w:val="22"/>
                <w:szCs w:val="22"/>
              </w:rPr>
              <w:t>У</w:t>
            </w:r>
          </w:p>
        </w:tc>
      </w:tr>
      <w:tr w:rsidR="00B7093D" w:rsidRPr="00897370" w14:paraId="6A8EFF43" w14:textId="77777777" w:rsidTr="0098146F">
        <w:trPr>
          <w:trHeight w:val="644"/>
        </w:trPr>
        <w:tc>
          <w:tcPr>
            <w:tcW w:w="2269" w:type="dxa"/>
            <w:vAlign w:val="center"/>
          </w:tcPr>
          <w:p w14:paraId="528DB20F" w14:textId="77777777" w:rsidR="005C647B" w:rsidRPr="00897370" w:rsidRDefault="005C647B" w:rsidP="0098146F">
            <w:pPr>
              <w:rPr>
                <w:i/>
                <w:sz w:val="22"/>
                <w:szCs w:val="22"/>
              </w:rPr>
            </w:pPr>
            <w:r w:rsidRPr="00897370">
              <w:rPr>
                <w:i/>
                <w:sz w:val="22"/>
                <w:szCs w:val="22"/>
              </w:rPr>
              <w:t>Номер раздела счета депо</w:t>
            </w:r>
          </w:p>
        </w:tc>
        <w:tc>
          <w:tcPr>
            <w:tcW w:w="6834" w:type="dxa"/>
            <w:vAlign w:val="center"/>
          </w:tcPr>
          <w:p w14:paraId="20F4D439" w14:textId="77777777" w:rsidR="005C647B" w:rsidRPr="00897370" w:rsidRDefault="005C647B" w:rsidP="0098146F">
            <w:pPr>
              <w:jc w:val="both"/>
              <w:rPr>
                <w:sz w:val="22"/>
                <w:szCs w:val="22"/>
              </w:rPr>
            </w:pPr>
            <w:r w:rsidRPr="00897370">
              <w:rPr>
                <w:sz w:val="22"/>
                <w:szCs w:val="22"/>
              </w:rPr>
              <w:t>Указываются разделы торгового счета депо, в отношении которых устанавливается Лимит концентрации ценных бумаг. Не заполняется при указании идентификатора раздела.</w:t>
            </w:r>
          </w:p>
        </w:tc>
        <w:tc>
          <w:tcPr>
            <w:tcW w:w="1529" w:type="dxa"/>
          </w:tcPr>
          <w:p w14:paraId="6B7E6253" w14:textId="77777777" w:rsidR="005C647B" w:rsidRPr="00897370" w:rsidRDefault="005C647B" w:rsidP="0098146F">
            <w:pPr>
              <w:jc w:val="center"/>
              <w:rPr>
                <w:b/>
                <w:sz w:val="22"/>
                <w:szCs w:val="22"/>
              </w:rPr>
            </w:pPr>
            <w:r w:rsidRPr="00897370">
              <w:rPr>
                <w:b/>
                <w:sz w:val="22"/>
                <w:szCs w:val="22"/>
              </w:rPr>
              <w:t>У</w:t>
            </w:r>
          </w:p>
        </w:tc>
      </w:tr>
      <w:tr w:rsidR="00B7093D" w:rsidRPr="00897370" w14:paraId="5B762D95" w14:textId="77777777" w:rsidTr="0098146F">
        <w:trPr>
          <w:trHeight w:val="644"/>
        </w:trPr>
        <w:tc>
          <w:tcPr>
            <w:tcW w:w="2269" w:type="dxa"/>
            <w:vAlign w:val="center"/>
          </w:tcPr>
          <w:p w14:paraId="0AE3A9F3" w14:textId="77777777" w:rsidR="005C647B" w:rsidRPr="00897370" w:rsidRDefault="005C647B" w:rsidP="0098146F">
            <w:pPr>
              <w:rPr>
                <w:i/>
                <w:sz w:val="22"/>
                <w:szCs w:val="22"/>
              </w:rPr>
            </w:pPr>
            <w:r w:rsidRPr="00897370">
              <w:rPr>
                <w:i/>
                <w:sz w:val="22"/>
                <w:szCs w:val="22"/>
              </w:rPr>
              <w:t>Идентификатор раздела счета депо</w:t>
            </w:r>
          </w:p>
        </w:tc>
        <w:tc>
          <w:tcPr>
            <w:tcW w:w="6834" w:type="dxa"/>
            <w:vAlign w:val="center"/>
          </w:tcPr>
          <w:p w14:paraId="5AFB8560" w14:textId="77777777" w:rsidR="005C647B" w:rsidRPr="00897370" w:rsidRDefault="005C647B" w:rsidP="0098146F">
            <w:pPr>
              <w:jc w:val="both"/>
              <w:rPr>
                <w:sz w:val="22"/>
                <w:szCs w:val="22"/>
              </w:rPr>
            </w:pPr>
            <w:r w:rsidRPr="00897370">
              <w:rPr>
                <w:sz w:val="22"/>
                <w:szCs w:val="22"/>
              </w:rPr>
              <w:t>Указывается идентификаторы разделов счета депо, в отношении которых устанавливается Лимит концентрации ценных бумаг. Не заполняется при указании номеров счета депо и разделов счета депо.</w:t>
            </w:r>
          </w:p>
        </w:tc>
        <w:tc>
          <w:tcPr>
            <w:tcW w:w="1529" w:type="dxa"/>
          </w:tcPr>
          <w:p w14:paraId="7E389341" w14:textId="77777777" w:rsidR="005C647B" w:rsidRPr="00897370" w:rsidRDefault="005C647B" w:rsidP="0098146F">
            <w:pPr>
              <w:jc w:val="center"/>
              <w:rPr>
                <w:b/>
                <w:sz w:val="22"/>
                <w:szCs w:val="22"/>
              </w:rPr>
            </w:pPr>
            <w:r w:rsidRPr="00897370">
              <w:rPr>
                <w:b/>
                <w:sz w:val="22"/>
                <w:szCs w:val="22"/>
              </w:rPr>
              <w:t>У</w:t>
            </w:r>
          </w:p>
        </w:tc>
      </w:tr>
      <w:tr w:rsidR="00B7093D" w:rsidRPr="00897370" w14:paraId="76BAE27F" w14:textId="77777777" w:rsidTr="0098146F">
        <w:trPr>
          <w:trHeight w:val="996"/>
        </w:trPr>
        <w:tc>
          <w:tcPr>
            <w:tcW w:w="10632" w:type="dxa"/>
            <w:gridSpan w:val="3"/>
            <w:vAlign w:val="center"/>
          </w:tcPr>
          <w:p w14:paraId="5FBF8877" w14:textId="77777777" w:rsidR="005C647B" w:rsidRPr="00897370" w:rsidRDefault="005C647B" w:rsidP="0098146F">
            <w:pPr>
              <w:ind w:left="360"/>
              <w:rPr>
                <w:sz w:val="22"/>
                <w:szCs w:val="22"/>
              </w:rPr>
            </w:pPr>
            <w:r w:rsidRPr="00897370">
              <w:rPr>
                <w:sz w:val="22"/>
                <w:szCs w:val="22"/>
              </w:rPr>
              <w:t>Обязательно должна быть заполнена хотя бы одна из следующих комбинаций полей:</w:t>
            </w:r>
          </w:p>
          <w:p w14:paraId="51E3272E" w14:textId="77777777" w:rsidR="005C647B" w:rsidRPr="00897370" w:rsidRDefault="005C647B" w:rsidP="00D20BD1">
            <w:pPr>
              <w:numPr>
                <w:ilvl w:val="0"/>
                <w:numId w:val="28"/>
              </w:numPr>
              <w:rPr>
                <w:sz w:val="22"/>
                <w:szCs w:val="22"/>
              </w:rPr>
            </w:pPr>
            <w:r w:rsidRPr="00897370">
              <w:rPr>
                <w:sz w:val="22"/>
                <w:szCs w:val="22"/>
              </w:rPr>
              <w:t>Номер счета депо и раздел счета депо</w:t>
            </w:r>
          </w:p>
          <w:p w14:paraId="1262E369" w14:textId="77777777" w:rsidR="005C647B" w:rsidRPr="00897370" w:rsidRDefault="005C647B" w:rsidP="00D20BD1">
            <w:pPr>
              <w:numPr>
                <w:ilvl w:val="0"/>
                <w:numId w:val="28"/>
              </w:numPr>
              <w:rPr>
                <w:b/>
                <w:i/>
                <w:sz w:val="22"/>
                <w:szCs w:val="22"/>
              </w:rPr>
            </w:pPr>
            <w:r w:rsidRPr="00897370">
              <w:rPr>
                <w:sz w:val="22"/>
                <w:szCs w:val="22"/>
              </w:rPr>
              <w:t>Идентификатор раздела</w:t>
            </w:r>
          </w:p>
        </w:tc>
      </w:tr>
      <w:tr w:rsidR="00B7093D" w:rsidRPr="00897370" w14:paraId="055742CE" w14:textId="77777777" w:rsidTr="0098146F">
        <w:trPr>
          <w:trHeight w:val="415"/>
        </w:trPr>
        <w:tc>
          <w:tcPr>
            <w:tcW w:w="10632" w:type="dxa"/>
            <w:gridSpan w:val="3"/>
            <w:vAlign w:val="center"/>
          </w:tcPr>
          <w:p w14:paraId="7A901A8B" w14:textId="77777777" w:rsidR="005C647B" w:rsidRPr="00897370" w:rsidRDefault="005C647B" w:rsidP="0098146F">
            <w:pPr>
              <w:jc w:val="center"/>
              <w:rPr>
                <w:b/>
                <w:i/>
                <w:sz w:val="22"/>
                <w:szCs w:val="22"/>
              </w:rPr>
            </w:pPr>
            <w:r w:rsidRPr="00897370">
              <w:rPr>
                <w:b/>
                <w:i/>
                <w:sz w:val="22"/>
                <w:szCs w:val="22"/>
              </w:rPr>
              <w:t>Требования к лимитам</w:t>
            </w:r>
          </w:p>
        </w:tc>
      </w:tr>
      <w:tr w:rsidR="00B7093D" w:rsidRPr="00897370" w14:paraId="3C8D5C97" w14:textId="77777777" w:rsidTr="0098146F">
        <w:trPr>
          <w:trHeight w:val="644"/>
        </w:trPr>
        <w:tc>
          <w:tcPr>
            <w:tcW w:w="2269" w:type="dxa"/>
            <w:vAlign w:val="center"/>
          </w:tcPr>
          <w:p w14:paraId="7FAA997F" w14:textId="77777777" w:rsidR="005C647B" w:rsidRPr="00897370" w:rsidRDefault="005C647B" w:rsidP="0098146F">
            <w:pPr>
              <w:rPr>
                <w:i/>
                <w:sz w:val="22"/>
                <w:szCs w:val="22"/>
              </w:rPr>
            </w:pPr>
            <w:r w:rsidRPr="00897370">
              <w:rPr>
                <w:i/>
                <w:sz w:val="22"/>
                <w:szCs w:val="22"/>
              </w:rPr>
              <w:t>Код ценной бумаги</w:t>
            </w:r>
          </w:p>
        </w:tc>
        <w:tc>
          <w:tcPr>
            <w:tcW w:w="6834" w:type="dxa"/>
            <w:vAlign w:val="center"/>
          </w:tcPr>
          <w:p w14:paraId="4ECF93F9" w14:textId="77777777" w:rsidR="005C647B" w:rsidRPr="00897370" w:rsidRDefault="005C647B" w:rsidP="0098146F">
            <w:pPr>
              <w:jc w:val="both"/>
              <w:rPr>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r w:rsidRPr="00897370">
              <w:rPr>
                <w:sz w:val="22"/>
                <w:szCs w:val="22"/>
              </w:rPr>
              <w:t xml:space="preserve">и ее краткое наименование </w:t>
            </w:r>
            <w:r w:rsidRPr="00897370">
              <w:rPr>
                <w:i/>
                <w:sz w:val="22"/>
                <w:szCs w:val="22"/>
              </w:rPr>
              <w:t>(не более 120 символов).</w:t>
            </w:r>
            <w:r w:rsidRPr="00897370">
              <w:rPr>
                <w:sz w:val="22"/>
                <w:szCs w:val="22"/>
              </w:rPr>
              <w:t xml:space="preserve"> Не указывается при указании кода эмитента.</w:t>
            </w:r>
          </w:p>
        </w:tc>
        <w:tc>
          <w:tcPr>
            <w:tcW w:w="1529" w:type="dxa"/>
          </w:tcPr>
          <w:p w14:paraId="0C6C9499" w14:textId="77777777" w:rsidR="005C647B" w:rsidRPr="00897370" w:rsidRDefault="005C647B" w:rsidP="0098146F">
            <w:pPr>
              <w:jc w:val="center"/>
              <w:rPr>
                <w:b/>
                <w:sz w:val="22"/>
                <w:szCs w:val="22"/>
              </w:rPr>
            </w:pPr>
            <w:r w:rsidRPr="00897370">
              <w:rPr>
                <w:b/>
                <w:sz w:val="22"/>
                <w:szCs w:val="22"/>
              </w:rPr>
              <w:t>У</w:t>
            </w:r>
          </w:p>
        </w:tc>
      </w:tr>
      <w:tr w:rsidR="00B7093D" w:rsidRPr="00897370" w14:paraId="17CDC840" w14:textId="77777777" w:rsidTr="0098146F">
        <w:trPr>
          <w:trHeight w:val="644"/>
        </w:trPr>
        <w:tc>
          <w:tcPr>
            <w:tcW w:w="2269" w:type="dxa"/>
            <w:vAlign w:val="center"/>
          </w:tcPr>
          <w:p w14:paraId="1625F0BD" w14:textId="77777777" w:rsidR="005C647B" w:rsidRPr="00897370" w:rsidRDefault="005C647B" w:rsidP="0098146F">
            <w:pPr>
              <w:rPr>
                <w:i/>
                <w:sz w:val="22"/>
                <w:szCs w:val="22"/>
              </w:rPr>
            </w:pPr>
            <w:r w:rsidRPr="00897370">
              <w:rPr>
                <w:i/>
                <w:sz w:val="22"/>
                <w:szCs w:val="22"/>
              </w:rPr>
              <w:t>Код эмитента</w:t>
            </w:r>
          </w:p>
        </w:tc>
        <w:tc>
          <w:tcPr>
            <w:tcW w:w="6834" w:type="dxa"/>
            <w:vAlign w:val="center"/>
          </w:tcPr>
          <w:p w14:paraId="48913B02" w14:textId="77777777" w:rsidR="005C647B" w:rsidRPr="00897370" w:rsidRDefault="005C647B" w:rsidP="0098146F">
            <w:pPr>
              <w:jc w:val="both"/>
              <w:rPr>
                <w:sz w:val="22"/>
                <w:szCs w:val="22"/>
              </w:rPr>
            </w:pPr>
            <w:r w:rsidRPr="00897370">
              <w:rPr>
                <w:sz w:val="22"/>
                <w:szCs w:val="22"/>
              </w:rPr>
              <w:t xml:space="preserve">Указывается код эмитента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 xml:space="preserve">(не более 120 символов) </w:t>
            </w:r>
            <w:r w:rsidRPr="00897370">
              <w:rPr>
                <w:sz w:val="22"/>
                <w:szCs w:val="22"/>
              </w:rPr>
              <w:t>эмитента. Не указывается при указании кода ценной бумаги.</w:t>
            </w:r>
          </w:p>
        </w:tc>
        <w:tc>
          <w:tcPr>
            <w:tcW w:w="1529" w:type="dxa"/>
          </w:tcPr>
          <w:p w14:paraId="069185FC" w14:textId="77777777" w:rsidR="005C647B" w:rsidRPr="00897370" w:rsidRDefault="005C647B" w:rsidP="0098146F">
            <w:pPr>
              <w:jc w:val="center"/>
              <w:rPr>
                <w:b/>
                <w:sz w:val="22"/>
                <w:szCs w:val="22"/>
              </w:rPr>
            </w:pPr>
            <w:r w:rsidRPr="00897370">
              <w:rPr>
                <w:b/>
                <w:sz w:val="22"/>
                <w:szCs w:val="22"/>
              </w:rPr>
              <w:t>У</w:t>
            </w:r>
          </w:p>
        </w:tc>
      </w:tr>
      <w:tr w:rsidR="00B7093D" w:rsidRPr="00897370" w14:paraId="6C964090" w14:textId="77777777" w:rsidTr="0098146F">
        <w:trPr>
          <w:trHeight w:val="644"/>
        </w:trPr>
        <w:tc>
          <w:tcPr>
            <w:tcW w:w="2269" w:type="dxa"/>
            <w:vAlign w:val="center"/>
          </w:tcPr>
          <w:p w14:paraId="4C87FF77" w14:textId="77777777" w:rsidR="005C647B" w:rsidRPr="00897370" w:rsidRDefault="005C647B" w:rsidP="0098146F">
            <w:pPr>
              <w:rPr>
                <w:i/>
                <w:sz w:val="22"/>
                <w:szCs w:val="22"/>
              </w:rPr>
            </w:pPr>
            <w:r w:rsidRPr="00897370">
              <w:rPr>
                <w:i/>
                <w:sz w:val="22"/>
                <w:szCs w:val="22"/>
              </w:rPr>
              <w:t>Вид ценной бумаги</w:t>
            </w:r>
          </w:p>
        </w:tc>
        <w:tc>
          <w:tcPr>
            <w:tcW w:w="6834" w:type="dxa"/>
            <w:vAlign w:val="center"/>
          </w:tcPr>
          <w:p w14:paraId="18604542" w14:textId="77777777" w:rsidR="005C647B" w:rsidRPr="00897370" w:rsidRDefault="005C647B" w:rsidP="0098146F">
            <w:pPr>
              <w:jc w:val="both"/>
              <w:rPr>
                <w:sz w:val="22"/>
                <w:szCs w:val="22"/>
              </w:rPr>
            </w:pPr>
            <w:r w:rsidRPr="00897370">
              <w:rPr>
                <w:sz w:val="22"/>
                <w:szCs w:val="22"/>
              </w:rPr>
              <w:t xml:space="preserve">Указывается вид ценной бумаги </w:t>
            </w:r>
            <w:r w:rsidRPr="00897370">
              <w:rPr>
                <w:i/>
                <w:sz w:val="22"/>
                <w:szCs w:val="22"/>
              </w:rPr>
              <w:t>(12 символов).</w:t>
            </w:r>
            <w:r w:rsidRPr="00897370">
              <w:rPr>
                <w:sz w:val="22"/>
                <w:szCs w:val="22"/>
              </w:rPr>
              <w:t xml:space="preserve"> Допустимы следующие виды ценных бумаг:</w:t>
            </w:r>
          </w:p>
          <w:p w14:paraId="404DC453" w14:textId="3DFB63B6" w:rsidR="005C647B" w:rsidRPr="00897370" w:rsidRDefault="005C647B" w:rsidP="0098146F">
            <w:pPr>
              <w:jc w:val="both"/>
              <w:rPr>
                <w:sz w:val="22"/>
                <w:szCs w:val="22"/>
              </w:rPr>
            </w:pPr>
            <w:r w:rsidRPr="00897370">
              <w:rPr>
                <w:sz w:val="22"/>
                <w:szCs w:val="22"/>
                <w:lang w:val="en-US"/>
              </w:rPr>
              <w:t>BOND</w:t>
            </w:r>
            <w:r w:rsidRPr="00897370">
              <w:rPr>
                <w:sz w:val="22"/>
                <w:szCs w:val="22"/>
              </w:rPr>
              <w:t xml:space="preserve"> – облигации;</w:t>
            </w:r>
          </w:p>
          <w:p w14:paraId="02718BB5" w14:textId="77777777" w:rsidR="005C647B" w:rsidRPr="00897370" w:rsidRDefault="005C647B" w:rsidP="0098146F">
            <w:pPr>
              <w:jc w:val="both"/>
              <w:rPr>
                <w:sz w:val="22"/>
                <w:szCs w:val="22"/>
              </w:rPr>
            </w:pPr>
            <w:r w:rsidRPr="00897370">
              <w:rPr>
                <w:sz w:val="22"/>
                <w:szCs w:val="22"/>
                <w:lang w:val="en-US"/>
              </w:rPr>
              <w:t>SHAR</w:t>
            </w:r>
            <w:r w:rsidRPr="00897370">
              <w:rPr>
                <w:sz w:val="22"/>
                <w:szCs w:val="22"/>
              </w:rPr>
              <w:t xml:space="preserve"> – акции;</w:t>
            </w:r>
          </w:p>
          <w:p w14:paraId="59095347" w14:textId="77777777" w:rsidR="005C647B" w:rsidRPr="00897370" w:rsidRDefault="005C647B" w:rsidP="0098146F">
            <w:pPr>
              <w:jc w:val="both"/>
              <w:rPr>
                <w:sz w:val="22"/>
                <w:szCs w:val="22"/>
              </w:rPr>
            </w:pPr>
            <w:r w:rsidRPr="00897370">
              <w:rPr>
                <w:sz w:val="22"/>
                <w:szCs w:val="22"/>
                <w:lang w:val="en-US"/>
              </w:rPr>
              <w:t>RDRP</w:t>
            </w:r>
            <w:r w:rsidRPr="00897370">
              <w:rPr>
                <w:sz w:val="22"/>
                <w:szCs w:val="22"/>
              </w:rPr>
              <w:t xml:space="preserve"> – депозитарные расписки;</w:t>
            </w:r>
          </w:p>
          <w:p w14:paraId="55CCB14C" w14:textId="77777777" w:rsidR="005C647B" w:rsidRPr="00897370" w:rsidRDefault="005C647B" w:rsidP="0098146F">
            <w:pPr>
              <w:jc w:val="both"/>
              <w:rPr>
                <w:sz w:val="22"/>
                <w:szCs w:val="22"/>
              </w:rPr>
            </w:pPr>
            <w:r w:rsidRPr="00897370">
              <w:rPr>
                <w:sz w:val="22"/>
                <w:szCs w:val="22"/>
                <w:lang w:val="en-US"/>
              </w:rPr>
              <w:t>MFUN</w:t>
            </w:r>
            <w:r w:rsidRPr="00897370">
              <w:rPr>
                <w:sz w:val="22"/>
                <w:szCs w:val="22"/>
              </w:rPr>
              <w:t xml:space="preserve"> – паи.</w:t>
            </w:r>
          </w:p>
          <w:p w14:paraId="28BA8DAC" w14:textId="77777777" w:rsidR="005C647B" w:rsidRPr="00897370" w:rsidRDefault="005C647B" w:rsidP="0098146F">
            <w:pPr>
              <w:jc w:val="both"/>
              <w:rPr>
                <w:sz w:val="22"/>
                <w:szCs w:val="22"/>
              </w:rPr>
            </w:pPr>
            <w:r w:rsidRPr="00897370">
              <w:rPr>
                <w:sz w:val="22"/>
                <w:szCs w:val="22"/>
              </w:rPr>
              <w:t>Не указывается при указании кода ценной бумаги.</w:t>
            </w:r>
          </w:p>
          <w:p w14:paraId="17D9C9E4" w14:textId="77777777" w:rsidR="005C647B" w:rsidRPr="00897370" w:rsidRDefault="005C647B" w:rsidP="0098146F">
            <w:pPr>
              <w:jc w:val="both"/>
              <w:rPr>
                <w:sz w:val="22"/>
                <w:szCs w:val="22"/>
              </w:rPr>
            </w:pPr>
            <w:r w:rsidRPr="00897370">
              <w:rPr>
                <w:sz w:val="22"/>
                <w:szCs w:val="22"/>
              </w:rPr>
              <w:t>Является обязательным при указании кода эмитента.</w:t>
            </w:r>
          </w:p>
        </w:tc>
        <w:tc>
          <w:tcPr>
            <w:tcW w:w="1529" w:type="dxa"/>
          </w:tcPr>
          <w:p w14:paraId="1922F178" w14:textId="77777777" w:rsidR="005C647B" w:rsidRPr="00897370" w:rsidRDefault="005C647B" w:rsidP="0098146F">
            <w:pPr>
              <w:jc w:val="center"/>
              <w:rPr>
                <w:b/>
                <w:sz w:val="22"/>
                <w:szCs w:val="22"/>
              </w:rPr>
            </w:pPr>
            <w:r w:rsidRPr="00897370">
              <w:rPr>
                <w:b/>
                <w:sz w:val="22"/>
                <w:szCs w:val="22"/>
              </w:rPr>
              <w:t>У</w:t>
            </w:r>
          </w:p>
        </w:tc>
      </w:tr>
      <w:tr w:rsidR="00B7093D" w:rsidRPr="00897370" w14:paraId="4AC91DE1" w14:textId="77777777" w:rsidTr="0098146F">
        <w:trPr>
          <w:trHeight w:val="644"/>
        </w:trPr>
        <w:tc>
          <w:tcPr>
            <w:tcW w:w="2269" w:type="dxa"/>
            <w:vAlign w:val="center"/>
          </w:tcPr>
          <w:p w14:paraId="5B37C873" w14:textId="77777777" w:rsidR="005C647B" w:rsidRPr="00897370" w:rsidRDefault="005C647B" w:rsidP="0098146F">
            <w:pPr>
              <w:rPr>
                <w:i/>
                <w:sz w:val="22"/>
                <w:szCs w:val="22"/>
              </w:rPr>
            </w:pPr>
            <w:r w:rsidRPr="00897370">
              <w:rPr>
                <w:i/>
                <w:sz w:val="22"/>
                <w:szCs w:val="22"/>
              </w:rPr>
              <w:t>Лимит в штуках</w:t>
            </w:r>
          </w:p>
        </w:tc>
        <w:tc>
          <w:tcPr>
            <w:tcW w:w="6834" w:type="dxa"/>
            <w:vAlign w:val="center"/>
          </w:tcPr>
          <w:p w14:paraId="0611D29A" w14:textId="77777777" w:rsidR="005C647B" w:rsidRPr="00897370" w:rsidRDefault="005C647B" w:rsidP="0098146F">
            <w:pPr>
              <w:jc w:val="both"/>
              <w:rPr>
                <w:sz w:val="22"/>
                <w:szCs w:val="22"/>
              </w:rPr>
            </w:pPr>
            <w:r w:rsidRPr="00897370">
              <w:rPr>
                <w:sz w:val="22"/>
                <w:szCs w:val="22"/>
              </w:rPr>
              <w:t xml:space="preserve">Указывается максимально возможное для перевода на указанный раздел счета депо (либо совокупность разделов счетов депо) количество Ценных бумаг, переданных Кредитору. </w:t>
            </w:r>
          </w:p>
          <w:p w14:paraId="74C903DB" w14:textId="702D11A2" w:rsidR="005C647B" w:rsidRPr="00897370" w:rsidRDefault="005C647B" w:rsidP="0098146F">
            <w:pPr>
              <w:jc w:val="both"/>
              <w:rPr>
                <w:sz w:val="22"/>
                <w:szCs w:val="22"/>
              </w:rPr>
            </w:pPr>
            <w:r w:rsidRPr="00897370">
              <w:rPr>
                <w:sz w:val="22"/>
                <w:szCs w:val="22"/>
              </w:rPr>
              <w:t>Не допустимо при указании кода эмитента.</w:t>
            </w:r>
          </w:p>
          <w:p w14:paraId="5EA5E550" w14:textId="0C0A6FDD" w:rsidR="005C647B" w:rsidRPr="00897370" w:rsidRDefault="005C647B" w:rsidP="0098146F">
            <w:pPr>
              <w:jc w:val="both"/>
              <w:rPr>
                <w:sz w:val="22"/>
                <w:szCs w:val="22"/>
              </w:rPr>
            </w:pPr>
            <w:r w:rsidRPr="00897370">
              <w:rPr>
                <w:sz w:val="22"/>
                <w:szCs w:val="22"/>
              </w:rPr>
              <w:t>Является обязательным, если поле «</w:t>
            </w:r>
            <w:r w:rsidRPr="00897370">
              <w:rPr>
                <w:i/>
                <w:sz w:val="22"/>
                <w:szCs w:val="22"/>
              </w:rPr>
              <w:t>Лимит в деньгах</w:t>
            </w:r>
            <w:r w:rsidRPr="00897370">
              <w:rPr>
                <w:sz w:val="22"/>
                <w:szCs w:val="22"/>
              </w:rPr>
              <w:t>» не заполнено.</w:t>
            </w:r>
          </w:p>
        </w:tc>
        <w:tc>
          <w:tcPr>
            <w:tcW w:w="1529" w:type="dxa"/>
          </w:tcPr>
          <w:p w14:paraId="1D5B188A" w14:textId="77777777" w:rsidR="005C647B" w:rsidRPr="00897370" w:rsidRDefault="005C647B" w:rsidP="0098146F">
            <w:pPr>
              <w:jc w:val="center"/>
              <w:rPr>
                <w:b/>
                <w:sz w:val="22"/>
                <w:szCs w:val="22"/>
              </w:rPr>
            </w:pPr>
            <w:r w:rsidRPr="00897370">
              <w:rPr>
                <w:b/>
                <w:sz w:val="22"/>
                <w:szCs w:val="22"/>
              </w:rPr>
              <w:t>У</w:t>
            </w:r>
          </w:p>
        </w:tc>
      </w:tr>
      <w:tr w:rsidR="00B7093D" w:rsidRPr="00897370" w14:paraId="6B242017" w14:textId="77777777" w:rsidTr="0098146F">
        <w:trPr>
          <w:trHeight w:val="644"/>
        </w:trPr>
        <w:tc>
          <w:tcPr>
            <w:tcW w:w="2269" w:type="dxa"/>
            <w:vAlign w:val="center"/>
          </w:tcPr>
          <w:p w14:paraId="208C1FF9" w14:textId="77777777" w:rsidR="005C647B" w:rsidRPr="00897370" w:rsidRDefault="005C647B" w:rsidP="0098146F">
            <w:pPr>
              <w:rPr>
                <w:i/>
                <w:sz w:val="22"/>
                <w:szCs w:val="22"/>
              </w:rPr>
            </w:pPr>
            <w:r w:rsidRPr="00897370">
              <w:rPr>
                <w:i/>
                <w:sz w:val="22"/>
                <w:szCs w:val="22"/>
              </w:rPr>
              <w:t>Лимит в деньгах</w:t>
            </w:r>
          </w:p>
        </w:tc>
        <w:tc>
          <w:tcPr>
            <w:tcW w:w="6834" w:type="dxa"/>
            <w:vAlign w:val="center"/>
          </w:tcPr>
          <w:p w14:paraId="3AB36820" w14:textId="07721614" w:rsidR="005C647B" w:rsidRPr="00897370" w:rsidRDefault="005C647B" w:rsidP="0098146F">
            <w:pPr>
              <w:jc w:val="both"/>
              <w:rPr>
                <w:sz w:val="22"/>
                <w:szCs w:val="22"/>
              </w:rPr>
            </w:pPr>
            <w:r w:rsidRPr="00897370">
              <w:rPr>
                <w:sz w:val="22"/>
                <w:szCs w:val="22"/>
              </w:rPr>
              <w:t>Указывается максимально возможная суммарная стоимость Ценных бумаг, переданных Кредитору, переводимых на указанный раздел счета депо (либо совокупность разделов счетов депо).</w:t>
            </w:r>
          </w:p>
          <w:p w14:paraId="0FAE7735" w14:textId="77777777" w:rsidR="005C647B" w:rsidRPr="00897370" w:rsidRDefault="005C647B" w:rsidP="0098146F">
            <w:pPr>
              <w:jc w:val="both"/>
              <w:rPr>
                <w:sz w:val="22"/>
                <w:szCs w:val="22"/>
              </w:rPr>
            </w:pPr>
            <w:r w:rsidRPr="00897370">
              <w:rPr>
                <w:sz w:val="22"/>
                <w:szCs w:val="22"/>
              </w:rPr>
              <w:t>Является обязательным при указании кода эмитента.</w:t>
            </w:r>
          </w:p>
        </w:tc>
        <w:tc>
          <w:tcPr>
            <w:tcW w:w="1529" w:type="dxa"/>
          </w:tcPr>
          <w:p w14:paraId="331FEF17" w14:textId="77777777" w:rsidR="005C647B" w:rsidRPr="00897370" w:rsidRDefault="005C647B" w:rsidP="0098146F">
            <w:pPr>
              <w:jc w:val="center"/>
              <w:rPr>
                <w:b/>
                <w:sz w:val="22"/>
                <w:szCs w:val="22"/>
              </w:rPr>
            </w:pPr>
            <w:r w:rsidRPr="00897370">
              <w:rPr>
                <w:b/>
                <w:sz w:val="22"/>
                <w:szCs w:val="22"/>
              </w:rPr>
              <w:t>У</w:t>
            </w:r>
          </w:p>
        </w:tc>
      </w:tr>
      <w:tr w:rsidR="00B7093D" w:rsidRPr="00897370" w14:paraId="7CB5D0B9" w14:textId="77777777" w:rsidTr="0098146F">
        <w:trPr>
          <w:trHeight w:val="644"/>
        </w:trPr>
        <w:tc>
          <w:tcPr>
            <w:tcW w:w="2269" w:type="dxa"/>
            <w:vAlign w:val="center"/>
          </w:tcPr>
          <w:p w14:paraId="63F01148" w14:textId="77777777" w:rsidR="005C647B" w:rsidRPr="00897370" w:rsidRDefault="005C647B" w:rsidP="0098146F">
            <w:pPr>
              <w:rPr>
                <w:i/>
                <w:sz w:val="22"/>
                <w:szCs w:val="22"/>
              </w:rPr>
            </w:pPr>
            <w:r w:rsidRPr="00897370">
              <w:rPr>
                <w:i/>
                <w:sz w:val="22"/>
                <w:szCs w:val="22"/>
              </w:rPr>
              <w:t>Валюта лимита</w:t>
            </w:r>
          </w:p>
        </w:tc>
        <w:tc>
          <w:tcPr>
            <w:tcW w:w="6834" w:type="dxa"/>
            <w:vAlign w:val="center"/>
          </w:tcPr>
          <w:p w14:paraId="0BD3EBF9" w14:textId="3EC5B7DC" w:rsidR="005C647B" w:rsidRPr="00897370" w:rsidRDefault="005C647B" w:rsidP="0098146F">
            <w:pPr>
              <w:jc w:val="both"/>
              <w:rPr>
                <w:sz w:val="22"/>
                <w:szCs w:val="22"/>
              </w:rPr>
            </w:pPr>
            <w:r w:rsidRPr="00897370">
              <w:rPr>
                <w:sz w:val="22"/>
                <w:szCs w:val="22"/>
              </w:rPr>
              <w:t>Указываются российские рубли. Обязательно при указании Лимита в денежном выражении.</w:t>
            </w:r>
          </w:p>
        </w:tc>
        <w:tc>
          <w:tcPr>
            <w:tcW w:w="1529" w:type="dxa"/>
          </w:tcPr>
          <w:p w14:paraId="5C1069C0" w14:textId="77777777" w:rsidR="005C647B" w:rsidRPr="00897370" w:rsidRDefault="005C647B" w:rsidP="0098146F">
            <w:pPr>
              <w:jc w:val="center"/>
              <w:rPr>
                <w:b/>
                <w:sz w:val="22"/>
                <w:szCs w:val="22"/>
              </w:rPr>
            </w:pPr>
            <w:r w:rsidRPr="00897370">
              <w:rPr>
                <w:b/>
                <w:sz w:val="22"/>
                <w:szCs w:val="22"/>
              </w:rPr>
              <w:t>У</w:t>
            </w:r>
          </w:p>
        </w:tc>
      </w:tr>
    </w:tbl>
    <w:p w14:paraId="66155193" w14:textId="430F24A2" w:rsidR="00E55106" w:rsidRPr="00897370" w:rsidRDefault="00E55106" w:rsidP="005C647B">
      <w:pPr>
        <w:spacing w:after="200"/>
        <w:jc w:val="both"/>
        <w:rPr>
          <w:sz w:val="22"/>
          <w:szCs w:val="22"/>
          <w:lang w:val="en-US"/>
        </w:rPr>
      </w:pPr>
    </w:p>
    <w:p w14:paraId="36FD3597" w14:textId="77777777" w:rsidR="00E55106" w:rsidRPr="00897370" w:rsidRDefault="00E55106">
      <w:pPr>
        <w:rPr>
          <w:sz w:val="22"/>
          <w:szCs w:val="22"/>
          <w:lang w:val="en-US"/>
        </w:rPr>
      </w:pPr>
      <w:r w:rsidRPr="00897370">
        <w:rPr>
          <w:sz w:val="22"/>
          <w:szCs w:val="22"/>
          <w:lang w:val="en-US"/>
        </w:rPr>
        <w:br w:type="page"/>
      </w:r>
    </w:p>
    <w:p w14:paraId="7100B43B" w14:textId="77777777" w:rsidR="005C647B" w:rsidRPr="00897370" w:rsidRDefault="005C647B" w:rsidP="005C647B">
      <w:pPr>
        <w:spacing w:after="200"/>
        <w:jc w:val="both"/>
        <w:rPr>
          <w:sz w:val="22"/>
          <w:szCs w:val="22"/>
          <w:lang w:val="en-US"/>
        </w:rPr>
      </w:pPr>
    </w:p>
    <w:p w14:paraId="5AE764B8" w14:textId="77777777" w:rsidR="005C647B" w:rsidRPr="00897370" w:rsidRDefault="005C647B" w:rsidP="005C647B">
      <w:pPr>
        <w:rPr>
          <w:sz w:val="20"/>
          <w:szCs w:val="20"/>
          <w:lang w:val="en-US"/>
        </w:rPr>
      </w:pPr>
    </w:p>
    <w:p w14:paraId="7A0FCB65" w14:textId="77777777" w:rsidR="005C647B" w:rsidRPr="00897370" w:rsidRDefault="005C647B" w:rsidP="00D20BD1">
      <w:pPr>
        <w:pStyle w:val="3"/>
        <w:numPr>
          <w:ilvl w:val="3"/>
          <w:numId w:val="30"/>
        </w:numPr>
        <w:ind w:left="284" w:hanging="284"/>
        <w:rPr>
          <w:rStyle w:val="30"/>
          <w:rFonts w:ascii="Times New Roman" w:hAnsi="Times New Roman"/>
          <w:color w:val="auto"/>
        </w:rPr>
      </w:pPr>
      <w:bookmarkStart w:id="247" w:name="_Поручение_на_передачу_1"/>
      <w:bookmarkStart w:id="248" w:name="_Toc21014778"/>
      <w:bookmarkStart w:id="249" w:name="_Toc57969950"/>
      <w:bookmarkEnd w:id="247"/>
      <w:r w:rsidRPr="00897370">
        <w:rPr>
          <w:rStyle w:val="30"/>
          <w:rFonts w:ascii="Times New Roman" w:hAnsi="Times New Roman"/>
          <w:color w:val="auto"/>
        </w:rPr>
        <w:t>Поручение на передачу цен по ценным бумагам</w:t>
      </w:r>
      <w:bookmarkEnd w:id="248"/>
      <w:bookmarkEnd w:id="249"/>
    </w:p>
    <w:p w14:paraId="4AFAD8C1" w14:textId="77777777" w:rsidR="005C647B" w:rsidRPr="00897370" w:rsidRDefault="005C647B" w:rsidP="005C647B"/>
    <w:p w14:paraId="145A2FB8" w14:textId="77777777" w:rsidR="005C647B" w:rsidRPr="00897370" w:rsidRDefault="005C647B" w:rsidP="005C647B"/>
    <w:p w14:paraId="62E563E2" w14:textId="77777777" w:rsidR="005C647B" w:rsidRPr="00897370" w:rsidRDefault="005C647B" w:rsidP="005C647B">
      <w:pPr>
        <w:jc w:val="right"/>
        <w:rPr>
          <w:rStyle w:val="8pt02"/>
          <w:b/>
          <w:color w:val="auto"/>
          <w:sz w:val="20"/>
          <w:szCs w:val="20"/>
          <w:lang w:val="ru-RU"/>
        </w:rPr>
      </w:pPr>
      <w:r w:rsidRPr="00897370">
        <w:rPr>
          <w:rStyle w:val="8pt02"/>
          <w:b/>
          <w:color w:val="auto"/>
          <w:sz w:val="20"/>
          <w:szCs w:val="20"/>
          <w:lang w:val="ru-RU"/>
        </w:rPr>
        <w:t xml:space="preserve">Форма </w:t>
      </w:r>
      <w:r w:rsidRPr="00897370">
        <w:rPr>
          <w:rStyle w:val="8pt02"/>
          <w:b/>
          <w:color w:val="auto"/>
          <w:sz w:val="20"/>
          <w:szCs w:val="20"/>
        </w:rPr>
        <w:t>MF</w:t>
      </w:r>
      <w:r w:rsidRPr="00897370">
        <w:rPr>
          <w:rStyle w:val="8pt02"/>
          <w:b/>
          <w:color w:val="auto"/>
          <w:sz w:val="20"/>
          <w:szCs w:val="20"/>
          <w:lang w:val="ru-RU"/>
        </w:rPr>
        <w:t>18</w:t>
      </w:r>
      <w:r w:rsidRPr="00897370">
        <w:rPr>
          <w:rStyle w:val="8pt02"/>
          <w:b/>
          <w:color w:val="auto"/>
          <w:sz w:val="20"/>
          <w:szCs w:val="20"/>
        </w:rPr>
        <w:t>VAL</w:t>
      </w:r>
    </w:p>
    <w:p w14:paraId="1535BE3B" w14:textId="77777777" w:rsidR="005C647B" w:rsidRPr="00897370" w:rsidRDefault="005C647B" w:rsidP="005C647B">
      <w:pPr>
        <w:rPr>
          <w:rFonts w:eastAsia="Calibri"/>
        </w:rPr>
      </w:pPr>
    </w:p>
    <w:p w14:paraId="49CF8AD7" w14:textId="77777777" w:rsidR="005C647B" w:rsidRPr="00897370" w:rsidRDefault="005C647B" w:rsidP="005C647B">
      <w:pPr>
        <w:jc w:val="center"/>
        <w:rPr>
          <w:rFonts w:eastAsia="Calibri"/>
        </w:rPr>
      </w:pPr>
    </w:p>
    <w:p w14:paraId="3A0E36CB" w14:textId="77777777" w:rsidR="005C647B" w:rsidRPr="00897370" w:rsidRDefault="005C647B" w:rsidP="005C647B">
      <w:pPr>
        <w:jc w:val="center"/>
        <w:rPr>
          <w:b/>
        </w:rPr>
      </w:pPr>
      <w:r w:rsidRPr="00897370">
        <w:rPr>
          <w:b/>
        </w:rPr>
        <w:t>ПОРУЧЕНИЕ № ___</w:t>
      </w:r>
    </w:p>
    <w:p w14:paraId="4E58D7AC" w14:textId="77777777" w:rsidR="005C647B" w:rsidRPr="00897370" w:rsidRDefault="005C647B" w:rsidP="005C647B">
      <w:pPr>
        <w:ind w:right="-2"/>
        <w:jc w:val="center"/>
      </w:pPr>
      <w:r w:rsidRPr="00897370">
        <w:t>от «___» ____________ 20__ г.</w:t>
      </w:r>
    </w:p>
    <w:p w14:paraId="4156B7BA" w14:textId="77777777" w:rsidR="005C647B" w:rsidRPr="00897370" w:rsidRDefault="005C647B" w:rsidP="005C647B">
      <w:pPr>
        <w:ind w:right="850"/>
        <w:jc w:val="center"/>
        <w:rPr>
          <w:noProof/>
        </w:rPr>
      </w:pPr>
    </w:p>
    <w:tbl>
      <w:tblPr>
        <w:tblW w:w="10079"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13"/>
        <w:gridCol w:w="810"/>
      </w:tblGrid>
      <w:tr w:rsidR="00B7093D" w:rsidRPr="00897370" w14:paraId="5E75C955" w14:textId="77777777" w:rsidTr="0098146F">
        <w:trPr>
          <w:cantSplit/>
        </w:trPr>
        <w:tc>
          <w:tcPr>
            <w:tcW w:w="1526" w:type="dxa"/>
            <w:gridSpan w:val="2"/>
            <w:shd w:val="pct5" w:color="auto" w:fill="auto"/>
            <w:hideMark/>
          </w:tcPr>
          <w:p w14:paraId="36D33708" w14:textId="77777777" w:rsidR="005C647B" w:rsidRPr="00897370" w:rsidRDefault="005C647B" w:rsidP="0098146F">
            <w:pPr>
              <w:jc w:val="center"/>
              <w:rPr>
                <w:b/>
                <w:i/>
                <w:sz w:val="22"/>
                <w:szCs w:val="22"/>
              </w:rPr>
            </w:pPr>
            <w:r w:rsidRPr="00897370">
              <w:rPr>
                <w:b/>
                <w:i/>
                <w:sz w:val="22"/>
                <w:szCs w:val="22"/>
              </w:rPr>
              <w:t>Операция</w:t>
            </w:r>
          </w:p>
        </w:tc>
        <w:tc>
          <w:tcPr>
            <w:tcW w:w="7447" w:type="dxa"/>
            <w:gridSpan w:val="16"/>
            <w:tcBorders>
              <w:top w:val="nil"/>
              <w:left w:val="nil"/>
              <w:bottom w:val="single" w:sz="4" w:space="0" w:color="auto"/>
              <w:right w:val="nil"/>
            </w:tcBorders>
            <w:shd w:val="pct5" w:color="auto" w:fill="auto"/>
          </w:tcPr>
          <w:p w14:paraId="5FF30D4A" w14:textId="77777777" w:rsidR="005C647B" w:rsidRPr="00897370" w:rsidRDefault="005C647B" w:rsidP="0098146F">
            <w:pPr>
              <w:ind w:left="-108" w:right="-108"/>
              <w:jc w:val="center"/>
            </w:pPr>
          </w:p>
        </w:tc>
        <w:tc>
          <w:tcPr>
            <w:tcW w:w="296" w:type="dxa"/>
            <w:gridSpan w:val="2"/>
          </w:tcPr>
          <w:p w14:paraId="0A51B27E" w14:textId="77777777" w:rsidR="005C647B" w:rsidRPr="00897370" w:rsidRDefault="005C647B" w:rsidP="0098146F">
            <w:pPr>
              <w:ind w:left="601"/>
            </w:pPr>
          </w:p>
        </w:tc>
        <w:tc>
          <w:tcPr>
            <w:tcW w:w="810" w:type="dxa"/>
            <w:tcBorders>
              <w:top w:val="single" w:sz="6" w:space="0" w:color="auto"/>
              <w:left w:val="single" w:sz="6" w:space="0" w:color="auto"/>
              <w:bottom w:val="single" w:sz="6" w:space="0" w:color="auto"/>
              <w:right w:val="single" w:sz="6" w:space="0" w:color="auto"/>
            </w:tcBorders>
          </w:tcPr>
          <w:p w14:paraId="7B3940BF" w14:textId="77777777" w:rsidR="005C647B" w:rsidRPr="00897370" w:rsidRDefault="005C647B" w:rsidP="0098146F">
            <w:pPr>
              <w:ind w:left="25"/>
              <w:jc w:val="center"/>
              <w:rPr>
                <w:b/>
              </w:rPr>
            </w:pPr>
          </w:p>
        </w:tc>
      </w:tr>
      <w:tr w:rsidR="00B7093D" w:rsidRPr="00897370" w14:paraId="3EEEE753" w14:textId="77777777" w:rsidTr="0098146F">
        <w:trPr>
          <w:cantSplit/>
        </w:trPr>
        <w:tc>
          <w:tcPr>
            <w:tcW w:w="1526" w:type="dxa"/>
            <w:gridSpan w:val="2"/>
            <w:tcMar>
              <w:top w:w="0" w:type="dxa"/>
              <w:left w:w="108" w:type="dxa"/>
              <w:bottom w:w="0" w:type="dxa"/>
              <w:right w:w="108" w:type="dxa"/>
            </w:tcMar>
          </w:tcPr>
          <w:p w14:paraId="67B9BC16" w14:textId="77777777" w:rsidR="005C647B" w:rsidRPr="00897370" w:rsidRDefault="005C647B" w:rsidP="0098146F">
            <w:pPr>
              <w:rPr>
                <w:sz w:val="12"/>
              </w:rPr>
            </w:pPr>
          </w:p>
        </w:tc>
        <w:tc>
          <w:tcPr>
            <w:tcW w:w="7447" w:type="dxa"/>
            <w:gridSpan w:val="16"/>
            <w:tcMar>
              <w:top w:w="0" w:type="dxa"/>
              <w:left w:w="108" w:type="dxa"/>
              <w:bottom w:w="0" w:type="dxa"/>
              <w:right w:w="108" w:type="dxa"/>
            </w:tcMar>
            <w:hideMark/>
          </w:tcPr>
          <w:p w14:paraId="5B717BA5" w14:textId="77777777" w:rsidR="005C647B" w:rsidRPr="00897370" w:rsidRDefault="005C647B" w:rsidP="0098146F">
            <w:pPr>
              <w:jc w:val="center"/>
              <w:rPr>
                <w:i/>
                <w:iCs/>
                <w:sz w:val="12"/>
              </w:rPr>
            </w:pPr>
            <w:r w:rsidRPr="00897370">
              <w:rPr>
                <w:i/>
                <w:iCs/>
                <w:sz w:val="12"/>
              </w:rPr>
              <w:t>Наименование</w:t>
            </w:r>
          </w:p>
        </w:tc>
        <w:tc>
          <w:tcPr>
            <w:tcW w:w="283" w:type="dxa"/>
            <w:tcMar>
              <w:top w:w="0" w:type="dxa"/>
              <w:left w:w="108" w:type="dxa"/>
              <w:bottom w:w="0" w:type="dxa"/>
              <w:right w:w="108" w:type="dxa"/>
            </w:tcMar>
          </w:tcPr>
          <w:p w14:paraId="2BA1591C" w14:textId="77777777" w:rsidR="005C647B" w:rsidRPr="00897370" w:rsidRDefault="005C647B" w:rsidP="0098146F">
            <w:pPr>
              <w:jc w:val="center"/>
              <w:rPr>
                <w:i/>
                <w:sz w:val="12"/>
              </w:rPr>
            </w:pPr>
          </w:p>
        </w:tc>
        <w:tc>
          <w:tcPr>
            <w:tcW w:w="823" w:type="dxa"/>
            <w:gridSpan w:val="2"/>
            <w:tcMar>
              <w:top w:w="0" w:type="dxa"/>
              <w:left w:w="108" w:type="dxa"/>
              <w:bottom w:w="0" w:type="dxa"/>
              <w:right w:w="108" w:type="dxa"/>
            </w:tcMar>
            <w:hideMark/>
          </w:tcPr>
          <w:p w14:paraId="67E45DC9" w14:textId="77777777" w:rsidR="005C647B" w:rsidRPr="00897370" w:rsidRDefault="005C647B" w:rsidP="0098146F">
            <w:pPr>
              <w:jc w:val="center"/>
              <w:rPr>
                <w:i/>
                <w:iCs/>
                <w:sz w:val="12"/>
              </w:rPr>
            </w:pPr>
            <w:r w:rsidRPr="00897370">
              <w:rPr>
                <w:i/>
                <w:iCs/>
                <w:sz w:val="12"/>
              </w:rPr>
              <w:t>Код</w:t>
            </w:r>
          </w:p>
        </w:tc>
      </w:tr>
      <w:tr w:rsidR="00B7093D" w:rsidRPr="00897370" w14:paraId="65A90E35" w14:textId="77777777" w:rsidTr="0098146F">
        <w:tblPrEx>
          <w:tblCellMar>
            <w:left w:w="108" w:type="dxa"/>
            <w:right w:w="108" w:type="dxa"/>
          </w:tblCellMar>
        </w:tblPrEx>
        <w:trPr>
          <w:gridBefore w:val="1"/>
          <w:wBefore w:w="15" w:type="dxa"/>
        </w:trPr>
        <w:tc>
          <w:tcPr>
            <w:tcW w:w="2268" w:type="dxa"/>
            <w:gridSpan w:val="2"/>
            <w:hideMark/>
          </w:tcPr>
          <w:p w14:paraId="6E2D25EE" w14:textId="77777777" w:rsidR="005C647B" w:rsidRPr="00897370" w:rsidRDefault="005C647B" w:rsidP="0098146F">
            <w:pPr>
              <w:rPr>
                <w:sz w:val="16"/>
              </w:rPr>
            </w:pPr>
            <w:r w:rsidRPr="00897370">
              <w:rPr>
                <w:i/>
                <w:sz w:val="18"/>
              </w:rPr>
              <w:t>Получатель поручения:</w:t>
            </w:r>
          </w:p>
        </w:tc>
        <w:tc>
          <w:tcPr>
            <w:tcW w:w="284" w:type="dxa"/>
          </w:tcPr>
          <w:p w14:paraId="5514FFF0" w14:textId="77777777" w:rsidR="005C647B" w:rsidRPr="00897370" w:rsidRDefault="005C647B" w:rsidP="0098146F">
            <w:pPr>
              <w:jc w:val="center"/>
              <w:rPr>
                <w:b/>
              </w:rPr>
            </w:pPr>
          </w:p>
        </w:tc>
        <w:tc>
          <w:tcPr>
            <w:tcW w:w="284" w:type="dxa"/>
          </w:tcPr>
          <w:p w14:paraId="21AB8A5B" w14:textId="77777777" w:rsidR="005C647B" w:rsidRPr="00897370" w:rsidRDefault="005C647B" w:rsidP="0098146F">
            <w:pPr>
              <w:jc w:val="center"/>
              <w:rPr>
                <w:b/>
              </w:rPr>
            </w:pPr>
          </w:p>
        </w:tc>
        <w:tc>
          <w:tcPr>
            <w:tcW w:w="284" w:type="dxa"/>
          </w:tcPr>
          <w:p w14:paraId="4CE79BAD" w14:textId="77777777" w:rsidR="005C647B" w:rsidRPr="00897370" w:rsidRDefault="005C647B" w:rsidP="0098146F">
            <w:pPr>
              <w:jc w:val="center"/>
              <w:rPr>
                <w:b/>
              </w:rPr>
            </w:pPr>
          </w:p>
        </w:tc>
        <w:tc>
          <w:tcPr>
            <w:tcW w:w="284" w:type="dxa"/>
          </w:tcPr>
          <w:p w14:paraId="6C4C14C9" w14:textId="77777777" w:rsidR="005C647B" w:rsidRPr="00897370" w:rsidRDefault="005C647B" w:rsidP="0098146F">
            <w:pPr>
              <w:jc w:val="center"/>
              <w:rPr>
                <w:b/>
              </w:rPr>
            </w:pPr>
          </w:p>
        </w:tc>
        <w:tc>
          <w:tcPr>
            <w:tcW w:w="284" w:type="dxa"/>
          </w:tcPr>
          <w:p w14:paraId="3DC65429" w14:textId="77777777" w:rsidR="005C647B" w:rsidRPr="00897370" w:rsidRDefault="005C647B" w:rsidP="0098146F">
            <w:pPr>
              <w:jc w:val="center"/>
              <w:rPr>
                <w:b/>
              </w:rPr>
            </w:pPr>
          </w:p>
        </w:tc>
        <w:tc>
          <w:tcPr>
            <w:tcW w:w="284" w:type="dxa"/>
          </w:tcPr>
          <w:p w14:paraId="7C978D85" w14:textId="77777777" w:rsidR="005C647B" w:rsidRPr="00897370" w:rsidRDefault="005C647B" w:rsidP="0098146F">
            <w:pPr>
              <w:jc w:val="center"/>
              <w:rPr>
                <w:b/>
              </w:rPr>
            </w:pPr>
          </w:p>
        </w:tc>
        <w:tc>
          <w:tcPr>
            <w:tcW w:w="284" w:type="dxa"/>
          </w:tcPr>
          <w:p w14:paraId="5D1D2558" w14:textId="77777777" w:rsidR="005C647B" w:rsidRPr="00897370" w:rsidRDefault="005C647B" w:rsidP="0098146F">
            <w:pPr>
              <w:jc w:val="center"/>
              <w:rPr>
                <w:b/>
              </w:rPr>
            </w:pPr>
          </w:p>
        </w:tc>
        <w:tc>
          <w:tcPr>
            <w:tcW w:w="284" w:type="dxa"/>
          </w:tcPr>
          <w:p w14:paraId="422E8EE4" w14:textId="77777777" w:rsidR="005C647B" w:rsidRPr="00897370" w:rsidRDefault="005C647B" w:rsidP="0098146F">
            <w:pPr>
              <w:jc w:val="center"/>
              <w:rPr>
                <w:b/>
              </w:rPr>
            </w:pPr>
          </w:p>
        </w:tc>
        <w:tc>
          <w:tcPr>
            <w:tcW w:w="284" w:type="dxa"/>
          </w:tcPr>
          <w:p w14:paraId="0F2C8637" w14:textId="77777777" w:rsidR="005C647B" w:rsidRPr="00897370" w:rsidRDefault="005C647B" w:rsidP="0098146F">
            <w:pPr>
              <w:jc w:val="center"/>
              <w:rPr>
                <w:b/>
              </w:rPr>
            </w:pPr>
          </w:p>
        </w:tc>
        <w:tc>
          <w:tcPr>
            <w:tcW w:w="284" w:type="dxa"/>
          </w:tcPr>
          <w:p w14:paraId="3A25A719" w14:textId="77777777" w:rsidR="005C647B" w:rsidRPr="00897370" w:rsidRDefault="005C647B" w:rsidP="0098146F">
            <w:pPr>
              <w:jc w:val="center"/>
              <w:rPr>
                <w:b/>
              </w:rPr>
            </w:pPr>
          </w:p>
        </w:tc>
        <w:tc>
          <w:tcPr>
            <w:tcW w:w="284" w:type="dxa"/>
          </w:tcPr>
          <w:p w14:paraId="51884FFC" w14:textId="77777777" w:rsidR="005C647B" w:rsidRPr="00897370" w:rsidRDefault="005C647B" w:rsidP="0098146F">
            <w:pPr>
              <w:jc w:val="center"/>
              <w:rPr>
                <w:b/>
              </w:rPr>
            </w:pPr>
          </w:p>
        </w:tc>
        <w:tc>
          <w:tcPr>
            <w:tcW w:w="284" w:type="dxa"/>
          </w:tcPr>
          <w:p w14:paraId="75715195" w14:textId="77777777" w:rsidR="005C647B" w:rsidRPr="00897370" w:rsidRDefault="005C647B" w:rsidP="0098146F">
            <w:pPr>
              <w:jc w:val="center"/>
              <w:rPr>
                <w:b/>
              </w:rPr>
            </w:pPr>
          </w:p>
        </w:tc>
        <w:tc>
          <w:tcPr>
            <w:tcW w:w="284" w:type="dxa"/>
          </w:tcPr>
          <w:p w14:paraId="1753B592" w14:textId="77777777" w:rsidR="005C647B" w:rsidRPr="00897370" w:rsidRDefault="005C647B" w:rsidP="0098146F">
            <w:pPr>
              <w:jc w:val="center"/>
              <w:rPr>
                <w:b/>
              </w:rPr>
            </w:pPr>
          </w:p>
        </w:tc>
        <w:tc>
          <w:tcPr>
            <w:tcW w:w="284" w:type="dxa"/>
          </w:tcPr>
          <w:p w14:paraId="01696002" w14:textId="77777777" w:rsidR="005C647B" w:rsidRPr="00897370" w:rsidRDefault="005C647B" w:rsidP="0098146F">
            <w:pPr>
              <w:jc w:val="center"/>
              <w:rPr>
                <w:b/>
              </w:rPr>
            </w:pPr>
          </w:p>
        </w:tc>
        <w:tc>
          <w:tcPr>
            <w:tcW w:w="3820" w:type="dxa"/>
            <w:gridSpan w:val="4"/>
          </w:tcPr>
          <w:p w14:paraId="4294E885" w14:textId="77777777" w:rsidR="005C647B" w:rsidRPr="00897370" w:rsidRDefault="005C647B" w:rsidP="0098146F">
            <w:pPr>
              <w:rPr>
                <w:sz w:val="16"/>
              </w:rPr>
            </w:pPr>
          </w:p>
        </w:tc>
      </w:tr>
      <w:tr w:rsidR="00B7093D" w:rsidRPr="00897370" w14:paraId="3A635364" w14:textId="77777777" w:rsidTr="0098146F">
        <w:tblPrEx>
          <w:tblCellMar>
            <w:left w:w="108" w:type="dxa"/>
            <w:right w:w="108" w:type="dxa"/>
          </w:tblCellMar>
        </w:tblPrEx>
        <w:trPr>
          <w:gridBefore w:val="1"/>
          <w:wBefore w:w="15" w:type="dxa"/>
        </w:trPr>
        <w:tc>
          <w:tcPr>
            <w:tcW w:w="2268" w:type="dxa"/>
            <w:gridSpan w:val="2"/>
          </w:tcPr>
          <w:p w14:paraId="2192EF08"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1CE8CF5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66F06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A20A6C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AB35E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04094D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89A205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BD6B012"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562D994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E5EF4F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BE97BD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7405FC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A69D5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EE38B1"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0B01B958" w14:textId="77777777" w:rsidR="005C647B" w:rsidRPr="00897370" w:rsidRDefault="005C647B" w:rsidP="0098146F">
            <w:pPr>
              <w:jc w:val="center"/>
              <w:rPr>
                <w:b/>
                <w:sz w:val="6"/>
              </w:rPr>
            </w:pPr>
          </w:p>
        </w:tc>
        <w:tc>
          <w:tcPr>
            <w:tcW w:w="3820" w:type="dxa"/>
            <w:gridSpan w:val="4"/>
            <w:tcBorders>
              <w:top w:val="nil"/>
              <w:left w:val="nil"/>
              <w:bottom w:val="single" w:sz="4" w:space="0" w:color="auto"/>
              <w:right w:val="nil"/>
            </w:tcBorders>
          </w:tcPr>
          <w:p w14:paraId="5C300CAE" w14:textId="77777777" w:rsidR="005C647B" w:rsidRPr="00897370" w:rsidRDefault="005C647B" w:rsidP="0098146F">
            <w:pPr>
              <w:rPr>
                <w:sz w:val="6"/>
              </w:rPr>
            </w:pPr>
          </w:p>
        </w:tc>
      </w:tr>
      <w:tr w:rsidR="00B7093D" w:rsidRPr="00897370" w14:paraId="4FE23321" w14:textId="77777777" w:rsidTr="0098146F">
        <w:tblPrEx>
          <w:tblCellMar>
            <w:left w:w="108" w:type="dxa"/>
            <w:right w:w="108" w:type="dxa"/>
          </w:tblCellMar>
        </w:tblPrEx>
        <w:trPr>
          <w:gridBefore w:val="1"/>
          <w:wBefore w:w="15" w:type="dxa"/>
          <w:cantSplit/>
        </w:trPr>
        <w:tc>
          <w:tcPr>
            <w:tcW w:w="2268" w:type="dxa"/>
            <w:gridSpan w:val="2"/>
          </w:tcPr>
          <w:p w14:paraId="0F82F78D" w14:textId="77777777" w:rsidR="005C647B" w:rsidRPr="00897370" w:rsidRDefault="005C647B" w:rsidP="0098146F">
            <w:pPr>
              <w:rPr>
                <w:i/>
                <w:sz w:val="12"/>
              </w:rPr>
            </w:pPr>
          </w:p>
        </w:tc>
        <w:tc>
          <w:tcPr>
            <w:tcW w:w="3692" w:type="dxa"/>
            <w:gridSpan w:val="13"/>
            <w:hideMark/>
          </w:tcPr>
          <w:p w14:paraId="2E5F95FE" w14:textId="77777777" w:rsidR="005C647B" w:rsidRPr="00897370" w:rsidRDefault="005C647B" w:rsidP="0098146F">
            <w:pPr>
              <w:jc w:val="center"/>
              <w:rPr>
                <w:i/>
                <w:iCs/>
                <w:sz w:val="12"/>
              </w:rPr>
            </w:pPr>
            <w:r w:rsidRPr="00897370">
              <w:rPr>
                <w:i/>
                <w:iCs/>
                <w:sz w:val="12"/>
              </w:rPr>
              <w:t>Код анкеты</w:t>
            </w:r>
          </w:p>
        </w:tc>
        <w:tc>
          <w:tcPr>
            <w:tcW w:w="284" w:type="dxa"/>
          </w:tcPr>
          <w:p w14:paraId="240A0CD6" w14:textId="77777777" w:rsidR="005C647B" w:rsidRPr="00897370" w:rsidRDefault="005C647B" w:rsidP="0098146F">
            <w:pPr>
              <w:jc w:val="center"/>
              <w:rPr>
                <w:i/>
                <w:sz w:val="12"/>
              </w:rPr>
            </w:pPr>
          </w:p>
        </w:tc>
        <w:tc>
          <w:tcPr>
            <w:tcW w:w="3820" w:type="dxa"/>
            <w:gridSpan w:val="4"/>
            <w:hideMark/>
          </w:tcPr>
          <w:p w14:paraId="309B463C" w14:textId="77777777" w:rsidR="005C647B" w:rsidRPr="00897370" w:rsidRDefault="005C647B" w:rsidP="0098146F">
            <w:pPr>
              <w:jc w:val="center"/>
              <w:rPr>
                <w:i/>
                <w:iCs/>
                <w:sz w:val="12"/>
              </w:rPr>
            </w:pPr>
            <w:r w:rsidRPr="00897370">
              <w:rPr>
                <w:i/>
                <w:iCs/>
                <w:sz w:val="12"/>
              </w:rPr>
              <w:t>Краткое наименование</w:t>
            </w:r>
          </w:p>
        </w:tc>
      </w:tr>
      <w:tr w:rsidR="00B7093D" w:rsidRPr="00897370" w14:paraId="3A3FEEF7" w14:textId="77777777" w:rsidTr="0098146F">
        <w:tblPrEx>
          <w:tblCellMar>
            <w:left w:w="108" w:type="dxa"/>
            <w:right w:w="108" w:type="dxa"/>
          </w:tblCellMar>
        </w:tblPrEx>
        <w:trPr>
          <w:gridBefore w:val="1"/>
          <w:wBefore w:w="15" w:type="dxa"/>
        </w:trPr>
        <w:tc>
          <w:tcPr>
            <w:tcW w:w="2268" w:type="dxa"/>
            <w:gridSpan w:val="2"/>
            <w:hideMark/>
          </w:tcPr>
          <w:p w14:paraId="33D04FD5" w14:textId="77777777" w:rsidR="005C647B" w:rsidRPr="00897370" w:rsidRDefault="005C647B" w:rsidP="0098146F">
            <w:pPr>
              <w:rPr>
                <w:sz w:val="16"/>
              </w:rPr>
            </w:pPr>
            <w:r w:rsidRPr="00897370">
              <w:rPr>
                <w:i/>
                <w:sz w:val="18"/>
              </w:rPr>
              <w:t>Инициатор поручения:</w:t>
            </w:r>
          </w:p>
        </w:tc>
        <w:tc>
          <w:tcPr>
            <w:tcW w:w="284" w:type="dxa"/>
          </w:tcPr>
          <w:p w14:paraId="599365DC" w14:textId="77777777" w:rsidR="005C647B" w:rsidRPr="00897370" w:rsidRDefault="005C647B" w:rsidP="0098146F">
            <w:pPr>
              <w:jc w:val="center"/>
              <w:rPr>
                <w:b/>
              </w:rPr>
            </w:pPr>
          </w:p>
        </w:tc>
        <w:tc>
          <w:tcPr>
            <w:tcW w:w="284" w:type="dxa"/>
          </w:tcPr>
          <w:p w14:paraId="06B78DB4" w14:textId="77777777" w:rsidR="005C647B" w:rsidRPr="00897370" w:rsidRDefault="005C647B" w:rsidP="0098146F">
            <w:pPr>
              <w:jc w:val="center"/>
              <w:rPr>
                <w:b/>
              </w:rPr>
            </w:pPr>
          </w:p>
        </w:tc>
        <w:tc>
          <w:tcPr>
            <w:tcW w:w="284" w:type="dxa"/>
          </w:tcPr>
          <w:p w14:paraId="4AC3F1A1" w14:textId="77777777" w:rsidR="005C647B" w:rsidRPr="00897370" w:rsidRDefault="005C647B" w:rsidP="0098146F">
            <w:pPr>
              <w:jc w:val="center"/>
              <w:rPr>
                <w:b/>
              </w:rPr>
            </w:pPr>
          </w:p>
        </w:tc>
        <w:tc>
          <w:tcPr>
            <w:tcW w:w="284" w:type="dxa"/>
          </w:tcPr>
          <w:p w14:paraId="5A199304" w14:textId="77777777" w:rsidR="005C647B" w:rsidRPr="00897370" w:rsidRDefault="005C647B" w:rsidP="0098146F">
            <w:pPr>
              <w:jc w:val="center"/>
              <w:rPr>
                <w:b/>
              </w:rPr>
            </w:pPr>
          </w:p>
        </w:tc>
        <w:tc>
          <w:tcPr>
            <w:tcW w:w="284" w:type="dxa"/>
          </w:tcPr>
          <w:p w14:paraId="2229DF04" w14:textId="77777777" w:rsidR="005C647B" w:rsidRPr="00897370" w:rsidRDefault="005C647B" w:rsidP="0098146F">
            <w:pPr>
              <w:jc w:val="center"/>
              <w:rPr>
                <w:b/>
              </w:rPr>
            </w:pPr>
          </w:p>
        </w:tc>
        <w:tc>
          <w:tcPr>
            <w:tcW w:w="284" w:type="dxa"/>
          </w:tcPr>
          <w:p w14:paraId="3B5D58C5" w14:textId="77777777" w:rsidR="005C647B" w:rsidRPr="00897370" w:rsidRDefault="005C647B" w:rsidP="0098146F">
            <w:pPr>
              <w:jc w:val="center"/>
              <w:rPr>
                <w:b/>
              </w:rPr>
            </w:pPr>
          </w:p>
        </w:tc>
        <w:tc>
          <w:tcPr>
            <w:tcW w:w="284" w:type="dxa"/>
          </w:tcPr>
          <w:p w14:paraId="07235FE0" w14:textId="77777777" w:rsidR="005C647B" w:rsidRPr="00897370" w:rsidRDefault="005C647B" w:rsidP="0098146F">
            <w:pPr>
              <w:jc w:val="center"/>
              <w:rPr>
                <w:b/>
              </w:rPr>
            </w:pPr>
          </w:p>
        </w:tc>
        <w:tc>
          <w:tcPr>
            <w:tcW w:w="284" w:type="dxa"/>
          </w:tcPr>
          <w:p w14:paraId="7321D3D6" w14:textId="77777777" w:rsidR="005C647B" w:rsidRPr="00897370" w:rsidRDefault="005C647B" w:rsidP="0098146F">
            <w:pPr>
              <w:jc w:val="center"/>
              <w:rPr>
                <w:b/>
              </w:rPr>
            </w:pPr>
          </w:p>
        </w:tc>
        <w:tc>
          <w:tcPr>
            <w:tcW w:w="284" w:type="dxa"/>
          </w:tcPr>
          <w:p w14:paraId="73C8B32C" w14:textId="77777777" w:rsidR="005C647B" w:rsidRPr="00897370" w:rsidRDefault="005C647B" w:rsidP="0098146F">
            <w:pPr>
              <w:jc w:val="center"/>
              <w:rPr>
                <w:b/>
              </w:rPr>
            </w:pPr>
          </w:p>
        </w:tc>
        <w:tc>
          <w:tcPr>
            <w:tcW w:w="284" w:type="dxa"/>
          </w:tcPr>
          <w:p w14:paraId="758E97B1" w14:textId="77777777" w:rsidR="005C647B" w:rsidRPr="00897370" w:rsidRDefault="005C647B" w:rsidP="0098146F">
            <w:pPr>
              <w:jc w:val="center"/>
              <w:rPr>
                <w:b/>
              </w:rPr>
            </w:pPr>
          </w:p>
        </w:tc>
        <w:tc>
          <w:tcPr>
            <w:tcW w:w="284" w:type="dxa"/>
          </w:tcPr>
          <w:p w14:paraId="7A5E531D" w14:textId="77777777" w:rsidR="005C647B" w:rsidRPr="00897370" w:rsidRDefault="005C647B" w:rsidP="0098146F">
            <w:pPr>
              <w:jc w:val="center"/>
              <w:rPr>
                <w:b/>
              </w:rPr>
            </w:pPr>
          </w:p>
        </w:tc>
        <w:tc>
          <w:tcPr>
            <w:tcW w:w="284" w:type="dxa"/>
          </w:tcPr>
          <w:p w14:paraId="0FA77C72" w14:textId="77777777" w:rsidR="005C647B" w:rsidRPr="00897370" w:rsidRDefault="005C647B" w:rsidP="0098146F">
            <w:pPr>
              <w:jc w:val="center"/>
              <w:rPr>
                <w:b/>
              </w:rPr>
            </w:pPr>
          </w:p>
        </w:tc>
        <w:tc>
          <w:tcPr>
            <w:tcW w:w="284" w:type="dxa"/>
          </w:tcPr>
          <w:p w14:paraId="275DCD19" w14:textId="77777777" w:rsidR="005C647B" w:rsidRPr="00897370" w:rsidRDefault="005C647B" w:rsidP="0098146F">
            <w:pPr>
              <w:jc w:val="center"/>
              <w:rPr>
                <w:b/>
              </w:rPr>
            </w:pPr>
          </w:p>
        </w:tc>
        <w:tc>
          <w:tcPr>
            <w:tcW w:w="284" w:type="dxa"/>
          </w:tcPr>
          <w:p w14:paraId="54920DF3" w14:textId="77777777" w:rsidR="005C647B" w:rsidRPr="00897370" w:rsidRDefault="005C647B" w:rsidP="0098146F">
            <w:pPr>
              <w:jc w:val="center"/>
              <w:rPr>
                <w:b/>
              </w:rPr>
            </w:pPr>
          </w:p>
        </w:tc>
        <w:tc>
          <w:tcPr>
            <w:tcW w:w="3820" w:type="dxa"/>
            <w:gridSpan w:val="4"/>
          </w:tcPr>
          <w:p w14:paraId="022E0344" w14:textId="77777777" w:rsidR="005C647B" w:rsidRPr="00897370" w:rsidRDefault="005C647B" w:rsidP="0098146F">
            <w:pPr>
              <w:rPr>
                <w:sz w:val="16"/>
              </w:rPr>
            </w:pPr>
          </w:p>
        </w:tc>
      </w:tr>
      <w:tr w:rsidR="00B7093D" w:rsidRPr="00897370" w14:paraId="56B7A00F" w14:textId="77777777" w:rsidTr="0098146F">
        <w:tblPrEx>
          <w:tblCellMar>
            <w:left w:w="108" w:type="dxa"/>
            <w:right w:w="108" w:type="dxa"/>
          </w:tblCellMar>
        </w:tblPrEx>
        <w:trPr>
          <w:gridBefore w:val="1"/>
          <w:wBefore w:w="15" w:type="dxa"/>
        </w:trPr>
        <w:tc>
          <w:tcPr>
            <w:tcW w:w="2268" w:type="dxa"/>
            <w:gridSpan w:val="2"/>
          </w:tcPr>
          <w:p w14:paraId="41BF5A77"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4FE64D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6E7AB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F67BC8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B8DB1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B9DCD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5A1BF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7F0AABB"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36D2780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353E2A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42A5A3D"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7D4938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2C72D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13D8E6D"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318D9E8D" w14:textId="77777777" w:rsidR="005C647B" w:rsidRPr="00897370" w:rsidRDefault="005C647B" w:rsidP="0098146F">
            <w:pPr>
              <w:jc w:val="center"/>
              <w:rPr>
                <w:b/>
                <w:sz w:val="6"/>
              </w:rPr>
            </w:pPr>
          </w:p>
        </w:tc>
        <w:tc>
          <w:tcPr>
            <w:tcW w:w="3820" w:type="dxa"/>
            <w:gridSpan w:val="4"/>
            <w:tcBorders>
              <w:top w:val="nil"/>
              <w:left w:val="nil"/>
              <w:bottom w:val="single" w:sz="4" w:space="0" w:color="auto"/>
              <w:right w:val="nil"/>
            </w:tcBorders>
          </w:tcPr>
          <w:p w14:paraId="21084E7C" w14:textId="77777777" w:rsidR="005C647B" w:rsidRPr="00897370" w:rsidRDefault="005C647B" w:rsidP="0098146F">
            <w:pPr>
              <w:rPr>
                <w:sz w:val="6"/>
              </w:rPr>
            </w:pPr>
          </w:p>
        </w:tc>
      </w:tr>
      <w:tr w:rsidR="005C647B" w:rsidRPr="00897370" w14:paraId="50AEA2BE" w14:textId="77777777" w:rsidTr="0098146F">
        <w:tblPrEx>
          <w:tblCellMar>
            <w:left w:w="108" w:type="dxa"/>
            <w:right w:w="108" w:type="dxa"/>
          </w:tblCellMar>
        </w:tblPrEx>
        <w:trPr>
          <w:gridBefore w:val="1"/>
          <w:wBefore w:w="15" w:type="dxa"/>
          <w:cantSplit/>
        </w:trPr>
        <w:tc>
          <w:tcPr>
            <w:tcW w:w="2268" w:type="dxa"/>
            <w:gridSpan w:val="2"/>
          </w:tcPr>
          <w:p w14:paraId="5D8439B3" w14:textId="77777777" w:rsidR="005C647B" w:rsidRPr="00897370" w:rsidRDefault="005C647B" w:rsidP="0098146F">
            <w:pPr>
              <w:rPr>
                <w:i/>
                <w:sz w:val="12"/>
              </w:rPr>
            </w:pPr>
          </w:p>
        </w:tc>
        <w:tc>
          <w:tcPr>
            <w:tcW w:w="3692" w:type="dxa"/>
            <w:gridSpan w:val="13"/>
            <w:hideMark/>
          </w:tcPr>
          <w:p w14:paraId="34A66CE2" w14:textId="77777777" w:rsidR="005C647B" w:rsidRPr="00897370" w:rsidRDefault="005C647B" w:rsidP="0098146F">
            <w:pPr>
              <w:jc w:val="center"/>
              <w:rPr>
                <w:i/>
                <w:iCs/>
                <w:sz w:val="12"/>
              </w:rPr>
            </w:pPr>
            <w:r w:rsidRPr="00897370">
              <w:rPr>
                <w:i/>
                <w:iCs/>
                <w:sz w:val="12"/>
              </w:rPr>
              <w:t>Код анкеты</w:t>
            </w:r>
          </w:p>
        </w:tc>
        <w:tc>
          <w:tcPr>
            <w:tcW w:w="284" w:type="dxa"/>
          </w:tcPr>
          <w:p w14:paraId="6FABE04F" w14:textId="77777777" w:rsidR="005C647B" w:rsidRPr="00897370" w:rsidRDefault="005C647B" w:rsidP="0098146F">
            <w:pPr>
              <w:jc w:val="center"/>
              <w:rPr>
                <w:i/>
                <w:sz w:val="12"/>
              </w:rPr>
            </w:pPr>
          </w:p>
        </w:tc>
        <w:tc>
          <w:tcPr>
            <w:tcW w:w="3820" w:type="dxa"/>
            <w:gridSpan w:val="4"/>
            <w:hideMark/>
          </w:tcPr>
          <w:p w14:paraId="2FC9181B" w14:textId="77777777" w:rsidR="005C647B" w:rsidRPr="00897370" w:rsidRDefault="005C647B" w:rsidP="0098146F">
            <w:pPr>
              <w:jc w:val="center"/>
              <w:rPr>
                <w:i/>
                <w:iCs/>
                <w:sz w:val="12"/>
              </w:rPr>
            </w:pPr>
            <w:r w:rsidRPr="00897370">
              <w:rPr>
                <w:i/>
                <w:iCs/>
                <w:sz w:val="12"/>
              </w:rPr>
              <w:t>Краткое наименование</w:t>
            </w:r>
          </w:p>
        </w:tc>
      </w:tr>
    </w:tbl>
    <w:p w14:paraId="56A6322E" w14:textId="77777777" w:rsidR="005C647B" w:rsidRPr="00897370" w:rsidRDefault="005C647B" w:rsidP="005C647B">
      <w:pPr>
        <w:jc w:val="center"/>
        <w:rPr>
          <w:b/>
          <w:bCs/>
          <w:sz w:val="40"/>
          <w:szCs w:val="40"/>
        </w:rPr>
      </w:pPr>
    </w:p>
    <w:p w14:paraId="40E002C6" w14:textId="77777777" w:rsidR="005C647B" w:rsidRPr="00897370" w:rsidRDefault="005C647B" w:rsidP="005C647B">
      <w:pPr>
        <w:rPr>
          <w:b/>
          <w:i/>
          <w:sz w:val="20"/>
        </w:rPr>
      </w:pPr>
      <w:r w:rsidRPr="00897370">
        <w:rPr>
          <w:b/>
          <w:i/>
          <w:sz w:val="18"/>
        </w:rPr>
        <w:t>Подписчики на цены</w:t>
      </w:r>
      <w:r w:rsidRPr="00897370">
        <w:rPr>
          <w:b/>
          <w:i/>
          <w:sz w:val="20"/>
        </w:rPr>
        <w:t>:</w:t>
      </w:r>
    </w:p>
    <w:tbl>
      <w:tblPr>
        <w:tblW w:w="41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5795"/>
      </w:tblGrid>
      <w:tr w:rsidR="00B7093D" w:rsidRPr="00897370" w14:paraId="52C79565" w14:textId="77777777" w:rsidTr="0098146F">
        <w:tc>
          <w:tcPr>
            <w:tcW w:w="1445" w:type="pct"/>
            <w:shd w:val="clear" w:color="auto" w:fill="auto"/>
          </w:tcPr>
          <w:p w14:paraId="6CD74DA1" w14:textId="77777777" w:rsidR="005C647B" w:rsidRPr="00897370" w:rsidRDefault="005C647B" w:rsidP="0098146F">
            <w:pPr>
              <w:rPr>
                <w:rFonts w:eastAsia="Calibri"/>
                <w:i/>
                <w:sz w:val="16"/>
                <w:szCs w:val="16"/>
              </w:rPr>
            </w:pPr>
            <w:r w:rsidRPr="00897370">
              <w:rPr>
                <w:rFonts w:eastAsia="Calibri"/>
                <w:i/>
                <w:sz w:val="16"/>
                <w:szCs w:val="16"/>
              </w:rPr>
              <w:t>Код депонента</w:t>
            </w:r>
          </w:p>
        </w:tc>
        <w:tc>
          <w:tcPr>
            <w:tcW w:w="3555" w:type="pct"/>
            <w:shd w:val="clear" w:color="auto" w:fill="auto"/>
          </w:tcPr>
          <w:p w14:paraId="1ACA0251" w14:textId="77777777" w:rsidR="005C647B" w:rsidRPr="00897370" w:rsidRDefault="005C647B" w:rsidP="0098146F">
            <w:pPr>
              <w:rPr>
                <w:rFonts w:eastAsia="Calibri"/>
                <w:i/>
                <w:sz w:val="16"/>
                <w:szCs w:val="16"/>
              </w:rPr>
            </w:pPr>
            <w:r w:rsidRPr="00897370">
              <w:rPr>
                <w:rFonts w:eastAsia="Calibri"/>
                <w:i/>
                <w:sz w:val="16"/>
                <w:szCs w:val="16"/>
              </w:rPr>
              <w:t>Краткое наименование депонента</w:t>
            </w:r>
          </w:p>
        </w:tc>
      </w:tr>
      <w:tr w:rsidR="005C647B" w:rsidRPr="00897370" w14:paraId="658F5447" w14:textId="77777777" w:rsidTr="0098146F">
        <w:tc>
          <w:tcPr>
            <w:tcW w:w="1445" w:type="pct"/>
            <w:shd w:val="clear" w:color="auto" w:fill="auto"/>
          </w:tcPr>
          <w:p w14:paraId="4DBB37D4" w14:textId="77777777" w:rsidR="005C647B" w:rsidRPr="00897370" w:rsidRDefault="005C647B" w:rsidP="0098146F">
            <w:pPr>
              <w:rPr>
                <w:rFonts w:eastAsia="Calibri"/>
                <w:i/>
                <w:sz w:val="18"/>
                <w:szCs w:val="22"/>
              </w:rPr>
            </w:pPr>
          </w:p>
        </w:tc>
        <w:tc>
          <w:tcPr>
            <w:tcW w:w="3555" w:type="pct"/>
            <w:shd w:val="clear" w:color="auto" w:fill="auto"/>
          </w:tcPr>
          <w:p w14:paraId="2259AEB0" w14:textId="77777777" w:rsidR="005C647B" w:rsidRPr="00897370" w:rsidRDefault="005C647B" w:rsidP="0098146F">
            <w:pPr>
              <w:rPr>
                <w:rFonts w:eastAsia="Calibri"/>
                <w:i/>
                <w:sz w:val="18"/>
                <w:szCs w:val="22"/>
              </w:rPr>
            </w:pPr>
          </w:p>
        </w:tc>
      </w:tr>
    </w:tbl>
    <w:p w14:paraId="46A1066D" w14:textId="77777777" w:rsidR="005C647B" w:rsidRPr="00897370" w:rsidRDefault="005C647B" w:rsidP="005C647B">
      <w:pPr>
        <w:rPr>
          <w:b/>
          <w:i/>
          <w:sz w:val="18"/>
        </w:rPr>
      </w:pPr>
    </w:p>
    <w:p w14:paraId="2A806D40" w14:textId="77777777" w:rsidR="005C647B" w:rsidRPr="00897370" w:rsidRDefault="005C647B" w:rsidP="005C647B">
      <w:pPr>
        <w:rPr>
          <w:b/>
          <w:i/>
          <w:sz w:val="18"/>
        </w:rPr>
      </w:pPr>
    </w:p>
    <w:p w14:paraId="1BEBE813" w14:textId="77777777" w:rsidR="005C647B" w:rsidRPr="00897370" w:rsidRDefault="005C647B" w:rsidP="005C647B">
      <w:pPr>
        <w:rPr>
          <w:b/>
          <w:i/>
          <w:sz w:val="18"/>
        </w:rPr>
      </w:pPr>
      <w:r w:rsidRPr="00897370">
        <w:rPr>
          <w:b/>
          <w:i/>
          <w:sz w:val="18"/>
        </w:rPr>
        <w:t>Рыночные цены для ценных бумаг:</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448"/>
        <w:gridCol w:w="2506"/>
        <w:gridCol w:w="2055"/>
        <w:gridCol w:w="1159"/>
        <w:gridCol w:w="858"/>
        <w:gridCol w:w="807"/>
      </w:tblGrid>
      <w:tr w:rsidR="00B7093D" w:rsidRPr="00897370" w14:paraId="3DC8EACB" w14:textId="77777777" w:rsidTr="0098146F">
        <w:tc>
          <w:tcPr>
            <w:tcW w:w="512" w:type="pct"/>
            <w:shd w:val="clear" w:color="auto" w:fill="auto"/>
          </w:tcPr>
          <w:p w14:paraId="4432E0BE" w14:textId="77777777" w:rsidR="005C647B" w:rsidRPr="00897370" w:rsidRDefault="005C647B" w:rsidP="0098146F">
            <w:pPr>
              <w:rPr>
                <w:rFonts w:eastAsia="Calibri"/>
                <w:i/>
                <w:sz w:val="14"/>
                <w:szCs w:val="22"/>
              </w:rPr>
            </w:pPr>
            <w:r w:rsidRPr="00897370">
              <w:rPr>
                <w:rFonts w:eastAsia="Calibri"/>
                <w:i/>
                <w:sz w:val="14"/>
                <w:szCs w:val="22"/>
              </w:rPr>
              <w:t>Код ценной бумаги</w:t>
            </w:r>
          </w:p>
        </w:tc>
        <w:tc>
          <w:tcPr>
            <w:tcW w:w="735" w:type="pct"/>
            <w:shd w:val="clear" w:color="auto" w:fill="auto"/>
          </w:tcPr>
          <w:p w14:paraId="554A29FE" w14:textId="1B83A89E" w:rsidR="005C647B" w:rsidRPr="00897370" w:rsidRDefault="00692A18" w:rsidP="00692A18">
            <w:pPr>
              <w:rPr>
                <w:rFonts w:eastAsia="Calibri"/>
                <w:i/>
                <w:sz w:val="14"/>
                <w:szCs w:val="22"/>
              </w:rPr>
            </w:pPr>
            <w:r w:rsidRPr="00897370">
              <w:rPr>
                <w:rFonts w:eastAsia="Calibri"/>
                <w:i/>
                <w:sz w:val="14"/>
                <w:szCs w:val="22"/>
              </w:rPr>
              <w:t>Р</w:t>
            </w:r>
            <w:r w:rsidR="005C647B" w:rsidRPr="00897370">
              <w:rPr>
                <w:rFonts w:eastAsia="Calibri"/>
                <w:i/>
                <w:sz w:val="14"/>
                <w:szCs w:val="22"/>
              </w:rPr>
              <w:t>ег</w:t>
            </w:r>
            <w:r w:rsidR="003A06BE" w:rsidRPr="00897370">
              <w:rPr>
                <w:rFonts w:eastAsia="Calibri"/>
                <w:i/>
                <w:sz w:val="14"/>
                <w:szCs w:val="22"/>
              </w:rPr>
              <w:t>истрационный</w:t>
            </w:r>
            <w:r w:rsidR="005C647B" w:rsidRPr="00897370">
              <w:rPr>
                <w:rFonts w:eastAsia="Calibri"/>
                <w:i/>
                <w:sz w:val="14"/>
                <w:szCs w:val="22"/>
              </w:rPr>
              <w:t xml:space="preserve"> номер</w:t>
            </w:r>
          </w:p>
        </w:tc>
        <w:tc>
          <w:tcPr>
            <w:tcW w:w="1273" w:type="pct"/>
            <w:shd w:val="clear" w:color="auto" w:fill="auto"/>
          </w:tcPr>
          <w:p w14:paraId="1939DB1B" w14:textId="77777777" w:rsidR="005C647B" w:rsidRPr="00897370" w:rsidRDefault="005C647B" w:rsidP="0098146F">
            <w:pPr>
              <w:rPr>
                <w:rFonts w:eastAsia="Calibri"/>
                <w:i/>
                <w:sz w:val="14"/>
                <w:szCs w:val="22"/>
              </w:rPr>
            </w:pPr>
            <w:r w:rsidRPr="00897370">
              <w:rPr>
                <w:rFonts w:eastAsia="Calibri"/>
                <w:i/>
                <w:sz w:val="16"/>
                <w:szCs w:val="22"/>
              </w:rPr>
              <w:t>Краткое наименование ц/б</w:t>
            </w:r>
          </w:p>
        </w:tc>
        <w:tc>
          <w:tcPr>
            <w:tcW w:w="1044" w:type="pct"/>
            <w:shd w:val="clear" w:color="auto" w:fill="auto"/>
          </w:tcPr>
          <w:p w14:paraId="5B974883" w14:textId="77777777" w:rsidR="005C647B" w:rsidRPr="00897370" w:rsidRDefault="005C647B" w:rsidP="0098146F">
            <w:pPr>
              <w:rPr>
                <w:rFonts w:eastAsia="Calibri"/>
                <w:i/>
                <w:sz w:val="14"/>
                <w:szCs w:val="22"/>
              </w:rPr>
            </w:pPr>
            <w:r w:rsidRPr="00897370">
              <w:rPr>
                <w:rFonts w:eastAsia="Calibri"/>
                <w:i/>
                <w:sz w:val="14"/>
                <w:szCs w:val="22"/>
              </w:rPr>
              <w:t>Рыночная цена</w:t>
            </w:r>
          </w:p>
        </w:tc>
        <w:tc>
          <w:tcPr>
            <w:tcW w:w="589" w:type="pct"/>
            <w:shd w:val="clear" w:color="auto" w:fill="auto"/>
          </w:tcPr>
          <w:p w14:paraId="55C5C226" w14:textId="77777777" w:rsidR="005C647B" w:rsidRPr="00897370" w:rsidRDefault="005C647B" w:rsidP="0098146F">
            <w:pPr>
              <w:rPr>
                <w:rFonts w:eastAsia="Calibri"/>
                <w:i/>
                <w:sz w:val="14"/>
                <w:szCs w:val="22"/>
              </w:rPr>
            </w:pPr>
            <w:r w:rsidRPr="00897370">
              <w:rPr>
                <w:rFonts w:eastAsia="Calibri"/>
                <w:i/>
                <w:sz w:val="14"/>
                <w:szCs w:val="22"/>
              </w:rPr>
              <w:t>Тип котировки</w:t>
            </w:r>
          </w:p>
        </w:tc>
        <w:tc>
          <w:tcPr>
            <w:tcW w:w="436" w:type="pct"/>
            <w:shd w:val="clear" w:color="auto" w:fill="auto"/>
          </w:tcPr>
          <w:p w14:paraId="1EB60F9D" w14:textId="77777777" w:rsidR="005C647B" w:rsidRPr="00897370" w:rsidRDefault="005C647B" w:rsidP="0098146F">
            <w:pPr>
              <w:rPr>
                <w:rFonts w:eastAsia="Calibri"/>
                <w:i/>
                <w:sz w:val="14"/>
                <w:szCs w:val="22"/>
              </w:rPr>
            </w:pPr>
            <w:r w:rsidRPr="00897370">
              <w:rPr>
                <w:rFonts w:eastAsia="Calibri"/>
                <w:i/>
                <w:sz w:val="14"/>
                <w:szCs w:val="22"/>
              </w:rPr>
              <w:t xml:space="preserve">Валюта цены / </w:t>
            </w:r>
          </w:p>
          <w:p w14:paraId="4981AB6A" w14:textId="77777777" w:rsidR="005C647B" w:rsidRPr="00897370" w:rsidRDefault="005C647B" w:rsidP="0098146F">
            <w:pPr>
              <w:rPr>
                <w:rFonts w:eastAsia="Calibri"/>
                <w:i/>
                <w:sz w:val="14"/>
                <w:szCs w:val="22"/>
              </w:rPr>
            </w:pPr>
            <w:r w:rsidRPr="00897370">
              <w:rPr>
                <w:rFonts w:eastAsia="Calibri"/>
                <w:i/>
                <w:sz w:val="14"/>
                <w:szCs w:val="22"/>
                <w:lang w:val="en-US"/>
              </w:rPr>
              <w:t>%</w:t>
            </w:r>
            <w:r w:rsidRPr="00897370">
              <w:rPr>
                <w:rFonts w:eastAsia="Calibri"/>
                <w:i/>
                <w:sz w:val="14"/>
                <w:szCs w:val="22"/>
              </w:rPr>
              <w:t xml:space="preserve"> от номинала</w:t>
            </w:r>
          </w:p>
        </w:tc>
        <w:tc>
          <w:tcPr>
            <w:tcW w:w="410" w:type="pct"/>
            <w:shd w:val="clear" w:color="auto" w:fill="auto"/>
          </w:tcPr>
          <w:p w14:paraId="0E99CFE3" w14:textId="77777777" w:rsidR="005C647B" w:rsidRPr="00897370" w:rsidRDefault="005C647B" w:rsidP="0098146F">
            <w:pPr>
              <w:rPr>
                <w:rFonts w:eastAsia="Calibri"/>
                <w:i/>
                <w:sz w:val="14"/>
                <w:szCs w:val="22"/>
              </w:rPr>
            </w:pPr>
            <w:r w:rsidRPr="00897370">
              <w:rPr>
                <w:rFonts w:eastAsia="Calibri"/>
                <w:i/>
                <w:sz w:val="14"/>
                <w:szCs w:val="22"/>
              </w:rPr>
              <w:t>Дата цены</w:t>
            </w:r>
          </w:p>
        </w:tc>
      </w:tr>
      <w:tr w:rsidR="005C647B" w:rsidRPr="00897370" w14:paraId="7EFD6298" w14:textId="77777777" w:rsidTr="0098146F">
        <w:tc>
          <w:tcPr>
            <w:tcW w:w="512" w:type="pct"/>
            <w:shd w:val="clear" w:color="auto" w:fill="auto"/>
          </w:tcPr>
          <w:p w14:paraId="5FE4317B" w14:textId="77777777" w:rsidR="005C647B" w:rsidRPr="00897370" w:rsidRDefault="005C647B" w:rsidP="0098146F">
            <w:pPr>
              <w:rPr>
                <w:rFonts w:eastAsia="Calibri"/>
                <w:bCs/>
                <w:sz w:val="32"/>
                <w:szCs w:val="40"/>
              </w:rPr>
            </w:pPr>
          </w:p>
        </w:tc>
        <w:tc>
          <w:tcPr>
            <w:tcW w:w="735" w:type="pct"/>
            <w:shd w:val="clear" w:color="auto" w:fill="auto"/>
          </w:tcPr>
          <w:p w14:paraId="504B1D51" w14:textId="77777777" w:rsidR="005C647B" w:rsidRPr="00897370" w:rsidRDefault="005C647B" w:rsidP="0098146F">
            <w:pPr>
              <w:rPr>
                <w:rFonts w:eastAsia="Calibri"/>
                <w:bCs/>
                <w:sz w:val="16"/>
                <w:szCs w:val="40"/>
              </w:rPr>
            </w:pPr>
          </w:p>
        </w:tc>
        <w:tc>
          <w:tcPr>
            <w:tcW w:w="1273" w:type="pct"/>
            <w:shd w:val="clear" w:color="auto" w:fill="auto"/>
          </w:tcPr>
          <w:p w14:paraId="6CB079E6" w14:textId="77777777" w:rsidR="005C647B" w:rsidRPr="00897370" w:rsidRDefault="005C647B" w:rsidP="0098146F">
            <w:pPr>
              <w:rPr>
                <w:rFonts w:eastAsia="Calibri"/>
                <w:bCs/>
                <w:sz w:val="16"/>
                <w:szCs w:val="40"/>
              </w:rPr>
            </w:pPr>
          </w:p>
        </w:tc>
        <w:tc>
          <w:tcPr>
            <w:tcW w:w="1044" w:type="pct"/>
            <w:shd w:val="clear" w:color="auto" w:fill="auto"/>
          </w:tcPr>
          <w:p w14:paraId="494165B7" w14:textId="77777777" w:rsidR="005C647B" w:rsidRPr="00897370" w:rsidRDefault="005C647B" w:rsidP="0098146F">
            <w:pPr>
              <w:rPr>
                <w:rFonts w:eastAsia="Calibri"/>
                <w:bCs/>
                <w:sz w:val="16"/>
                <w:szCs w:val="40"/>
              </w:rPr>
            </w:pPr>
          </w:p>
        </w:tc>
        <w:tc>
          <w:tcPr>
            <w:tcW w:w="589" w:type="pct"/>
            <w:shd w:val="clear" w:color="auto" w:fill="auto"/>
          </w:tcPr>
          <w:p w14:paraId="6CE7EC61" w14:textId="77777777" w:rsidR="005C647B" w:rsidRPr="00897370" w:rsidRDefault="005C647B" w:rsidP="0098146F">
            <w:pPr>
              <w:rPr>
                <w:rFonts w:eastAsia="Calibri"/>
                <w:bCs/>
                <w:sz w:val="16"/>
                <w:szCs w:val="40"/>
              </w:rPr>
            </w:pPr>
          </w:p>
        </w:tc>
        <w:tc>
          <w:tcPr>
            <w:tcW w:w="436" w:type="pct"/>
            <w:shd w:val="clear" w:color="auto" w:fill="auto"/>
          </w:tcPr>
          <w:p w14:paraId="18642958" w14:textId="77777777" w:rsidR="005C647B" w:rsidRPr="00897370" w:rsidRDefault="005C647B" w:rsidP="0098146F">
            <w:pPr>
              <w:rPr>
                <w:rFonts w:eastAsia="Calibri"/>
                <w:bCs/>
                <w:sz w:val="16"/>
                <w:szCs w:val="40"/>
              </w:rPr>
            </w:pPr>
          </w:p>
        </w:tc>
        <w:tc>
          <w:tcPr>
            <w:tcW w:w="410" w:type="pct"/>
            <w:shd w:val="clear" w:color="auto" w:fill="auto"/>
          </w:tcPr>
          <w:p w14:paraId="5592E238" w14:textId="77777777" w:rsidR="005C647B" w:rsidRPr="00897370" w:rsidRDefault="005C647B" w:rsidP="0098146F">
            <w:pPr>
              <w:rPr>
                <w:rFonts w:eastAsia="Calibri"/>
                <w:bCs/>
                <w:sz w:val="16"/>
                <w:szCs w:val="40"/>
              </w:rPr>
            </w:pPr>
          </w:p>
        </w:tc>
      </w:tr>
    </w:tbl>
    <w:p w14:paraId="59BC62C5" w14:textId="77777777" w:rsidR="005C647B" w:rsidRPr="00897370" w:rsidRDefault="005C647B" w:rsidP="005C647B">
      <w:pPr>
        <w:jc w:val="center"/>
        <w:rPr>
          <w:b/>
          <w:bCs/>
          <w:sz w:val="40"/>
          <w:szCs w:val="40"/>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897370" w14:paraId="0989E18C" w14:textId="77777777" w:rsidTr="0098146F">
        <w:tc>
          <w:tcPr>
            <w:tcW w:w="3686" w:type="dxa"/>
            <w:gridSpan w:val="4"/>
          </w:tcPr>
          <w:p w14:paraId="2B25FBA8" w14:textId="77777777" w:rsidR="005C647B" w:rsidRPr="00897370" w:rsidRDefault="005C647B" w:rsidP="0098146F">
            <w:pPr>
              <w:pStyle w:val="af7"/>
              <w:spacing w:after="0"/>
              <w:jc w:val="center"/>
              <w:rPr>
                <w:b/>
                <w:bCs/>
                <w:sz w:val="20"/>
              </w:rPr>
            </w:pPr>
            <w:r w:rsidRPr="00897370">
              <w:rPr>
                <w:b/>
                <w:bCs/>
                <w:sz w:val="20"/>
              </w:rPr>
              <w:t>Дата/период исполнения поручения с:</w:t>
            </w:r>
          </w:p>
        </w:tc>
        <w:tc>
          <w:tcPr>
            <w:tcW w:w="2797" w:type="dxa"/>
            <w:gridSpan w:val="8"/>
            <w:tcBorders>
              <w:bottom w:val="single" w:sz="4" w:space="0" w:color="auto"/>
            </w:tcBorders>
          </w:tcPr>
          <w:p w14:paraId="6B341892" w14:textId="77777777" w:rsidR="005C647B" w:rsidRPr="00897370" w:rsidRDefault="005C647B" w:rsidP="0098146F">
            <w:pPr>
              <w:pStyle w:val="af7"/>
              <w:spacing w:after="0"/>
              <w:jc w:val="center"/>
              <w:rPr>
                <w:b/>
                <w:bCs/>
                <w:sz w:val="20"/>
              </w:rPr>
            </w:pPr>
          </w:p>
        </w:tc>
        <w:tc>
          <w:tcPr>
            <w:tcW w:w="476" w:type="dxa"/>
            <w:gridSpan w:val="3"/>
          </w:tcPr>
          <w:p w14:paraId="489F9040" w14:textId="77777777" w:rsidR="005C647B" w:rsidRPr="00897370" w:rsidRDefault="005C647B" w:rsidP="0098146F">
            <w:pPr>
              <w:pStyle w:val="af7"/>
              <w:spacing w:after="0"/>
              <w:jc w:val="center"/>
              <w:rPr>
                <w:b/>
                <w:bCs/>
                <w:sz w:val="20"/>
              </w:rPr>
            </w:pPr>
            <w:r w:rsidRPr="00897370">
              <w:rPr>
                <w:b/>
                <w:bCs/>
                <w:sz w:val="20"/>
              </w:rPr>
              <w:t>по</w:t>
            </w:r>
          </w:p>
        </w:tc>
        <w:tc>
          <w:tcPr>
            <w:tcW w:w="2828" w:type="dxa"/>
            <w:gridSpan w:val="9"/>
            <w:tcBorders>
              <w:bottom w:val="single" w:sz="4" w:space="0" w:color="auto"/>
            </w:tcBorders>
          </w:tcPr>
          <w:p w14:paraId="2C6DC0CA" w14:textId="77777777" w:rsidR="005C647B" w:rsidRPr="00897370" w:rsidRDefault="005C647B" w:rsidP="0098146F">
            <w:pPr>
              <w:pStyle w:val="af7"/>
              <w:spacing w:after="0"/>
              <w:jc w:val="center"/>
              <w:rPr>
                <w:b/>
                <w:bCs/>
                <w:sz w:val="20"/>
              </w:rPr>
            </w:pPr>
          </w:p>
        </w:tc>
      </w:tr>
      <w:tr w:rsidR="00B7093D" w:rsidRPr="00897370" w14:paraId="6BC86999" w14:textId="77777777" w:rsidTr="0098146F">
        <w:tblPrEx>
          <w:tblCellMar>
            <w:left w:w="70" w:type="dxa"/>
            <w:right w:w="70" w:type="dxa"/>
          </w:tblCellMar>
        </w:tblPrEx>
        <w:tc>
          <w:tcPr>
            <w:tcW w:w="2410" w:type="dxa"/>
            <w:tcBorders>
              <w:bottom w:val="single" w:sz="6" w:space="0" w:color="auto"/>
            </w:tcBorders>
          </w:tcPr>
          <w:p w14:paraId="099E7B60" w14:textId="77777777" w:rsidR="005C647B" w:rsidRPr="00897370" w:rsidRDefault="005C647B" w:rsidP="0098146F">
            <w:pPr>
              <w:pStyle w:val="af7"/>
              <w:spacing w:after="0"/>
              <w:ind w:firstLine="425"/>
              <w:jc w:val="both"/>
              <w:rPr>
                <w:sz w:val="20"/>
                <w:lang w:val="en-US"/>
              </w:rPr>
            </w:pPr>
          </w:p>
        </w:tc>
        <w:tc>
          <w:tcPr>
            <w:tcW w:w="314" w:type="dxa"/>
          </w:tcPr>
          <w:p w14:paraId="1FEFB83E" w14:textId="77777777" w:rsidR="005C647B" w:rsidRPr="00897370"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4A7BD600" w14:textId="77777777" w:rsidR="005C647B" w:rsidRPr="00897370" w:rsidRDefault="005C647B" w:rsidP="0098146F">
            <w:pPr>
              <w:pStyle w:val="af7"/>
              <w:spacing w:after="0"/>
              <w:ind w:firstLine="425"/>
              <w:jc w:val="both"/>
              <w:rPr>
                <w:sz w:val="20"/>
                <w:lang w:val="en-US"/>
              </w:rPr>
            </w:pPr>
          </w:p>
        </w:tc>
        <w:tc>
          <w:tcPr>
            <w:tcW w:w="1317" w:type="dxa"/>
            <w:gridSpan w:val="7"/>
          </w:tcPr>
          <w:p w14:paraId="0BCD8FAD" w14:textId="77777777" w:rsidR="005C647B" w:rsidRPr="00897370"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680D92DF" w14:textId="77777777" w:rsidR="005C647B" w:rsidRPr="00897370" w:rsidRDefault="005C647B" w:rsidP="0098146F">
            <w:pPr>
              <w:pStyle w:val="af7"/>
              <w:spacing w:after="0"/>
              <w:ind w:firstLine="425"/>
              <w:jc w:val="both"/>
              <w:rPr>
                <w:sz w:val="20"/>
                <w:lang w:val="en-US"/>
              </w:rPr>
            </w:pPr>
          </w:p>
        </w:tc>
      </w:tr>
      <w:tr w:rsidR="00B7093D" w:rsidRPr="00897370" w14:paraId="0AB7A67B" w14:textId="77777777" w:rsidTr="0098146F">
        <w:tblPrEx>
          <w:tblCellMar>
            <w:left w:w="70" w:type="dxa"/>
            <w:right w:w="70" w:type="dxa"/>
          </w:tblCellMar>
        </w:tblPrEx>
        <w:tc>
          <w:tcPr>
            <w:tcW w:w="2410" w:type="dxa"/>
          </w:tcPr>
          <w:p w14:paraId="028804B4" w14:textId="77777777" w:rsidR="005C647B" w:rsidRPr="00897370" w:rsidRDefault="005C647B" w:rsidP="0098146F">
            <w:pPr>
              <w:pStyle w:val="af7"/>
              <w:spacing w:after="0"/>
              <w:jc w:val="center"/>
              <w:rPr>
                <w:sz w:val="12"/>
                <w:szCs w:val="12"/>
              </w:rPr>
            </w:pPr>
            <w:r w:rsidRPr="00897370">
              <w:rPr>
                <w:sz w:val="12"/>
                <w:szCs w:val="12"/>
              </w:rPr>
              <w:t>(должность)</w:t>
            </w:r>
          </w:p>
        </w:tc>
        <w:tc>
          <w:tcPr>
            <w:tcW w:w="314" w:type="dxa"/>
          </w:tcPr>
          <w:p w14:paraId="37291315" w14:textId="77777777" w:rsidR="005C647B" w:rsidRPr="00897370" w:rsidRDefault="005C647B" w:rsidP="0098146F">
            <w:pPr>
              <w:pStyle w:val="af7"/>
              <w:spacing w:after="0"/>
              <w:jc w:val="center"/>
              <w:rPr>
                <w:sz w:val="12"/>
                <w:szCs w:val="12"/>
              </w:rPr>
            </w:pPr>
          </w:p>
        </w:tc>
        <w:tc>
          <w:tcPr>
            <w:tcW w:w="3773" w:type="dxa"/>
            <w:gridSpan w:val="11"/>
          </w:tcPr>
          <w:p w14:paraId="3DCDCE1E" w14:textId="77777777" w:rsidR="005C647B" w:rsidRPr="00897370" w:rsidRDefault="005C647B" w:rsidP="0098146F">
            <w:pPr>
              <w:pStyle w:val="af7"/>
              <w:spacing w:after="0"/>
              <w:jc w:val="center"/>
              <w:rPr>
                <w:sz w:val="12"/>
                <w:szCs w:val="12"/>
              </w:rPr>
            </w:pPr>
            <w:r w:rsidRPr="00897370">
              <w:rPr>
                <w:sz w:val="12"/>
                <w:szCs w:val="12"/>
              </w:rPr>
              <w:t>(ФИО)</w:t>
            </w:r>
          </w:p>
        </w:tc>
        <w:tc>
          <w:tcPr>
            <w:tcW w:w="1317" w:type="dxa"/>
            <w:gridSpan w:val="7"/>
          </w:tcPr>
          <w:p w14:paraId="1B693C4D" w14:textId="77777777" w:rsidR="005C647B" w:rsidRPr="00897370" w:rsidRDefault="005C647B" w:rsidP="0098146F">
            <w:pPr>
              <w:pStyle w:val="af7"/>
              <w:spacing w:after="0"/>
              <w:jc w:val="center"/>
              <w:rPr>
                <w:sz w:val="12"/>
                <w:szCs w:val="12"/>
              </w:rPr>
            </w:pPr>
          </w:p>
        </w:tc>
        <w:tc>
          <w:tcPr>
            <w:tcW w:w="1973" w:type="dxa"/>
            <w:gridSpan w:val="4"/>
          </w:tcPr>
          <w:p w14:paraId="2F3B22ED" w14:textId="77777777" w:rsidR="005C647B" w:rsidRPr="00897370" w:rsidRDefault="005C647B" w:rsidP="0098146F">
            <w:pPr>
              <w:pStyle w:val="af7"/>
              <w:spacing w:after="0"/>
              <w:jc w:val="center"/>
              <w:rPr>
                <w:sz w:val="12"/>
                <w:szCs w:val="12"/>
              </w:rPr>
            </w:pPr>
            <w:r w:rsidRPr="00897370">
              <w:rPr>
                <w:sz w:val="12"/>
                <w:szCs w:val="12"/>
              </w:rPr>
              <w:t>(подпись)</w:t>
            </w:r>
          </w:p>
        </w:tc>
      </w:tr>
      <w:tr w:rsidR="00B7093D" w:rsidRPr="00897370" w14:paraId="354D6475" w14:textId="77777777" w:rsidTr="0098146F">
        <w:tblPrEx>
          <w:tblCellMar>
            <w:left w:w="70" w:type="dxa"/>
            <w:right w:w="70" w:type="dxa"/>
          </w:tblCellMar>
        </w:tblPrEx>
        <w:tc>
          <w:tcPr>
            <w:tcW w:w="2410" w:type="dxa"/>
          </w:tcPr>
          <w:p w14:paraId="427A81FE" w14:textId="77777777" w:rsidR="005C647B" w:rsidRPr="00897370" w:rsidRDefault="005C647B" w:rsidP="0098146F">
            <w:pPr>
              <w:pStyle w:val="af7"/>
              <w:spacing w:after="0"/>
              <w:ind w:firstLine="425"/>
              <w:jc w:val="both"/>
              <w:rPr>
                <w:sz w:val="20"/>
                <w:lang w:val="en-US"/>
              </w:rPr>
            </w:pPr>
          </w:p>
        </w:tc>
        <w:tc>
          <w:tcPr>
            <w:tcW w:w="314" w:type="dxa"/>
          </w:tcPr>
          <w:p w14:paraId="70D9C7C9" w14:textId="77777777" w:rsidR="005C647B" w:rsidRPr="00897370" w:rsidRDefault="005C647B" w:rsidP="0098146F">
            <w:pPr>
              <w:pStyle w:val="af7"/>
              <w:spacing w:after="0"/>
              <w:ind w:firstLine="425"/>
              <w:jc w:val="both"/>
              <w:rPr>
                <w:sz w:val="20"/>
                <w:lang w:val="en-US"/>
              </w:rPr>
            </w:pPr>
          </w:p>
        </w:tc>
        <w:tc>
          <w:tcPr>
            <w:tcW w:w="3773" w:type="dxa"/>
            <w:gridSpan w:val="11"/>
          </w:tcPr>
          <w:p w14:paraId="6DD2540A" w14:textId="77777777" w:rsidR="005C647B" w:rsidRPr="00897370" w:rsidRDefault="005C647B" w:rsidP="0098146F">
            <w:pPr>
              <w:pStyle w:val="af7"/>
              <w:spacing w:after="0"/>
              <w:ind w:firstLine="425"/>
              <w:jc w:val="both"/>
              <w:rPr>
                <w:sz w:val="20"/>
                <w:lang w:val="en-US"/>
              </w:rPr>
            </w:pPr>
          </w:p>
        </w:tc>
        <w:tc>
          <w:tcPr>
            <w:tcW w:w="1317" w:type="dxa"/>
            <w:gridSpan w:val="7"/>
          </w:tcPr>
          <w:p w14:paraId="38EF04BC" w14:textId="77777777" w:rsidR="005C647B" w:rsidRPr="00897370" w:rsidRDefault="005C647B" w:rsidP="0098146F">
            <w:pPr>
              <w:pStyle w:val="af7"/>
              <w:spacing w:after="0"/>
              <w:rPr>
                <w:sz w:val="20"/>
                <w:lang w:val="en-US"/>
              </w:rPr>
            </w:pPr>
            <w:r w:rsidRPr="00897370">
              <w:rPr>
                <w:sz w:val="20"/>
                <w:lang w:val="en-US"/>
              </w:rPr>
              <w:t>М.П.</w:t>
            </w:r>
          </w:p>
        </w:tc>
        <w:tc>
          <w:tcPr>
            <w:tcW w:w="1973" w:type="dxa"/>
            <w:gridSpan w:val="4"/>
          </w:tcPr>
          <w:p w14:paraId="449578F0" w14:textId="77777777" w:rsidR="005C647B" w:rsidRPr="00897370" w:rsidRDefault="005C647B" w:rsidP="0098146F">
            <w:pPr>
              <w:pStyle w:val="af7"/>
              <w:spacing w:after="0"/>
              <w:ind w:firstLine="425"/>
              <w:jc w:val="both"/>
              <w:rPr>
                <w:sz w:val="20"/>
                <w:lang w:val="en-US"/>
              </w:rPr>
            </w:pPr>
          </w:p>
        </w:tc>
      </w:tr>
      <w:tr w:rsidR="00B7093D" w:rsidRPr="00897370" w14:paraId="0E97F30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7513AB1A" w14:textId="77777777" w:rsidR="005C647B" w:rsidRPr="00897370" w:rsidRDefault="005C647B" w:rsidP="0098146F">
            <w:pPr>
              <w:pStyle w:val="af7"/>
              <w:spacing w:after="0"/>
              <w:jc w:val="center"/>
              <w:rPr>
                <w:i/>
                <w:iCs/>
                <w:sz w:val="14"/>
                <w:szCs w:val="16"/>
              </w:rPr>
            </w:pPr>
            <w:r w:rsidRPr="00897370">
              <w:rPr>
                <w:i/>
                <w:iCs/>
                <w:sz w:val="14"/>
                <w:szCs w:val="16"/>
              </w:rPr>
              <w:t>Заполняется сотрудником Депозитария</w:t>
            </w:r>
          </w:p>
        </w:tc>
      </w:tr>
      <w:tr w:rsidR="00B7093D" w:rsidRPr="00897370" w14:paraId="5CB1F0B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653A45D" w14:textId="77777777" w:rsidR="005C647B" w:rsidRPr="00897370" w:rsidRDefault="005C647B" w:rsidP="0098146F">
            <w:pPr>
              <w:pStyle w:val="af7"/>
              <w:spacing w:after="0"/>
              <w:rPr>
                <w:b/>
                <w:sz w:val="18"/>
                <w:szCs w:val="18"/>
              </w:rPr>
            </w:pPr>
            <w:r w:rsidRPr="00897370">
              <w:rPr>
                <w:b/>
                <w:sz w:val="18"/>
                <w:szCs w:val="18"/>
              </w:rPr>
              <w:t>Рег. номер поручения</w:t>
            </w:r>
          </w:p>
        </w:tc>
        <w:tc>
          <w:tcPr>
            <w:tcW w:w="2252" w:type="dxa"/>
            <w:gridSpan w:val="5"/>
            <w:tcBorders>
              <w:top w:val="nil"/>
              <w:left w:val="nil"/>
              <w:bottom w:val="single" w:sz="4" w:space="0" w:color="auto"/>
            </w:tcBorders>
            <w:vAlign w:val="bottom"/>
          </w:tcPr>
          <w:p w14:paraId="01D58CE8"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788B6357"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166EF041" w14:textId="77777777" w:rsidR="005C647B" w:rsidRPr="00897370" w:rsidRDefault="005C647B" w:rsidP="0098146F">
            <w:pPr>
              <w:pStyle w:val="af7"/>
              <w:spacing w:after="0"/>
              <w:rPr>
                <w:b/>
                <w:sz w:val="18"/>
                <w:szCs w:val="18"/>
              </w:rPr>
            </w:pPr>
            <w:r w:rsidRPr="00897370">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3903AA88" w14:textId="77777777" w:rsidR="005C647B" w:rsidRPr="00897370" w:rsidRDefault="005C647B" w:rsidP="0098146F">
            <w:pPr>
              <w:pStyle w:val="af7"/>
              <w:spacing w:after="0"/>
              <w:ind w:firstLine="425"/>
              <w:jc w:val="center"/>
              <w:rPr>
                <w:sz w:val="20"/>
                <w:lang w:val="en-US"/>
              </w:rPr>
            </w:pPr>
          </w:p>
        </w:tc>
      </w:tr>
      <w:tr w:rsidR="00B7093D" w:rsidRPr="00897370" w14:paraId="2EF548C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16D2128" w14:textId="77777777" w:rsidR="005C647B" w:rsidRPr="00897370" w:rsidRDefault="005C647B" w:rsidP="0098146F">
            <w:pPr>
              <w:pStyle w:val="af7"/>
              <w:spacing w:after="0"/>
              <w:rPr>
                <w:b/>
                <w:sz w:val="18"/>
                <w:szCs w:val="18"/>
              </w:rPr>
            </w:pPr>
            <w:r w:rsidRPr="00897370">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429DD299"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3BA513F8"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46FBE982" w14:textId="77777777" w:rsidR="005C647B" w:rsidRPr="00897370"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493A06F4" w14:textId="77777777" w:rsidR="005C647B" w:rsidRPr="00897370" w:rsidRDefault="005C647B" w:rsidP="0098146F">
            <w:pPr>
              <w:pStyle w:val="af7"/>
              <w:spacing w:after="0"/>
              <w:ind w:firstLine="425"/>
            </w:pPr>
          </w:p>
        </w:tc>
        <w:tc>
          <w:tcPr>
            <w:tcW w:w="1044" w:type="dxa"/>
            <w:gridSpan w:val="4"/>
            <w:tcBorders>
              <w:top w:val="nil"/>
              <w:left w:val="nil"/>
              <w:bottom w:val="nil"/>
              <w:right w:val="nil"/>
            </w:tcBorders>
            <w:vAlign w:val="bottom"/>
          </w:tcPr>
          <w:p w14:paraId="5229999A" w14:textId="77777777" w:rsidR="005C647B" w:rsidRPr="00897370" w:rsidRDefault="005C647B" w:rsidP="0098146F">
            <w:pPr>
              <w:pStyle w:val="af7"/>
              <w:spacing w:after="0"/>
              <w:ind w:firstLine="425"/>
            </w:pPr>
          </w:p>
        </w:tc>
        <w:tc>
          <w:tcPr>
            <w:tcW w:w="1227" w:type="dxa"/>
            <w:tcBorders>
              <w:top w:val="nil"/>
              <w:left w:val="nil"/>
              <w:bottom w:val="nil"/>
              <w:right w:val="nil"/>
            </w:tcBorders>
            <w:vAlign w:val="bottom"/>
          </w:tcPr>
          <w:p w14:paraId="20F6966B" w14:textId="77777777" w:rsidR="005C647B" w:rsidRPr="00897370" w:rsidRDefault="005C647B" w:rsidP="0098146F">
            <w:pPr>
              <w:pStyle w:val="af7"/>
              <w:spacing w:after="0"/>
              <w:ind w:firstLine="425"/>
            </w:pPr>
          </w:p>
        </w:tc>
      </w:tr>
      <w:tr w:rsidR="00B7093D" w:rsidRPr="00897370" w14:paraId="3BC0374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2F7010C" w14:textId="77777777" w:rsidR="005C647B" w:rsidRPr="00897370" w:rsidRDefault="005C647B" w:rsidP="0098146F">
            <w:pPr>
              <w:pStyle w:val="af7"/>
              <w:spacing w:after="0"/>
              <w:rPr>
                <w:b/>
                <w:sz w:val="18"/>
                <w:szCs w:val="18"/>
              </w:rPr>
            </w:pPr>
            <w:r w:rsidRPr="00897370">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28EFE6A7" w14:textId="77777777" w:rsidR="005C647B" w:rsidRPr="00897370"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16705E7A" w14:textId="77777777" w:rsidR="005C647B" w:rsidRPr="00897370" w:rsidRDefault="005C647B" w:rsidP="0098146F">
            <w:pPr>
              <w:pStyle w:val="af7"/>
              <w:spacing w:after="0"/>
              <w:ind w:firstLine="425"/>
            </w:pPr>
          </w:p>
        </w:tc>
        <w:tc>
          <w:tcPr>
            <w:tcW w:w="2127" w:type="dxa"/>
            <w:gridSpan w:val="8"/>
            <w:tcBorders>
              <w:top w:val="nil"/>
              <w:left w:val="nil"/>
              <w:bottom w:val="nil"/>
              <w:right w:val="nil"/>
            </w:tcBorders>
            <w:vAlign w:val="bottom"/>
          </w:tcPr>
          <w:p w14:paraId="6FE51E92" w14:textId="77777777" w:rsidR="005C647B" w:rsidRPr="00897370"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3D2C658" w14:textId="77777777" w:rsidR="005C647B" w:rsidRPr="00897370" w:rsidRDefault="005C647B" w:rsidP="0098146F">
            <w:pPr>
              <w:pStyle w:val="af7"/>
              <w:spacing w:after="0"/>
              <w:ind w:firstLine="425"/>
            </w:pPr>
          </w:p>
        </w:tc>
        <w:tc>
          <w:tcPr>
            <w:tcW w:w="957" w:type="dxa"/>
            <w:gridSpan w:val="3"/>
            <w:tcBorders>
              <w:top w:val="nil"/>
              <w:left w:val="nil"/>
              <w:bottom w:val="nil"/>
              <w:right w:val="nil"/>
            </w:tcBorders>
            <w:vAlign w:val="bottom"/>
          </w:tcPr>
          <w:p w14:paraId="080FE8D3" w14:textId="77777777" w:rsidR="005C647B" w:rsidRPr="00897370" w:rsidRDefault="005C647B" w:rsidP="0098146F">
            <w:pPr>
              <w:pStyle w:val="af7"/>
              <w:spacing w:after="0"/>
              <w:ind w:firstLine="425"/>
            </w:pPr>
          </w:p>
        </w:tc>
        <w:tc>
          <w:tcPr>
            <w:tcW w:w="1341" w:type="dxa"/>
            <w:gridSpan w:val="3"/>
            <w:tcBorders>
              <w:top w:val="nil"/>
              <w:left w:val="nil"/>
              <w:bottom w:val="nil"/>
              <w:right w:val="nil"/>
            </w:tcBorders>
            <w:vAlign w:val="bottom"/>
          </w:tcPr>
          <w:p w14:paraId="6563ABBC" w14:textId="77777777" w:rsidR="005C647B" w:rsidRPr="00897370" w:rsidRDefault="005C647B" w:rsidP="0098146F">
            <w:pPr>
              <w:pStyle w:val="af7"/>
              <w:spacing w:after="0"/>
              <w:ind w:firstLine="425"/>
            </w:pPr>
          </w:p>
        </w:tc>
      </w:tr>
      <w:tr w:rsidR="00B7093D" w:rsidRPr="00897370" w14:paraId="28929DF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8152217" w14:textId="77777777" w:rsidR="005C647B" w:rsidRPr="00897370" w:rsidRDefault="005C647B" w:rsidP="0098146F">
            <w:pPr>
              <w:pStyle w:val="af7"/>
              <w:spacing w:after="0"/>
              <w:rPr>
                <w:b/>
                <w:sz w:val="18"/>
                <w:szCs w:val="18"/>
              </w:rPr>
            </w:pPr>
            <w:r w:rsidRPr="00897370">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DC9A5E5" w14:textId="77777777" w:rsidR="005C647B" w:rsidRPr="00897370"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7BEE1E5A" w14:textId="77777777" w:rsidR="005C647B" w:rsidRPr="00897370"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790F4C91" w14:textId="77777777" w:rsidR="005C647B" w:rsidRPr="00897370" w:rsidRDefault="005C647B" w:rsidP="0098146F">
            <w:pPr>
              <w:pStyle w:val="af7"/>
              <w:spacing w:after="0"/>
              <w:rPr>
                <w:b/>
                <w:sz w:val="18"/>
                <w:szCs w:val="18"/>
              </w:rPr>
            </w:pPr>
            <w:r w:rsidRPr="00897370">
              <w:rPr>
                <w:b/>
                <w:sz w:val="18"/>
                <w:szCs w:val="18"/>
              </w:rPr>
              <w:t>Оператор</w:t>
            </w:r>
          </w:p>
        </w:tc>
        <w:tc>
          <w:tcPr>
            <w:tcW w:w="2606" w:type="dxa"/>
            <w:gridSpan w:val="8"/>
            <w:tcBorders>
              <w:top w:val="nil"/>
              <w:left w:val="nil"/>
              <w:bottom w:val="single" w:sz="4" w:space="0" w:color="auto"/>
              <w:right w:val="nil"/>
            </w:tcBorders>
            <w:vAlign w:val="bottom"/>
          </w:tcPr>
          <w:p w14:paraId="5AF949D7" w14:textId="77777777" w:rsidR="005C647B" w:rsidRPr="00897370" w:rsidRDefault="005C647B" w:rsidP="0098146F">
            <w:pPr>
              <w:pStyle w:val="af7"/>
              <w:spacing w:after="0"/>
              <w:ind w:firstLine="425"/>
              <w:jc w:val="both"/>
              <w:rPr>
                <w:sz w:val="20"/>
                <w:lang w:val="en-US"/>
              </w:rPr>
            </w:pPr>
          </w:p>
        </w:tc>
      </w:tr>
      <w:tr w:rsidR="00B7093D" w:rsidRPr="00897370" w14:paraId="3220F46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1BC3C76F" w14:textId="77777777" w:rsidR="005C647B" w:rsidRPr="00897370"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40C69C9B" w14:textId="77777777" w:rsidR="005C647B" w:rsidRPr="00897370" w:rsidRDefault="005C647B" w:rsidP="0098146F">
            <w:pPr>
              <w:pStyle w:val="af7"/>
              <w:spacing w:after="0"/>
              <w:jc w:val="center"/>
              <w:rPr>
                <w:sz w:val="12"/>
                <w:szCs w:val="12"/>
              </w:rPr>
            </w:pPr>
            <w:r w:rsidRPr="00897370">
              <w:rPr>
                <w:sz w:val="12"/>
                <w:szCs w:val="12"/>
              </w:rPr>
              <w:t>подпись</w:t>
            </w:r>
          </w:p>
        </w:tc>
        <w:tc>
          <w:tcPr>
            <w:tcW w:w="392" w:type="dxa"/>
            <w:gridSpan w:val="2"/>
            <w:tcBorders>
              <w:top w:val="nil"/>
              <w:left w:val="single" w:sz="4" w:space="0" w:color="auto"/>
              <w:bottom w:val="single" w:sz="4" w:space="0" w:color="auto"/>
              <w:right w:val="nil"/>
            </w:tcBorders>
          </w:tcPr>
          <w:p w14:paraId="1E72B164" w14:textId="77777777" w:rsidR="005C647B" w:rsidRPr="00897370"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310BFCF4" w14:textId="77777777" w:rsidR="005C647B" w:rsidRPr="00897370"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3F3FC40" w14:textId="77777777" w:rsidR="005C647B" w:rsidRPr="00897370" w:rsidRDefault="005C647B" w:rsidP="0098146F">
            <w:pPr>
              <w:pStyle w:val="af7"/>
              <w:spacing w:after="0"/>
              <w:jc w:val="center"/>
              <w:rPr>
                <w:sz w:val="12"/>
              </w:rPr>
            </w:pPr>
            <w:r w:rsidRPr="00897370">
              <w:rPr>
                <w:sz w:val="12"/>
              </w:rPr>
              <w:t>подпись</w:t>
            </w:r>
          </w:p>
        </w:tc>
      </w:tr>
      <w:tr w:rsidR="00B7093D" w:rsidRPr="00897370" w14:paraId="30CED3D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354CBC08" w14:textId="77777777" w:rsidR="005C647B" w:rsidRPr="00897370" w:rsidRDefault="005C647B" w:rsidP="0098146F">
            <w:pPr>
              <w:pStyle w:val="af7"/>
              <w:spacing w:before="80" w:after="0"/>
              <w:jc w:val="center"/>
              <w:rPr>
                <w:sz w:val="16"/>
                <w:szCs w:val="16"/>
              </w:rPr>
            </w:pPr>
            <w:r w:rsidRPr="00897370">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5BD6439D" w14:textId="77777777" w:rsidR="005C647B" w:rsidRPr="00897370"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45ECCD87" w14:textId="77777777" w:rsidR="005C647B" w:rsidRPr="00897370" w:rsidRDefault="005C647B" w:rsidP="0098146F">
            <w:pPr>
              <w:pStyle w:val="af7"/>
              <w:spacing w:before="80" w:after="0"/>
              <w:jc w:val="center"/>
              <w:rPr>
                <w:sz w:val="16"/>
                <w:szCs w:val="16"/>
              </w:rPr>
            </w:pPr>
            <w:r w:rsidRPr="00897370">
              <w:rPr>
                <w:sz w:val="16"/>
                <w:szCs w:val="16"/>
              </w:rPr>
              <w:t>Дата:</w:t>
            </w:r>
          </w:p>
        </w:tc>
        <w:tc>
          <w:tcPr>
            <w:tcW w:w="236" w:type="dxa"/>
            <w:gridSpan w:val="2"/>
            <w:tcBorders>
              <w:top w:val="single" w:sz="4" w:space="0" w:color="auto"/>
              <w:left w:val="nil"/>
              <w:bottom w:val="nil"/>
              <w:right w:val="nil"/>
            </w:tcBorders>
            <w:vAlign w:val="center"/>
          </w:tcPr>
          <w:p w14:paraId="289598AC" w14:textId="77777777" w:rsidR="005C647B" w:rsidRPr="00897370" w:rsidRDefault="005C647B" w:rsidP="0098146F">
            <w:pPr>
              <w:pStyle w:val="af7"/>
              <w:spacing w:after="0"/>
              <w:jc w:val="center"/>
              <w:rPr>
                <w:iCs/>
                <w:sz w:val="16"/>
                <w:szCs w:val="16"/>
              </w:rPr>
            </w:pPr>
            <w:r w:rsidRPr="00897370">
              <w:rPr>
                <w:iCs/>
                <w:sz w:val="16"/>
                <w:szCs w:val="16"/>
              </w:rPr>
              <w:t>«</w:t>
            </w:r>
          </w:p>
        </w:tc>
        <w:tc>
          <w:tcPr>
            <w:tcW w:w="526" w:type="dxa"/>
            <w:tcBorders>
              <w:top w:val="single" w:sz="4" w:space="0" w:color="auto"/>
              <w:left w:val="nil"/>
              <w:bottom w:val="single" w:sz="4" w:space="0" w:color="auto"/>
              <w:right w:val="nil"/>
            </w:tcBorders>
            <w:vAlign w:val="center"/>
          </w:tcPr>
          <w:p w14:paraId="0E0ED627" w14:textId="77777777" w:rsidR="005C647B" w:rsidRPr="00897370"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6A3A5D93" w14:textId="77777777" w:rsidR="005C647B" w:rsidRPr="00897370" w:rsidRDefault="005C647B" w:rsidP="0098146F">
            <w:pPr>
              <w:pStyle w:val="af7"/>
              <w:spacing w:before="80" w:after="0"/>
              <w:jc w:val="center"/>
              <w:rPr>
                <w:sz w:val="16"/>
                <w:szCs w:val="16"/>
              </w:rPr>
            </w:pPr>
            <w:r w:rsidRPr="00897370">
              <w:rPr>
                <w:sz w:val="16"/>
                <w:szCs w:val="16"/>
              </w:rPr>
              <w:t>»</w:t>
            </w:r>
          </w:p>
        </w:tc>
        <w:tc>
          <w:tcPr>
            <w:tcW w:w="851" w:type="dxa"/>
            <w:gridSpan w:val="3"/>
            <w:tcBorders>
              <w:top w:val="single" w:sz="4" w:space="0" w:color="auto"/>
              <w:left w:val="nil"/>
              <w:bottom w:val="nil"/>
              <w:right w:val="nil"/>
            </w:tcBorders>
            <w:vAlign w:val="center"/>
          </w:tcPr>
          <w:p w14:paraId="5C24AE36" w14:textId="77777777" w:rsidR="005C647B" w:rsidRPr="00897370"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063C3758" w14:textId="77777777" w:rsidR="005C647B" w:rsidRPr="00897370"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4F23E9C2" w14:textId="77777777" w:rsidR="005C647B" w:rsidRPr="00897370" w:rsidRDefault="005C647B" w:rsidP="0098146F">
            <w:pPr>
              <w:pStyle w:val="af7"/>
              <w:spacing w:before="80" w:after="0"/>
              <w:jc w:val="center"/>
              <w:rPr>
                <w:sz w:val="16"/>
                <w:szCs w:val="16"/>
              </w:rPr>
            </w:pPr>
            <w:r w:rsidRPr="00897370">
              <w:rPr>
                <w:sz w:val="16"/>
                <w:szCs w:val="16"/>
              </w:rPr>
              <w:t>Контролер:</w:t>
            </w:r>
          </w:p>
        </w:tc>
        <w:tc>
          <w:tcPr>
            <w:tcW w:w="1227" w:type="dxa"/>
            <w:tcBorders>
              <w:top w:val="single" w:sz="4" w:space="0" w:color="auto"/>
              <w:left w:val="nil"/>
              <w:bottom w:val="single" w:sz="4" w:space="0" w:color="auto"/>
              <w:right w:val="nil"/>
            </w:tcBorders>
            <w:vAlign w:val="center"/>
          </w:tcPr>
          <w:p w14:paraId="2FCB998F" w14:textId="77777777" w:rsidR="005C647B" w:rsidRPr="00897370" w:rsidRDefault="005C647B" w:rsidP="0098146F">
            <w:pPr>
              <w:pStyle w:val="af7"/>
              <w:spacing w:before="80" w:after="0"/>
              <w:jc w:val="center"/>
              <w:rPr>
                <w:sz w:val="16"/>
                <w:szCs w:val="16"/>
              </w:rPr>
            </w:pPr>
          </w:p>
        </w:tc>
      </w:tr>
      <w:tr w:rsidR="005C647B" w:rsidRPr="00897370" w14:paraId="52B8DDF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A2F273" w14:textId="77777777" w:rsidR="005C647B" w:rsidRPr="00897370"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4B3BD07C" w14:textId="77777777" w:rsidR="005C647B" w:rsidRPr="00897370"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50BA136A" w14:textId="77777777" w:rsidR="005C647B" w:rsidRPr="00897370"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0D87B8B4" w14:textId="77777777" w:rsidR="005C647B" w:rsidRPr="00897370"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AC59A26" w14:textId="77777777" w:rsidR="005C647B" w:rsidRPr="00897370"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79B76597" w14:textId="77777777" w:rsidR="005C647B" w:rsidRPr="00897370"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0BC13E21" w14:textId="77777777" w:rsidR="005C647B" w:rsidRPr="00897370"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0F793D9A" w14:textId="77777777" w:rsidR="005C647B" w:rsidRPr="00897370"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393CE69B" w14:textId="77777777" w:rsidR="005C647B" w:rsidRPr="00897370"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7067A1D8" w14:textId="77777777" w:rsidR="005C647B" w:rsidRPr="00897370" w:rsidRDefault="005C647B" w:rsidP="0098146F">
            <w:pPr>
              <w:pStyle w:val="af7"/>
              <w:spacing w:after="0"/>
              <w:jc w:val="center"/>
              <w:rPr>
                <w:sz w:val="12"/>
                <w:szCs w:val="12"/>
              </w:rPr>
            </w:pPr>
            <w:r w:rsidRPr="00897370">
              <w:rPr>
                <w:sz w:val="12"/>
                <w:szCs w:val="12"/>
              </w:rPr>
              <w:t>подпись</w:t>
            </w:r>
          </w:p>
        </w:tc>
      </w:tr>
    </w:tbl>
    <w:p w14:paraId="1929434D" w14:textId="77777777" w:rsidR="005C647B" w:rsidRPr="00897370" w:rsidRDefault="005C647B" w:rsidP="005C647B">
      <w:pPr>
        <w:jc w:val="center"/>
        <w:rPr>
          <w:b/>
          <w:bCs/>
          <w:sz w:val="40"/>
          <w:szCs w:val="40"/>
        </w:rPr>
      </w:pPr>
    </w:p>
    <w:p w14:paraId="5F079545" w14:textId="77777777" w:rsidR="005C647B" w:rsidRPr="00897370" w:rsidRDefault="005C647B" w:rsidP="005C647B">
      <w:pPr>
        <w:jc w:val="center"/>
        <w:rPr>
          <w:b/>
          <w:bCs/>
        </w:rPr>
      </w:pPr>
    </w:p>
    <w:p w14:paraId="40F67007" w14:textId="77777777" w:rsidR="005C647B" w:rsidRPr="00897370" w:rsidRDefault="005C647B" w:rsidP="005C647B">
      <w:pPr>
        <w:spacing w:after="200"/>
        <w:jc w:val="both"/>
        <w:rPr>
          <w:sz w:val="20"/>
          <w:szCs w:val="20"/>
          <w:lang w:val="en-US"/>
        </w:rPr>
      </w:pPr>
      <w:r w:rsidRPr="00897370">
        <w:br w:type="page"/>
      </w:r>
    </w:p>
    <w:p w14:paraId="49348EF7" w14:textId="77777777" w:rsidR="005C647B" w:rsidRPr="00897370" w:rsidRDefault="005C647B" w:rsidP="00D20BD1">
      <w:pPr>
        <w:pStyle w:val="13"/>
        <w:numPr>
          <w:ilvl w:val="1"/>
          <w:numId w:val="59"/>
        </w:numPr>
        <w:jc w:val="both"/>
        <w:rPr>
          <w:caps/>
        </w:rPr>
      </w:pPr>
      <w:r w:rsidRPr="00897370">
        <w:t xml:space="preserve">Правила заполнения поручения по форме </w:t>
      </w:r>
      <w:r w:rsidRPr="00897370">
        <w:rPr>
          <w:lang w:val="en-US"/>
        </w:rPr>
        <w:t>MF</w:t>
      </w:r>
      <w:r w:rsidRPr="00897370">
        <w:t>18</w:t>
      </w:r>
      <w:r w:rsidRPr="00897370">
        <w:rPr>
          <w:lang w:val="en-US"/>
        </w:rPr>
        <w:t>VAL</w:t>
      </w:r>
    </w:p>
    <w:p w14:paraId="005D6C15" w14:textId="77777777" w:rsidR="005C647B" w:rsidRPr="00897370" w:rsidRDefault="005C647B" w:rsidP="005C647B">
      <w:pPr>
        <w:pStyle w:val="13"/>
        <w:spacing w:line="276" w:lineRule="auto"/>
        <w:ind w:left="896"/>
        <w:jc w:val="both"/>
        <w:rPr>
          <w:caps/>
        </w:rPr>
      </w:pPr>
    </w:p>
    <w:p w14:paraId="1B0806A5" w14:textId="77777777" w:rsidR="005C647B" w:rsidRPr="00897370" w:rsidRDefault="005C647B" w:rsidP="005C647B">
      <w:pPr>
        <w:pStyle w:val="13"/>
        <w:tabs>
          <w:tab w:val="num" w:pos="0"/>
        </w:tabs>
        <w:spacing w:line="276" w:lineRule="auto"/>
        <w:ind w:left="896"/>
        <w:jc w:val="both"/>
        <w:rPr>
          <w:caps/>
          <w:sz w:val="12"/>
          <w:szCs w:val="12"/>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1"/>
        <w:gridCol w:w="6662"/>
        <w:gridCol w:w="1559"/>
      </w:tblGrid>
      <w:tr w:rsidR="00B7093D" w:rsidRPr="00897370" w14:paraId="60D87388" w14:textId="77777777" w:rsidTr="0098146F">
        <w:trPr>
          <w:cantSplit/>
          <w:trHeight w:val="644"/>
          <w:tblHeader/>
        </w:trPr>
        <w:tc>
          <w:tcPr>
            <w:tcW w:w="2411" w:type="dxa"/>
            <w:vAlign w:val="center"/>
          </w:tcPr>
          <w:p w14:paraId="1DF3B772" w14:textId="77777777" w:rsidR="005C647B" w:rsidRPr="00897370" w:rsidRDefault="005C647B" w:rsidP="0098146F">
            <w:pPr>
              <w:jc w:val="center"/>
              <w:rPr>
                <w:b/>
                <w:sz w:val="22"/>
                <w:szCs w:val="22"/>
              </w:rPr>
            </w:pPr>
            <w:r w:rsidRPr="00897370">
              <w:rPr>
                <w:b/>
                <w:sz w:val="22"/>
                <w:szCs w:val="22"/>
              </w:rPr>
              <w:t>Наименование полей</w:t>
            </w:r>
          </w:p>
        </w:tc>
        <w:tc>
          <w:tcPr>
            <w:tcW w:w="6662" w:type="dxa"/>
            <w:vAlign w:val="center"/>
          </w:tcPr>
          <w:p w14:paraId="29D14790" w14:textId="77777777" w:rsidR="005C647B" w:rsidRPr="00897370" w:rsidRDefault="005C647B" w:rsidP="0098146F">
            <w:pPr>
              <w:jc w:val="center"/>
              <w:rPr>
                <w:b/>
                <w:sz w:val="22"/>
                <w:szCs w:val="22"/>
              </w:rPr>
            </w:pPr>
            <w:r w:rsidRPr="00897370">
              <w:rPr>
                <w:b/>
                <w:sz w:val="22"/>
                <w:szCs w:val="22"/>
              </w:rPr>
              <w:t>Пояснения</w:t>
            </w:r>
          </w:p>
        </w:tc>
        <w:tc>
          <w:tcPr>
            <w:tcW w:w="1559" w:type="dxa"/>
          </w:tcPr>
          <w:p w14:paraId="5CB32D29" w14:textId="77777777" w:rsidR="005C647B" w:rsidRPr="00897370" w:rsidRDefault="005C647B" w:rsidP="0098146F">
            <w:pPr>
              <w:jc w:val="center"/>
              <w:rPr>
                <w:b/>
                <w:sz w:val="22"/>
                <w:szCs w:val="22"/>
              </w:rPr>
            </w:pPr>
            <w:r w:rsidRPr="00897370">
              <w:rPr>
                <w:b/>
                <w:sz w:val="22"/>
                <w:szCs w:val="22"/>
              </w:rPr>
              <w:t>Обязательность</w:t>
            </w:r>
          </w:p>
        </w:tc>
      </w:tr>
      <w:tr w:rsidR="00B7093D" w:rsidRPr="00897370" w14:paraId="300E3458" w14:textId="77777777" w:rsidTr="0098146F">
        <w:trPr>
          <w:cantSplit/>
          <w:trHeight w:val="644"/>
          <w:tblHeader/>
        </w:trPr>
        <w:tc>
          <w:tcPr>
            <w:tcW w:w="2411" w:type="dxa"/>
            <w:vAlign w:val="center"/>
          </w:tcPr>
          <w:p w14:paraId="6AD508FD" w14:textId="77777777" w:rsidR="005C647B" w:rsidRPr="00897370" w:rsidRDefault="005C647B" w:rsidP="0098146F">
            <w:pPr>
              <w:rPr>
                <w:i/>
                <w:sz w:val="22"/>
                <w:szCs w:val="22"/>
              </w:rPr>
            </w:pPr>
            <w:r w:rsidRPr="00897370">
              <w:rPr>
                <w:i/>
                <w:sz w:val="22"/>
                <w:szCs w:val="22"/>
              </w:rPr>
              <w:t>Операция</w:t>
            </w:r>
          </w:p>
        </w:tc>
        <w:tc>
          <w:tcPr>
            <w:tcW w:w="6662" w:type="dxa"/>
            <w:vAlign w:val="center"/>
          </w:tcPr>
          <w:p w14:paraId="09C6B0EC" w14:textId="77777777" w:rsidR="005C647B" w:rsidRPr="00897370" w:rsidRDefault="005C647B" w:rsidP="0098146F">
            <w:pPr>
              <w:jc w:val="both"/>
              <w:rPr>
                <w:sz w:val="22"/>
                <w:szCs w:val="22"/>
              </w:rPr>
            </w:pPr>
            <w:r w:rsidRPr="00897370">
              <w:rPr>
                <w:sz w:val="22"/>
                <w:szCs w:val="22"/>
              </w:rPr>
              <w:t>Указывается код и наименование операции:</w:t>
            </w:r>
          </w:p>
          <w:p w14:paraId="267E0D80" w14:textId="77777777" w:rsidR="005C647B" w:rsidRPr="00897370" w:rsidRDefault="005C647B" w:rsidP="0098146F">
            <w:pPr>
              <w:rPr>
                <w:b/>
                <w:sz w:val="22"/>
                <w:szCs w:val="22"/>
              </w:rPr>
            </w:pPr>
            <w:r w:rsidRPr="00897370">
              <w:rPr>
                <w:sz w:val="22"/>
                <w:szCs w:val="22"/>
              </w:rPr>
              <w:t>18/</w:t>
            </w:r>
            <w:r w:rsidRPr="00897370">
              <w:rPr>
                <w:sz w:val="22"/>
                <w:szCs w:val="22"/>
                <w:lang w:val="en-US"/>
              </w:rPr>
              <w:t>VAL</w:t>
            </w:r>
            <w:r w:rsidRPr="00897370">
              <w:rPr>
                <w:sz w:val="22"/>
                <w:szCs w:val="22"/>
              </w:rPr>
              <w:t xml:space="preserve"> – «Передача цен по ценным бумагам»</w:t>
            </w:r>
          </w:p>
        </w:tc>
        <w:tc>
          <w:tcPr>
            <w:tcW w:w="1559" w:type="dxa"/>
          </w:tcPr>
          <w:p w14:paraId="4CD8B114" w14:textId="77777777" w:rsidR="005C647B" w:rsidRPr="00897370" w:rsidRDefault="005C647B" w:rsidP="0098146F">
            <w:pPr>
              <w:jc w:val="center"/>
              <w:rPr>
                <w:b/>
                <w:sz w:val="22"/>
                <w:szCs w:val="22"/>
              </w:rPr>
            </w:pPr>
            <w:r w:rsidRPr="00897370">
              <w:rPr>
                <w:b/>
                <w:sz w:val="22"/>
                <w:szCs w:val="22"/>
              </w:rPr>
              <w:t>О</w:t>
            </w:r>
          </w:p>
        </w:tc>
      </w:tr>
      <w:tr w:rsidR="00B7093D" w:rsidRPr="00897370" w14:paraId="731D98A6" w14:textId="77777777" w:rsidTr="0098146F">
        <w:trPr>
          <w:cantSplit/>
          <w:trHeight w:val="587"/>
          <w:tblHeader/>
        </w:trPr>
        <w:tc>
          <w:tcPr>
            <w:tcW w:w="9073" w:type="dxa"/>
            <w:gridSpan w:val="2"/>
            <w:vAlign w:val="center"/>
          </w:tcPr>
          <w:p w14:paraId="2BFAD2E9" w14:textId="77777777" w:rsidR="005C647B" w:rsidRPr="00897370" w:rsidRDefault="005C647B" w:rsidP="0098146F">
            <w:pPr>
              <w:jc w:val="center"/>
              <w:rPr>
                <w:b/>
                <w:sz w:val="22"/>
                <w:szCs w:val="22"/>
              </w:rPr>
            </w:pPr>
            <w:r w:rsidRPr="00897370">
              <w:rPr>
                <w:b/>
                <w:i/>
                <w:sz w:val="22"/>
                <w:szCs w:val="22"/>
              </w:rPr>
              <w:t>Подписчики на цены*</w:t>
            </w:r>
          </w:p>
        </w:tc>
        <w:tc>
          <w:tcPr>
            <w:tcW w:w="1559" w:type="dxa"/>
            <w:vAlign w:val="center"/>
          </w:tcPr>
          <w:p w14:paraId="5079FE4C" w14:textId="77777777" w:rsidR="005C647B" w:rsidRPr="00897370" w:rsidRDefault="005C647B" w:rsidP="0098146F">
            <w:pPr>
              <w:jc w:val="center"/>
              <w:rPr>
                <w:b/>
                <w:sz w:val="22"/>
                <w:szCs w:val="22"/>
              </w:rPr>
            </w:pPr>
            <w:r w:rsidRPr="00897370">
              <w:rPr>
                <w:b/>
                <w:sz w:val="22"/>
                <w:szCs w:val="22"/>
              </w:rPr>
              <w:t>Н</w:t>
            </w:r>
          </w:p>
        </w:tc>
      </w:tr>
      <w:tr w:rsidR="00B7093D" w:rsidRPr="00897370" w14:paraId="2D4463E7" w14:textId="77777777" w:rsidTr="0098146F">
        <w:trPr>
          <w:cantSplit/>
          <w:trHeight w:val="644"/>
          <w:tblHeader/>
        </w:trPr>
        <w:tc>
          <w:tcPr>
            <w:tcW w:w="2411" w:type="dxa"/>
            <w:vAlign w:val="center"/>
          </w:tcPr>
          <w:p w14:paraId="51761FD9" w14:textId="77777777" w:rsidR="005C647B" w:rsidRPr="00897370" w:rsidRDefault="005C647B" w:rsidP="0098146F">
            <w:pPr>
              <w:rPr>
                <w:i/>
                <w:sz w:val="22"/>
                <w:szCs w:val="22"/>
              </w:rPr>
            </w:pPr>
            <w:r w:rsidRPr="00897370">
              <w:rPr>
                <w:i/>
                <w:sz w:val="22"/>
                <w:szCs w:val="22"/>
              </w:rPr>
              <w:t>Код депонента</w:t>
            </w:r>
          </w:p>
        </w:tc>
        <w:tc>
          <w:tcPr>
            <w:tcW w:w="6662" w:type="dxa"/>
            <w:vMerge w:val="restart"/>
            <w:vAlign w:val="center"/>
          </w:tcPr>
          <w:p w14:paraId="3BB0B84D" w14:textId="77777777" w:rsidR="005C647B" w:rsidRPr="00897370" w:rsidRDefault="005C647B" w:rsidP="0098146F">
            <w:pPr>
              <w:jc w:val="both"/>
              <w:rPr>
                <w:b/>
                <w:sz w:val="22"/>
                <w:szCs w:val="22"/>
              </w:rPr>
            </w:pPr>
            <w:r w:rsidRPr="00897370">
              <w:rPr>
                <w:sz w:val="22"/>
                <w:szCs w:val="22"/>
              </w:rPr>
              <w:t xml:space="preserve">Указывается код анкеты </w:t>
            </w:r>
            <w:r w:rsidRPr="00897370">
              <w:rPr>
                <w:i/>
                <w:sz w:val="22"/>
                <w:szCs w:val="22"/>
              </w:rPr>
              <w:t xml:space="preserve">(12 символов) </w:t>
            </w:r>
            <w:r w:rsidRPr="00897370">
              <w:rPr>
                <w:sz w:val="22"/>
                <w:szCs w:val="22"/>
              </w:rPr>
              <w:t xml:space="preserve">и краткое наименование </w:t>
            </w:r>
            <w:r w:rsidRPr="00897370">
              <w:rPr>
                <w:i/>
                <w:sz w:val="22"/>
                <w:szCs w:val="22"/>
              </w:rPr>
              <w:t>(не более 120 символов)</w:t>
            </w:r>
            <w:r w:rsidRPr="00897370">
              <w:rPr>
                <w:sz w:val="22"/>
                <w:szCs w:val="22"/>
              </w:rPr>
              <w:t xml:space="preserve"> участника клиринга, которому инициатором поручения дано право применения цен.</w:t>
            </w:r>
          </w:p>
        </w:tc>
        <w:tc>
          <w:tcPr>
            <w:tcW w:w="1559" w:type="dxa"/>
            <w:vAlign w:val="center"/>
          </w:tcPr>
          <w:p w14:paraId="059B2E1B" w14:textId="77777777" w:rsidR="005C647B" w:rsidRPr="00897370" w:rsidRDefault="005C647B" w:rsidP="0098146F">
            <w:pPr>
              <w:jc w:val="center"/>
              <w:rPr>
                <w:b/>
                <w:sz w:val="22"/>
                <w:szCs w:val="22"/>
              </w:rPr>
            </w:pPr>
            <w:r w:rsidRPr="00897370">
              <w:rPr>
                <w:b/>
                <w:sz w:val="22"/>
                <w:szCs w:val="22"/>
              </w:rPr>
              <w:t>О</w:t>
            </w:r>
          </w:p>
        </w:tc>
      </w:tr>
      <w:tr w:rsidR="00B7093D" w:rsidRPr="00897370" w14:paraId="444540B0" w14:textId="77777777" w:rsidTr="0098146F">
        <w:trPr>
          <w:cantSplit/>
          <w:trHeight w:val="644"/>
          <w:tblHeader/>
        </w:trPr>
        <w:tc>
          <w:tcPr>
            <w:tcW w:w="2411" w:type="dxa"/>
            <w:vAlign w:val="center"/>
          </w:tcPr>
          <w:p w14:paraId="33B96132" w14:textId="77777777" w:rsidR="005C647B" w:rsidRPr="00897370" w:rsidRDefault="005C647B" w:rsidP="0098146F">
            <w:pPr>
              <w:rPr>
                <w:i/>
                <w:sz w:val="22"/>
                <w:szCs w:val="22"/>
              </w:rPr>
            </w:pPr>
            <w:r w:rsidRPr="00897370">
              <w:rPr>
                <w:i/>
                <w:sz w:val="22"/>
                <w:szCs w:val="22"/>
              </w:rPr>
              <w:t>Наименование депонента</w:t>
            </w:r>
          </w:p>
        </w:tc>
        <w:tc>
          <w:tcPr>
            <w:tcW w:w="6662" w:type="dxa"/>
            <w:vMerge/>
            <w:vAlign w:val="center"/>
          </w:tcPr>
          <w:p w14:paraId="69D2918E" w14:textId="77777777" w:rsidR="005C647B" w:rsidRPr="00897370" w:rsidRDefault="005C647B" w:rsidP="0098146F">
            <w:pPr>
              <w:jc w:val="center"/>
              <w:rPr>
                <w:b/>
                <w:sz w:val="22"/>
                <w:szCs w:val="22"/>
              </w:rPr>
            </w:pPr>
          </w:p>
        </w:tc>
        <w:tc>
          <w:tcPr>
            <w:tcW w:w="1559" w:type="dxa"/>
            <w:vAlign w:val="center"/>
          </w:tcPr>
          <w:p w14:paraId="4E26DEFC" w14:textId="77777777" w:rsidR="005C647B" w:rsidRPr="00897370" w:rsidRDefault="005C647B" w:rsidP="0098146F">
            <w:pPr>
              <w:jc w:val="center"/>
              <w:rPr>
                <w:b/>
                <w:sz w:val="22"/>
                <w:szCs w:val="22"/>
              </w:rPr>
            </w:pPr>
            <w:r w:rsidRPr="00897370">
              <w:rPr>
                <w:b/>
                <w:sz w:val="22"/>
                <w:szCs w:val="22"/>
              </w:rPr>
              <w:t>О</w:t>
            </w:r>
          </w:p>
        </w:tc>
      </w:tr>
      <w:tr w:rsidR="00B7093D" w:rsidRPr="00897370" w14:paraId="30E0A307" w14:textId="77777777" w:rsidTr="0098146F">
        <w:trPr>
          <w:cantSplit/>
          <w:trHeight w:val="644"/>
          <w:tblHeader/>
        </w:trPr>
        <w:tc>
          <w:tcPr>
            <w:tcW w:w="9073" w:type="dxa"/>
            <w:gridSpan w:val="2"/>
            <w:vAlign w:val="center"/>
          </w:tcPr>
          <w:p w14:paraId="2FCF834B" w14:textId="77777777" w:rsidR="005C647B" w:rsidRPr="00897370" w:rsidRDefault="005C647B" w:rsidP="0098146F">
            <w:pPr>
              <w:tabs>
                <w:tab w:val="left" w:pos="35"/>
              </w:tabs>
              <w:jc w:val="both"/>
              <w:rPr>
                <w:sz w:val="22"/>
                <w:szCs w:val="22"/>
              </w:rPr>
            </w:pPr>
            <w:r w:rsidRPr="00897370">
              <w:rPr>
                <w:sz w:val="22"/>
                <w:szCs w:val="22"/>
              </w:rPr>
              <w:t>При подаче поручения с незаполненным блоком список подписчиков, установленный предыдущими поручениями, аннулируется.</w:t>
            </w:r>
          </w:p>
          <w:p w14:paraId="46ECA88A" w14:textId="77777777" w:rsidR="005C647B" w:rsidRPr="00897370" w:rsidRDefault="005C647B" w:rsidP="0098146F">
            <w:pPr>
              <w:tabs>
                <w:tab w:val="left" w:pos="35"/>
              </w:tabs>
              <w:jc w:val="both"/>
              <w:rPr>
                <w:sz w:val="22"/>
                <w:szCs w:val="22"/>
              </w:rPr>
            </w:pPr>
            <w:r w:rsidRPr="00897370">
              <w:rPr>
                <w:sz w:val="22"/>
                <w:szCs w:val="22"/>
              </w:rPr>
              <w:t>При подаче поручения с заполненным блоком из списка подписчиков исключаются участники клиринга, не вошедшие в список в данном поручении.</w:t>
            </w:r>
          </w:p>
          <w:p w14:paraId="000A9D3D" w14:textId="77777777" w:rsidR="005C647B" w:rsidRPr="00897370" w:rsidRDefault="005C647B" w:rsidP="0098146F">
            <w:pPr>
              <w:tabs>
                <w:tab w:val="left" w:pos="35"/>
              </w:tabs>
              <w:jc w:val="both"/>
              <w:rPr>
                <w:sz w:val="22"/>
                <w:szCs w:val="22"/>
              </w:rPr>
            </w:pPr>
            <w:r w:rsidRPr="00897370">
              <w:rPr>
                <w:sz w:val="22"/>
                <w:szCs w:val="22"/>
              </w:rPr>
              <w:t>При исключении блока из поручения список подписчиков не изменяется.</w:t>
            </w:r>
          </w:p>
        </w:tc>
        <w:tc>
          <w:tcPr>
            <w:tcW w:w="1559" w:type="dxa"/>
            <w:vAlign w:val="center"/>
          </w:tcPr>
          <w:p w14:paraId="323EDE3D" w14:textId="77777777" w:rsidR="005C647B" w:rsidRPr="00897370" w:rsidRDefault="005C647B" w:rsidP="0098146F">
            <w:pPr>
              <w:jc w:val="center"/>
              <w:rPr>
                <w:b/>
                <w:sz w:val="22"/>
                <w:szCs w:val="22"/>
              </w:rPr>
            </w:pPr>
          </w:p>
        </w:tc>
      </w:tr>
      <w:tr w:rsidR="00B7093D" w:rsidRPr="00897370" w14:paraId="31DFA511" w14:textId="77777777" w:rsidTr="0098146F">
        <w:trPr>
          <w:cantSplit/>
          <w:trHeight w:val="547"/>
          <w:tblHeader/>
        </w:trPr>
        <w:tc>
          <w:tcPr>
            <w:tcW w:w="9073" w:type="dxa"/>
            <w:gridSpan w:val="2"/>
            <w:vAlign w:val="center"/>
          </w:tcPr>
          <w:p w14:paraId="34DB14FE" w14:textId="77777777" w:rsidR="005C647B" w:rsidRPr="00897370" w:rsidRDefault="005C647B" w:rsidP="0098146F">
            <w:pPr>
              <w:jc w:val="center"/>
              <w:rPr>
                <w:b/>
                <w:i/>
                <w:sz w:val="22"/>
                <w:szCs w:val="22"/>
              </w:rPr>
            </w:pPr>
            <w:r w:rsidRPr="00897370">
              <w:rPr>
                <w:b/>
                <w:i/>
                <w:sz w:val="22"/>
                <w:szCs w:val="22"/>
              </w:rPr>
              <w:t>Цены по ценным бумагам*</w:t>
            </w:r>
          </w:p>
        </w:tc>
        <w:tc>
          <w:tcPr>
            <w:tcW w:w="1559" w:type="dxa"/>
            <w:vAlign w:val="center"/>
          </w:tcPr>
          <w:p w14:paraId="53C118C2" w14:textId="77777777" w:rsidR="005C647B" w:rsidRPr="00897370" w:rsidRDefault="005C647B" w:rsidP="0098146F">
            <w:pPr>
              <w:jc w:val="center"/>
              <w:rPr>
                <w:b/>
                <w:sz w:val="22"/>
                <w:szCs w:val="22"/>
              </w:rPr>
            </w:pPr>
            <w:r w:rsidRPr="00897370">
              <w:rPr>
                <w:b/>
                <w:sz w:val="22"/>
                <w:szCs w:val="22"/>
              </w:rPr>
              <w:t>Н</w:t>
            </w:r>
          </w:p>
        </w:tc>
      </w:tr>
      <w:tr w:rsidR="00B7093D" w:rsidRPr="00897370" w14:paraId="5FF15563" w14:textId="77777777" w:rsidTr="0098146F">
        <w:trPr>
          <w:cantSplit/>
          <w:trHeight w:val="644"/>
          <w:tblHeader/>
        </w:trPr>
        <w:tc>
          <w:tcPr>
            <w:tcW w:w="2411" w:type="dxa"/>
            <w:vAlign w:val="center"/>
          </w:tcPr>
          <w:p w14:paraId="6BCC47CD" w14:textId="77777777" w:rsidR="005C647B" w:rsidRPr="00897370" w:rsidRDefault="005C647B" w:rsidP="0098146F">
            <w:pPr>
              <w:jc w:val="both"/>
              <w:rPr>
                <w:i/>
                <w:sz w:val="22"/>
                <w:szCs w:val="22"/>
              </w:rPr>
            </w:pPr>
            <w:r w:rsidRPr="00897370">
              <w:rPr>
                <w:i/>
                <w:sz w:val="22"/>
                <w:szCs w:val="22"/>
              </w:rPr>
              <w:t>Код ценной бумаги</w:t>
            </w:r>
          </w:p>
        </w:tc>
        <w:tc>
          <w:tcPr>
            <w:tcW w:w="6662" w:type="dxa"/>
            <w:vAlign w:val="center"/>
          </w:tcPr>
          <w:p w14:paraId="16EB8062" w14:textId="77777777" w:rsidR="005C647B" w:rsidRPr="00897370" w:rsidRDefault="005C647B" w:rsidP="0098146F">
            <w:pPr>
              <w:jc w:val="both"/>
              <w:rPr>
                <w:b/>
                <w:sz w:val="22"/>
                <w:szCs w:val="22"/>
              </w:rPr>
            </w:pPr>
            <w:r w:rsidRPr="00897370">
              <w:rPr>
                <w:sz w:val="22"/>
                <w:szCs w:val="22"/>
              </w:rPr>
              <w:t xml:space="preserve">Указывается депозитарный код ценной бумаги </w:t>
            </w:r>
            <w:r w:rsidRPr="00897370">
              <w:rPr>
                <w:i/>
                <w:sz w:val="22"/>
                <w:szCs w:val="22"/>
              </w:rPr>
              <w:t xml:space="preserve">(12 символов) </w:t>
            </w:r>
            <w:r w:rsidRPr="00897370">
              <w:rPr>
                <w:sz w:val="22"/>
                <w:szCs w:val="22"/>
              </w:rPr>
              <w:t xml:space="preserve">и ее краткое наименование </w:t>
            </w:r>
            <w:r w:rsidRPr="00897370">
              <w:rPr>
                <w:i/>
                <w:sz w:val="22"/>
                <w:szCs w:val="22"/>
              </w:rPr>
              <w:t>(не более 120 символов).</w:t>
            </w:r>
          </w:p>
        </w:tc>
        <w:tc>
          <w:tcPr>
            <w:tcW w:w="1559" w:type="dxa"/>
            <w:vAlign w:val="center"/>
          </w:tcPr>
          <w:p w14:paraId="63A8DB48" w14:textId="77777777" w:rsidR="005C647B" w:rsidRPr="00897370" w:rsidRDefault="005C647B" w:rsidP="0098146F">
            <w:pPr>
              <w:jc w:val="center"/>
              <w:rPr>
                <w:b/>
                <w:sz w:val="22"/>
                <w:szCs w:val="22"/>
              </w:rPr>
            </w:pPr>
            <w:r w:rsidRPr="00897370">
              <w:rPr>
                <w:b/>
                <w:sz w:val="22"/>
                <w:szCs w:val="22"/>
              </w:rPr>
              <w:t>О</w:t>
            </w:r>
          </w:p>
        </w:tc>
      </w:tr>
      <w:tr w:rsidR="00B7093D" w:rsidRPr="00897370" w14:paraId="2985B054" w14:textId="77777777" w:rsidTr="0098146F">
        <w:trPr>
          <w:cantSplit/>
          <w:trHeight w:val="644"/>
          <w:tblHeader/>
        </w:trPr>
        <w:tc>
          <w:tcPr>
            <w:tcW w:w="2411" w:type="dxa"/>
            <w:vAlign w:val="center"/>
          </w:tcPr>
          <w:p w14:paraId="486596F3" w14:textId="77777777" w:rsidR="005C647B" w:rsidRPr="00897370" w:rsidRDefault="005C647B" w:rsidP="0098146F">
            <w:pPr>
              <w:jc w:val="both"/>
              <w:rPr>
                <w:i/>
                <w:sz w:val="22"/>
                <w:szCs w:val="22"/>
              </w:rPr>
            </w:pPr>
            <w:r w:rsidRPr="00897370">
              <w:rPr>
                <w:i/>
                <w:sz w:val="22"/>
                <w:szCs w:val="22"/>
              </w:rPr>
              <w:t>Рыночная цена</w:t>
            </w:r>
          </w:p>
        </w:tc>
        <w:tc>
          <w:tcPr>
            <w:tcW w:w="6662" w:type="dxa"/>
            <w:vAlign w:val="center"/>
          </w:tcPr>
          <w:p w14:paraId="7C5CB5E6" w14:textId="77777777" w:rsidR="005C647B" w:rsidRPr="00897370" w:rsidRDefault="005C647B" w:rsidP="0098146F">
            <w:pPr>
              <w:jc w:val="both"/>
              <w:rPr>
                <w:sz w:val="22"/>
                <w:szCs w:val="22"/>
              </w:rPr>
            </w:pPr>
            <w:r w:rsidRPr="00897370">
              <w:rPr>
                <w:sz w:val="22"/>
                <w:szCs w:val="22"/>
              </w:rPr>
              <w:t>Указывается цена ценной бумаги. Для облигаций возможно указание цены в процентах от номинальной стоимости ценной бумаги. В этом случае в поле «</w:t>
            </w:r>
            <w:r w:rsidRPr="00897370">
              <w:rPr>
                <w:i/>
                <w:sz w:val="22"/>
                <w:szCs w:val="22"/>
              </w:rPr>
              <w:t>Валюта цены</w:t>
            </w:r>
            <w:r w:rsidRPr="00897370">
              <w:rPr>
                <w:sz w:val="22"/>
                <w:szCs w:val="22"/>
              </w:rPr>
              <w:t xml:space="preserve">» указывается код </w:t>
            </w:r>
            <w:r w:rsidRPr="00897370">
              <w:rPr>
                <w:sz w:val="22"/>
                <w:szCs w:val="22"/>
                <w:lang w:val="en-US"/>
              </w:rPr>
              <w:t>PRC</w:t>
            </w:r>
            <w:r w:rsidRPr="00897370">
              <w:rPr>
                <w:sz w:val="22"/>
                <w:szCs w:val="22"/>
              </w:rPr>
              <w:t>. Цена купонных облигаций указывается без учета НКД.</w:t>
            </w:r>
          </w:p>
        </w:tc>
        <w:tc>
          <w:tcPr>
            <w:tcW w:w="1559" w:type="dxa"/>
            <w:vAlign w:val="center"/>
          </w:tcPr>
          <w:p w14:paraId="0BBB3FA7" w14:textId="77777777" w:rsidR="005C647B" w:rsidRPr="00897370" w:rsidRDefault="005C647B" w:rsidP="0098146F">
            <w:pPr>
              <w:jc w:val="center"/>
              <w:rPr>
                <w:b/>
                <w:sz w:val="22"/>
                <w:szCs w:val="22"/>
              </w:rPr>
            </w:pPr>
            <w:r w:rsidRPr="00897370">
              <w:rPr>
                <w:b/>
                <w:sz w:val="22"/>
                <w:szCs w:val="22"/>
              </w:rPr>
              <w:t>О</w:t>
            </w:r>
          </w:p>
        </w:tc>
      </w:tr>
      <w:tr w:rsidR="00B7093D" w:rsidRPr="00897370" w14:paraId="189ADB5F" w14:textId="77777777" w:rsidTr="0098146F">
        <w:trPr>
          <w:cantSplit/>
          <w:trHeight w:val="644"/>
          <w:tblHeader/>
        </w:trPr>
        <w:tc>
          <w:tcPr>
            <w:tcW w:w="2411" w:type="dxa"/>
            <w:vAlign w:val="center"/>
          </w:tcPr>
          <w:p w14:paraId="08CA4502" w14:textId="77777777" w:rsidR="005C647B" w:rsidRPr="00897370" w:rsidRDefault="005C647B" w:rsidP="0098146F">
            <w:pPr>
              <w:jc w:val="both"/>
              <w:rPr>
                <w:i/>
                <w:sz w:val="22"/>
                <w:szCs w:val="22"/>
              </w:rPr>
            </w:pPr>
            <w:r w:rsidRPr="00897370">
              <w:rPr>
                <w:i/>
                <w:sz w:val="22"/>
                <w:szCs w:val="22"/>
              </w:rPr>
              <w:t>Тип котировки</w:t>
            </w:r>
          </w:p>
        </w:tc>
        <w:tc>
          <w:tcPr>
            <w:tcW w:w="6662" w:type="dxa"/>
            <w:vAlign w:val="center"/>
          </w:tcPr>
          <w:p w14:paraId="52C623EF" w14:textId="77777777" w:rsidR="005C647B" w:rsidRPr="00897370" w:rsidRDefault="005C647B" w:rsidP="0098146F">
            <w:pPr>
              <w:jc w:val="both"/>
              <w:rPr>
                <w:sz w:val="22"/>
                <w:szCs w:val="22"/>
              </w:rPr>
            </w:pPr>
            <w:r w:rsidRPr="00897370">
              <w:rPr>
                <w:sz w:val="22"/>
                <w:szCs w:val="22"/>
              </w:rPr>
              <w:t>Указывается код котировки для указанной ценной бумаги.</w:t>
            </w:r>
          </w:p>
        </w:tc>
        <w:tc>
          <w:tcPr>
            <w:tcW w:w="1559" w:type="dxa"/>
            <w:vAlign w:val="center"/>
          </w:tcPr>
          <w:p w14:paraId="165D693C" w14:textId="77777777" w:rsidR="005C647B" w:rsidRPr="00897370" w:rsidRDefault="005C647B" w:rsidP="0098146F">
            <w:pPr>
              <w:jc w:val="center"/>
              <w:rPr>
                <w:b/>
                <w:sz w:val="22"/>
                <w:szCs w:val="22"/>
              </w:rPr>
            </w:pPr>
            <w:r w:rsidRPr="00897370">
              <w:rPr>
                <w:b/>
                <w:sz w:val="22"/>
                <w:szCs w:val="22"/>
              </w:rPr>
              <w:t>О</w:t>
            </w:r>
          </w:p>
        </w:tc>
      </w:tr>
      <w:tr w:rsidR="00B7093D" w:rsidRPr="00897370" w14:paraId="416C9CF0" w14:textId="77777777" w:rsidTr="0098146F">
        <w:trPr>
          <w:cantSplit/>
          <w:trHeight w:val="644"/>
          <w:tblHeader/>
        </w:trPr>
        <w:tc>
          <w:tcPr>
            <w:tcW w:w="2411" w:type="dxa"/>
            <w:vAlign w:val="center"/>
          </w:tcPr>
          <w:p w14:paraId="07DE8450" w14:textId="77777777" w:rsidR="005C647B" w:rsidRPr="00897370" w:rsidRDefault="005C647B" w:rsidP="0098146F">
            <w:pPr>
              <w:jc w:val="both"/>
              <w:rPr>
                <w:i/>
                <w:sz w:val="22"/>
                <w:szCs w:val="22"/>
              </w:rPr>
            </w:pPr>
            <w:r w:rsidRPr="00897370">
              <w:rPr>
                <w:i/>
                <w:sz w:val="22"/>
                <w:szCs w:val="22"/>
              </w:rPr>
              <w:t>Валюта цены</w:t>
            </w:r>
          </w:p>
        </w:tc>
        <w:tc>
          <w:tcPr>
            <w:tcW w:w="6662" w:type="dxa"/>
            <w:vAlign w:val="center"/>
          </w:tcPr>
          <w:p w14:paraId="7E869865" w14:textId="77777777" w:rsidR="005C647B" w:rsidRPr="00897370" w:rsidRDefault="005C647B" w:rsidP="0098146F">
            <w:pPr>
              <w:jc w:val="both"/>
              <w:rPr>
                <w:sz w:val="22"/>
                <w:szCs w:val="22"/>
              </w:rPr>
            </w:pPr>
            <w:r w:rsidRPr="00897370">
              <w:rPr>
                <w:sz w:val="22"/>
                <w:szCs w:val="22"/>
              </w:rPr>
              <w:t>Указывается код валюты по международной классификации. При установлении в поле «</w:t>
            </w:r>
            <w:r w:rsidRPr="00897370">
              <w:rPr>
                <w:i/>
                <w:sz w:val="22"/>
                <w:szCs w:val="22"/>
              </w:rPr>
              <w:t>Рыночная цена</w:t>
            </w:r>
            <w:r w:rsidRPr="00897370">
              <w:rPr>
                <w:sz w:val="22"/>
                <w:szCs w:val="22"/>
              </w:rPr>
              <w:t xml:space="preserve">» цены облигации в процентах от ее номинальной стоимости указывается код </w:t>
            </w:r>
            <w:r w:rsidRPr="00897370">
              <w:rPr>
                <w:sz w:val="22"/>
                <w:szCs w:val="22"/>
                <w:lang w:val="en-US"/>
              </w:rPr>
              <w:t>PRC</w:t>
            </w:r>
            <w:r w:rsidRPr="00897370">
              <w:rPr>
                <w:sz w:val="22"/>
                <w:szCs w:val="22"/>
              </w:rPr>
              <w:t>.</w:t>
            </w:r>
          </w:p>
        </w:tc>
        <w:tc>
          <w:tcPr>
            <w:tcW w:w="1559" w:type="dxa"/>
            <w:vAlign w:val="center"/>
          </w:tcPr>
          <w:p w14:paraId="0C9168C2" w14:textId="77777777" w:rsidR="005C647B" w:rsidRPr="00897370" w:rsidRDefault="005C647B" w:rsidP="0098146F">
            <w:pPr>
              <w:jc w:val="center"/>
              <w:rPr>
                <w:b/>
                <w:sz w:val="22"/>
                <w:szCs w:val="22"/>
              </w:rPr>
            </w:pPr>
            <w:r w:rsidRPr="00897370">
              <w:rPr>
                <w:b/>
                <w:sz w:val="22"/>
                <w:szCs w:val="22"/>
              </w:rPr>
              <w:t>О</w:t>
            </w:r>
          </w:p>
        </w:tc>
      </w:tr>
      <w:tr w:rsidR="00B7093D" w:rsidRPr="00897370" w14:paraId="7D3C8091" w14:textId="77777777" w:rsidTr="0098146F">
        <w:trPr>
          <w:cantSplit/>
          <w:trHeight w:val="644"/>
          <w:tblHeader/>
        </w:trPr>
        <w:tc>
          <w:tcPr>
            <w:tcW w:w="2411" w:type="dxa"/>
            <w:vAlign w:val="center"/>
          </w:tcPr>
          <w:p w14:paraId="7ECD8172" w14:textId="77777777" w:rsidR="005C647B" w:rsidRPr="00897370" w:rsidRDefault="005C647B" w:rsidP="0098146F">
            <w:pPr>
              <w:jc w:val="both"/>
              <w:rPr>
                <w:i/>
                <w:sz w:val="22"/>
                <w:szCs w:val="22"/>
              </w:rPr>
            </w:pPr>
            <w:r w:rsidRPr="00897370">
              <w:rPr>
                <w:i/>
                <w:sz w:val="22"/>
                <w:szCs w:val="22"/>
              </w:rPr>
              <w:t>Дата цены</w:t>
            </w:r>
          </w:p>
        </w:tc>
        <w:tc>
          <w:tcPr>
            <w:tcW w:w="6662" w:type="dxa"/>
            <w:vAlign w:val="center"/>
          </w:tcPr>
          <w:p w14:paraId="2CEBDF96" w14:textId="77777777" w:rsidR="005C647B" w:rsidRPr="00897370" w:rsidRDefault="005C647B" w:rsidP="0098146F">
            <w:pPr>
              <w:jc w:val="both"/>
              <w:rPr>
                <w:sz w:val="22"/>
                <w:szCs w:val="22"/>
              </w:rPr>
            </w:pPr>
            <w:r w:rsidRPr="00897370">
              <w:rPr>
                <w:sz w:val="22"/>
                <w:szCs w:val="22"/>
              </w:rPr>
              <w:t>Указывается дата, в которую должна использоваться указанная цена ценной бумаги.</w:t>
            </w:r>
          </w:p>
        </w:tc>
        <w:tc>
          <w:tcPr>
            <w:tcW w:w="1559" w:type="dxa"/>
            <w:vAlign w:val="center"/>
          </w:tcPr>
          <w:p w14:paraId="6FED49FE" w14:textId="77777777" w:rsidR="005C647B" w:rsidRPr="00897370" w:rsidRDefault="005C647B" w:rsidP="0098146F">
            <w:pPr>
              <w:jc w:val="center"/>
              <w:rPr>
                <w:b/>
                <w:sz w:val="22"/>
                <w:szCs w:val="22"/>
              </w:rPr>
            </w:pPr>
            <w:r w:rsidRPr="00897370">
              <w:rPr>
                <w:b/>
                <w:sz w:val="22"/>
                <w:szCs w:val="22"/>
              </w:rPr>
              <w:t>О</w:t>
            </w:r>
          </w:p>
        </w:tc>
      </w:tr>
    </w:tbl>
    <w:p w14:paraId="151D3F14" w14:textId="77777777" w:rsidR="005C647B" w:rsidRPr="00897370" w:rsidRDefault="005C647B" w:rsidP="005C647B">
      <w:pPr>
        <w:jc w:val="both"/>
        <w:rPr>
          <w:sz w:val="22"/>
          <w:szCs w:val="22"/>
        </w:rPr>
      </w:pPr>
    </w:p>
    <w:p w14:paraId="1E09943F" w14:textId="77777777" w:rsidR="005C647B" w:rsidRPr="00897370" w:rsidRDefault="005C647B" w:rsidP="005C647B">
      <w:pPr>
        <w:spacing w:after="120"/>
        <w:ind w:left="142" w:hanging="142"/>
        <w:jc w:val="both"/>
        <w:rPr>
          <w:sz w:val="22"/>
          <w:szCs w:val="22"/>
        </w:rPr>
      </w:pPr>
      <w:r w:rsidRPr="00897370">
        <w:rPr>
          <w:sz w:val="22"/>
          <w:szCs w:val="22"/>
        </w:rPr>
        <w:t>* В поручении обязательно должен быть заполнен хотя бы один из двух блоков повторяющихся полей.</w:t>
      </w:r>
    </w:p>
    <w:p w14:paraId="7088EE47" w14:textId="77777777" w:rsidR="005C647B" w:rsidRPr="00897370" w:rsidRDefault="005C647B" w:rsidP="005C647B">
      <w:pPr>
        <w:spacing w:after="120"/>
        <w:jc w:val="both"/>
      </w:pPr>
    </w:p>
    <w:p w14:paraId="502A1F3D" w14:textId="77777777" w:rsidR="005C647B" w:rsidRPr="00897370" w:rsidRDefault="005C647B" w:rsidP="005C647B">
      <w:pPr>
        <w:spacing w:after="120"/>
        <w:jc w:val="both"/>
      </w:pPr>
    </w:p>
    <w:p w14:paraId="7AFD5454" w14:textId="77777777" w:rsidR="005C647B" w:rsidRPr="00897370" w:rsidRDefault="005C647B" w:rsidP="005C647B">
      <w:pPr>
        <w:spacing w:after="120"/>
        <w:jc w:val="both"/>
      </w:pPr>
    </w:p>
    <w:p w14:paraId="63990D4E" w14:textId="77777777" w:rsidR="005C647B" w:rsidRPr="00897370" w:rsidRDefault="005C647B" w:rsidP="005C647B">
      <w:pPr>
        <w:spacing w:after="200"/>
        <w:jc w:val="both"/>
      </w:pPr>
      <w:r w:rsidRPr="00897370">
        <w:t xml:space="preserve">Спецификации поручений </w:t>
      </w:r>
      <w:r w:rsidRPr="00897370">
        <w:rPr>
          <w:lang w:val="en-US"/>
        </w:rPr>
        <w:t>MF</w:t>
      </w:r>
      <w:r w:rsidRPr="00897370">
        <w:t>18</w:t>
      </w:r>
      <w:r w:rsidRPr="00897370">
        <w:rPr>
          <w:lang w:val="en-US"/>
        </w:rPr>
        <w:t>M</w:t>
      </w:r>
      <w:r w:rsidRPr="00897370">
        <w:t xml:space="preserve">, </w:t>
      </w:r>
      <w:r w:rsidRPr="00897370">
        <w:rPr>
          <w:lang w:val="en-US"/>
        </w:rPr>
        <w:t>MF</w:t>
      </w:r>
      <w:r w:rsidRPr="00897370">
        <w:t>18</w:t>
      </w:r>
      <w:r w:rsidRPr="00897370">
        <w:rPr>
          <w:lang w:val="en-US"/>
        </w:rPr>
        <w:t>P</w:t>
      </w:r>
      <w:r w:rsidRPr="00897370">
        <w:t xml:space="preserve">, </w:t>
      </w:r>
      <w:r w:rsidRPr="00897370">
        <w:rPr>
          <w:lang w:val="en-US"/>
        </w:rPr>
        <w:t>MF</w:t>
      </w:r>
      <w:r w:rsidRPr="00897370">
        <w:t>18</w:t>
      </w:r>
      <w:r w:rsidRPr="00897370">
        <w:rPr>
          <w:lang w:val="en-US"/>
        </w:rPr>
        <w:t>C</w:t>
      </w:r>
      <w:r w:rsidRPr="00897370">
        <w:t xml:space="preserve">, </w:t>
      </w:r>
      <w:r w:rsidRPr="00897370">
        <w:rPr>
          <w:lang w:val="en-US"/>
        </w:rPr>
        <w:t>MF</w:t>
      </w:r>
      <w:r w:rsidRPr="00897370">
        <w:t>18</w:t>
      </w:r>
      <w:r w:rsidRPr="00897370">
        <w:rPr>
          <w:lang w:val="en-US"/>
        </w:rPr>
        <w:t>B</w:t>
      </w:r>
      <w:r w:rsidRPr="00897370">
        <w:t xml:space="preserve">, </w:t>
      </w:r>
      <w:r w:rsidRPr="00897370">
        <w:rPr>
          <w:lang w:val="en-US"/>
        </w:rPr>
        <w:t>MF</w:t>
      </w:r>
      <w:r w:rsidRPr="00897370">
        <w:t>18</w:t>
      </w:r>
      <w:r w:rsidRPr="00897370">
        <w:rPr>
          <w:lang w:val="en-US"/>
        </w:rPr>
        <w:t>G</w:t>
      </w:r>
      <w:r w:rsidRPr="00897370">
        <w:t xml:space="preserve">, </w:t>
      </w:r>
      <w:r w:rsidRPr="00897370">
        <w:rPr>
          <w:lang w:val="en-US"/>
        </w:rPr>
        <w:t>MF</w:t>
      </w:r>
      <w:r w:rsidRPr="00897370">
        <w:t>18</w:t>
      </w:r>
      <w:r w:rsidRPr="00897370">
        <w:rPr>
          <w:lang w:val="en-US"/>
        </w:rPr>
        <w:t>X</w:t>
      </w:r>
      <w:r w:rsidRPr="00897370">
        <w:t xml:space="preserve">, </w:t>
      </w:r>
      <w:r w:rsidRPr="00897370">
        <w:rPr>
          <w:lang w:val="en-US"/>
        </w:rPr>
        <w:t>MF</w:t>
      </w:r>
      <w:r w:rsidRPr="00897370">
        <w:t>18</w:t>
      </w:r>
      <w:r w:rsidRPr="00897370">
        <w:rPr>
          <w:lang w:val="en-US"/>
        </w:rPr>
        <w:t>Q</w:t>
      </w:r>
      <w:r w:rsidRPr="00897370">
        <w:t xml:space="preserve">, </w:t>
      </w:r>
      <w:r w:rsidRPr="00897370">
        <w:rPr>
          <w:lang w:val="en-US"/>
        </w:rPr>
        <w:t>MF</w:t>
      </w:r>
      <w:r w:rsidRPr="00897370">
        <w:t>18</w:t>
      </w:r>
      <w:r w:rsidRPr="00897370">
        <w:rPr>
          <w:lang w:val="en-US"/>
        </w:rPr>
        <w:t>VAL</w:t>
      </w:r>
      <w:r w:rsidRPr="00897370">
        <w:t xml:space="preserve"> в электронном виде приведены в Правилах ЭДО НРД.</w:t>
      </w:r>
    </w:p>
    <w:p w14:paraId="01A04DAB" w14:textId="77777777" w:rsidR="005C647B" w:rsidRPr="00897370" w:rsidRDefault="005C647B" w:rsidP="005C647B">
      <w:r w:rsidRPr="00897370">
        <w:rPr>
          <w:caps/>
        </w:rPr>
        <w:br w:type="page"/>
      </w:r>
      <w:r w:rsidRPr="00897370" w:rsidDel="00A040E4">
        <w:rPr>
          <w:sz w:val="22"/>
          <w:szCs w:val="22"/>
        </w:rPr>
        <w:t xml:space="preserve"> </w:t>
      </w:r>
    </w:p>
    <w:p w14:paraId="7DD054E9" w14:textId="1287EBD5" w:rsidR="005C647B" w:rsidRPr="00897370" w:rsidRDefault="005C647B" w:rsidP="00D20BD1">
      <w:pPr>
        <w:pStyle w:val="3"/>
        <w:numPr>
          <w:ilvl w:val="3"/>
          <w:numId w:val="30"/>
        </w:numPr>
        <w:ind w:left="567" w:hanging="567"/>
        <w:rPr>
          <w:rStyle w:val="30"/>
          <w:rFonts w:ascii="Times New Roman" w:hAnsi="Times New Roman"/>
          <w:color w:val="auto"/>
        </w:rPr>
      </w:pPr>
      <w:bookmarkStart w:id="250" w:name="_Отчет_о_регистрации/изменении_1"/>
      <w:bookmarkStart w:id="251" w:name="_Toc21014779"/>
      <w:bookmarkStart w:id="252" w:name="_Toc57969951"/>
      <w:bookmarkEnd w:id="250"/>
      <w:r w:rsidRPr="00897370">
        <w:rPr>
          <w:rStyle w:val="30"/>
          <w:rFonts w:ascii="Times New Roman" w:hAnsi="Times New Roman"/>
          <w:color w:val="auto"/>
        </w:rPr>
        <w:t>Отчет о регистрации/изменении и</w:t>
      </w:r>
      <w:r w:rsidR="00390F8C" w:rsidRPr="00897370">
        <w:rPr>
          <w:rStyle w:val="30"/>
          <w:rFonts w:ascii="Times New Roman" w:hAnsi="Times New Roman"/>
          <w:color w:val="auto"/>
        </w:rPr>
        <w:t>ли</w:t>
      </w:r>
      <w:r w:rsidRPr="00897370">
        <w:rPr>
          <w:rStyle w:val="30"/>
          <w:rFonts w:ascii="Times New Roman" w:hAnsi="Times New Roman"/>
          <w:color w:val="auto"/>
        </w:rPr>
        <w:t xml:space="preserve"> прекращении учета обязательств по Сделке</w:t>
      </w:r>
      <w:bookmarkEnd w:id="251"/>
      <w:r w:rsidRPr="00897370">
        <w:rPr>
          <w:rStyle w:val="30"/>
          <w:rFonts w:ascii="Times New Roman" w:hAnsi="Times New Roman"/>
          <w:color w:val="auto"/>
        </w:rPr>
        <w:t xml:space="preserve"> РЕПО</w:t>
      </w:r>
      <w:bookmarkEnd w:id="252"/>
    </w:p>
    <w:p w14:paraId="3C566CE7" w14:textId="77777777" w:rsidR="005C647B" w:rsidRPr="00897370" w:rsidRDefault="005C647B" w:rsidP="005C647B">
      <w:pPr>
        <w:pStyle w:val="aff8"/>
        <w:keepNext/>
        <w:jc w:val="right"/>
        <w:rPr>
          <w:b/>
          <w:lang w:val="ru-RU"/>
        </w:rPr>
      </w:pPr>
    </w:p>
    <w:p w14:paraId="5A9C9B7B" w14:textId="77777777" w:rsidR="005C647B" w:rsidRPr="00897370" w:rsidRDefault="005C647B" w:rsidP="005C647B">
      <w:pPr>
        <w:jc w:val="right"/>
        <w:rPr>
          <w:b/>
          <w:sz w:val="20"/>
          <w:szCs w:val="20"/>
        </w:rPr>
      </w:pPr>
      <w:r w:rsidRPr="00897370">
        <w:rPr>
          <w:b/>
          <w:sz w:val="20"/>
          <w:szCs w:val="20"/>
        </w:rPr>
        <w:t>Форма MS018</w:t>
      </w:r>
    </w:p>
    <w:p w14:paraId="4505950D" w14:textId="77777777" w:rsidR="005C647B" w:rsidRPr="00897370" w:rsidRDefault="005C647B" w:rsidP="005C647B">
      <w:pPr>
        <w:jc w:val="center"/>
        <w:rPr>
          <w:b/>
        </w:rPr>
      </w:pPr>
    </w:p>
    <w:p w14:paraId="0233E5A0" w14:textId="77777777" w:rsidR="005C647B" w:rsidRPr="00897370" w:rsidRDefault="005C647B" w:rsidP="005C647B">
      <w:pPr>
        <w:jc w:val="center"/>
        <w:rPr>
          <w:b/>
        </w:rPr>
      </w:pPr>
      <w:r w:rsidRPr="00897370">
        <w:rPr>
          <w:b/>
        </w:rPr>
        <w:t>ОТЧЕТ/ВЫПИСКА  № ___</w:t>
      </w:r>
    </w:p>
    <w:p w14:paraId="1BFCCCB2" w14:textId="77777777" w:rsidR="005C647B" w:rsidRPr="00897370" w:rsidRDefault="005C647B" w:rsidP="005C647B">
      <w:pPr>
        <w:jc w:val="center"/>
        <w:rPr>
          <w:b/>
        </w:rPr>
      </w:pPr>
      <w:r w:rsidRPr="00897370">
        <w:rPr>
          <w:b/>
          <w:sz w:val="22"/>
          <w:szCs w:val="22"/>
        </w:rPr>
        <w:t>от «___» ____________ 201_ г.</w:t>
      </w:r>
      <w:r w:rsidRPr="00897370">
        <w:rPr>
          <w:b/>
        </w:rPr>
        <w:t xml:space="preserve">  &lt;</w:t>
      </w:r>
      <w:r w:rsidRPr="00897370">
        <w:rPr>
          <w:sz w:val="18"/>
        </w:rPr>
        <w:t>время составления отчета</w:t>
      </w:r>
      <w:r w:rsidRPr="00897370">
        <w:rPr>
          <w:b/>
        </w:rPr>
        <w:t>&gt;</w:t>
      </w:r>
    </w:p>
    <w:p w14:paraId="4C458A87" w14:textId="77777777" w:rsidR="005C647B" w:rsidRPr="00897370" w:rsidRDefault="005C647B" w:rsidP="005C647B">
      <w:pPr>
        <w:jc w:val="center"/>
        <w:rPr>
          <w:b/>
        </w:rPr>
      </w:pPr>
    </w:p>
    <w:p w14:paraId="22E040ED" w14:textId="77777777" w:rsidR="005C647B" w:rsidRPr="00897370" w:rsidRDefault="005C647B" w:rsidP="005C647B">
      <w:pPr>
        <w:ind w:right="850"/>
        <w:jc w:val="center"/>
        <w:rPr>
          <w:sz w:val="10"/>
        </w:rPr>
      </w:pPr>
    </w:p>
    <w:tbl>
      <w:tblPr>
        <w:tblW w:w="10773" w:type="dxa"/>
        <w:tblInd w:w="-602" w:type="dxa"/>
        <w:tblLayout w:type="fixed"/>
        <w:tblCellMar>
          <w:left w:w="107" w:type="dxa"/>
          <w:right w:w="107" w:type="dxa"/>
        </w:tblCellMar>
        <w:tblLook w:val="0000" w:firstRow="0" w:lastRow="0" w:firstColumn="0" w:lastColumn="0" w:noHBand="0" w:noVBand="0"/>
      </w:tblPr>
      <w:tblGrid>
        <w:gridCol w:w="2268"/>
        <w:gridCol w:w="7371"/>
        <w:gridCol w:w="331"/>
        <w:gridCol w:w="74"/>
        <w:gridCol w:w="729"/>
      </w:tblGrid>
      <w:tr w:rsidR="00B7093D" w:rsidRPr="00897370" w14:paraId="645FC1B1" w14:textId="77777777" w:rsidTr="0098146F">
        <w:trPr>
          <w:cantSplit/>
        </w:trPr>
        <w:tc>
          <w:tcPr>
            <w:tcW w:w="2268" w:type="dxa"/>
            <w:shd w:val="pct5" w:color="auto" w:fill="auto"/>
          </w:tcPr>
          <w:p w14:paraId="10277C72" w14:textId="77777777" w:rsidR="005C647B" w:rsidRPr="00897370" w:rsidRDefault="005C647B" w:rsidP="0098146F">
            <w:pPr>
              <w:jc w:val="center"/>
              <w:rPr>
                <w:b/>
                <w:i/>
                <w:sz w:val="22"/>
                <w:szCs w:val="22"/>
              </w:rPr>
            </w:pPr>
            <w:r w:rsidRPr="00897370">
              <w:rPr>
                <w:b/>
                <w:i/>
                <w:sz w:val="22"/>
                <w:szCs w:val="22"/>
              </w:rPr>
              <w:t>Операция</w:t>
            </w:r>
          </w:p>
        </w:tc>
        <w:tc>
          <w:tcPr>
            <w:tcW w:w="7371" w:type="dxa"/>
            <w:tcBorders>
              <w:bottom w:val="single" w:sz="4" w:space="0" w:color="auto"/>
            </w:tcBorders>
            <w:shd w:val="pct5" w:color="auto" w:fill="auto"/>
          </w:tcPr>
          <w:p w14:paraId="55DDEBAB" w14:textId="77777777" w:rsidR="005C647B" w:rsidRPr="00897370" w:rsidRDefault="005C647B" w:rsidP="0098146F">
            <w:pPr>
              <w:ind w:left="-108" w:right="-108"/>
              <w:jc w:val="center"/>
            </w:pPr>
          </w:p>
        </w:tc>
        <w:tc>
          <w:tcPr>
            <w:tcW w:w="331" w:type="dxa"/>
          </w:tcPr>
          <w:p w14:paraId="3DA6D92F" w14:textId="77777777" w:rsidR="005C647B" w:rsidRPr="00897370" w:rsidRDefault="005C647B" w:rsidP="0098146F">
            <w:pPr>
              <w:ind w:left="601"/>
            </w:pPr>
          </w:p>
        </w:tc>
        <w:tc>
          <w:tcPr>
            <w:tcW w:w="803" w:type="dxa"/>
            <w:gridSpan w:val="2"/>
            <w:tcBorders>
              <w:top w:val="single" w:sz="6" w:space="0" w:color="auto"/>
              <w:left w:val="single" w:sz="6" w:space="0" w:color="auto"/>
              <w:bottom w:val="single" w:sz="6" w:space="0" w:color="auto"/>
              <w:right w:val="single" w:sz="6" w:space="0" w:color="auto"/>
            </w:tcBorders>
          </w:tcPr>
          <w:p w14:paraId="44E6C6A7" w14:textId="77777777" w:rsidR="005C647B" w:rsidRPr="00897370" w:rsidRDefault="005C647B" w:rsidP="0098146F">
            <w:pPr>
              <w:ind w:left="25"/>
              <w:jc w:val="center"/>
              <w:rPr>
                <w:b/>
              </w:rPr>
            </w:pPr>
          </w:p>
        </w:tc>
      </w:tr>
      <w:tr w:rsidR="00B7093D" w:rsidRPr="00897370" w14:paraId="727258BB" w14:textId="77777777" w:rsidTr="0098146F">
        <w:tblPrEx>
          <w:tblCellMar>
            <w:left w:w="108" w:type="dxa"/>
            <w:right w:w="108" w:type="dxa"/>
          </w:tblCellMar>
        </w:tblPrEx>
        <w:tc>
          <w:tcPr>
            <w:tcW w:w="2268" w:type="dxa"/>
          </w:tcPr>
          <w:p w14:paraId="48969903" w14:textId="77777777" w:rsidR="005C647B" w:rsidRPr="00897370" w:rsidRDefault="005C647B" w:rsidP="0098146F">
            <w:pPr>
              <w:rPr>
                <w:sz w:val="12"/>
              </w:rPr>
            </w:pPr>
          </w:p>
        </w:tc>
        <w:tc>
          <w:tcPr>
            <w:tcW w:w="7776" w:type="dxa"/>
            <w:gridSpan w:val="3"/>
          </w:tcPr>
          <w:p w14:paraId="5478EFA4" w14:textId="77777777" w:rsidR="005C647B" w:rsidRPr="00897370" w:rsidRDefault="005C647B" w:rsidP="0098146F">
            <w:pPr>
              <w:jc w:val="center"/>
              <w:rPr>
                <w:i/>
                <w:sz w:val="12"/>
              </w:rPr>
            </w:pPr>
            <w:r w:rsidRPr="00897370">
              <w:rPr>
                <w:i/>
                <w:sz w:val="12"/>
              </w:rPr>
              <w:t>Наименование</w:t>
            </w:r>
          </w:p>
        </w:tc>
        <w:tc>
          <w:tcPr>
            <w:tcW w:w="729" w:type="dxa"/>
          </w:tcPr>
          <w:p w14:paraId="3E8E4177" w14:textId="77777777" w:rsidR="005C647B" w:rsidRPr="00897370" w:rsidRDefault="005C647B" w:rsidP="0098146F">
            <w:pPr>
              <w:jc w:val="center"/>
              <w:rPr>
                <w:i/>
                <w:sz w:val="12"/>
              </w:rPr>
            </w:pPr>
            <w:r w:rsidRPr="00897370">
              <w:rPr>
                <w:i/>
                <w:sz w:val="12"/>
              </w:rPr>
              <w:t>Код</w:t>
            </w:r>
          </w:p>
        </w:tc>
      </w:tr>
    </w:tbl>
    <w:p w14:paraId="27C2EA5B" w14:textId="77777777" w:rsidR="005C647B" w:rsidRPr="00897370" w:rsidRDefault="005C647B" w:rsidP="005C647B">
      <w:pPr>
        <w:rPr>
          <w:sz w:val="12"/>
          <w:szCs w:val="12"/>
        </w:rPr>
      </w:pPr>
    </w:p>
    <w:tbl>
      <w:tblPr>
        <w:tblW w:w="10773" w:type="dxa"/>
        <w:tblInd w:w="-601"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B7093D" w:rsidRPr="00897370" w14:paraId="6355BC62" w14:textId="77777777" w:rsidTr="0098146F">
        <w:tc>
          <w:tcPr>
            <w:tcW w:w="2268" w:type="dxa"/>
          </w:tcPr>
          <w:p w14:paraId="7BA5789A" w14:textId="77777777" w:rsidR="005C647B" w:rsidRPr="00897370" w:rsidRDefault="005C647B" w:rsidP="0098146F">
            <w:pPr>
              <w:rPr>
                <w:sz w:val="16"/>
                <w:lang w:val="en-US"/>
              </w:rPr>
            </w:pPr>
            <w:r w:rsidRPr="00897370">
              <w:rPr>
                <w:i/>
                <w:sz w:val="18"/>
              </w:rPr>
              <w:t>Отправитель отчета</w:t>
            </w:r>
          </w:p>
        </w:tc>
        <w:tc>
          <w:tcPr>
            <w:tcW w:w="284" w:type="dxa"/>
          </w:tcPr>
          <w:p w14:paraId="16109A18" w14:textId="77777777" w:rsidR="005C647B" w:rsidRPr="00897370" w:rsidRDefault="005C647B" w:rsidP="0098146F">
            <w:pPr>
              <w:jc w:val="center"/>
              <w:rPr>
                <w:b/>
              </w:rPr>
            </w:pPr>
          </w:p>
        </w:tc>
        <w:tc>
          <w:tcPr>
            <w:tcW w:w="284" w:type="dxa"/>
          </w:tcPr>
          <w:p w14:paraId="15F43ECC" w14:textId="77777777" w:rsidR="005C647B" w:rsidRPr="00897370" w:rsidRDefault="005C647B" w:rsidP="0098146F">
            <w:pPr>
              <w:jc w:val="center"/>
              <w:rPr>
                <w:b/>
              </w:rPr>
            </w:pPr>
          </w:p>
        </w:tc>
        <w:tc>
          <w:tcPr>
            <w:tcW w:w="284" w:type="dxa"/>
          </w:tcPr>
          <w:p w14:paraId="5619D4CD" w14:textId="77777777" w:rsidR="005C647B" w:rsidRPr="00897370" w:rsidRDefault="005C647B" w:rsidP="0098146F">
            <w:pPr>
              <w:jc w:val="center"/>
              <w:rPr>
                <w:b/>
              </w:rPr>
            </w:pPr>
          </w:p>
        </w:tc>
        <w:tc>
          <w:tcPr>
            <w:tcW w:w="284" w:type="dxa"/>
          </w:tcPr>
          <w:p w14:paraId="38059B42" w14:textId="77777777" w:rsidR="005C647B" w:rsidRPr="00897370" w:rsidRDefault="005C647B" w:rsidP="0098146F">
            <w:pPr>
              <w:jc w:val="center"/>
              <w:rPr>
                <w:b/>
              </w:rPr>
            </w:pPr>
          </w:p>
        </w:tc>
        <w:tc>
          <w:tcPr>
            <w:tcW w:w="284" w:type="dxa"/>
          </w:tcPr>
          <w:p w14:paraId="4A220433" w14:textId="77777777" w:rsidR="005C647B" w:rsidRPr="00897370" w:rsidRDefault="005C647B" w:rsidP="0098146F">
            <w:pPr>
              <w:jc w:val="center"/>
              <w:rPr>
                <w:b/>
              </w:rPr>
            </w:pPr>
          </w:p>
        </w:tc>
        <w:tc>
          <w:tcPr>
            <w:tcW w:w="284" w:type="dxa"/>
          </w:tcPr>
          <w:p w14:paraId="1607EE79" w14:textId="77777777" w:rsidR="005C647B" w:rsidRPr="00897370" w:rsidRDefault="005C647B" w:rsidP="0098146F">
            <w:pPr>
              <w:jc w:val="center"/>
              <w:rPr>
                <w:b/>
              </w:rPr>
            </w:pPr>
          </w:p>
        </w:tc>
        <w:tc>
          <w:tcPr>
            <w:tcW w:w="284" w:type="dxa"/>
          </w:tcPr>
          <w:p w14:paraId="4954588C" w14:textId="77777777" w:rsidR="005C647B" w:rsidRPr="00897370" w:rsidRDefault="005C647B" w:rsidP="0098146F">
            <w:pPr>
              <w:jc w:val="center"/>
              <w:rPr>
                <w:b/>
              </w:rPr>
            </w:pPr>
          </w:p>
        </w:tc>
        <w:tc>
          <w:tcPr>
            <w:tcW w:w="284" w:type="dxa"/>
          </w:tcPr>
          <w:p w14:paraId="43D5BC5D" w14:textId="77777777" w:rsidR="005C647B" w:rsidRPr="00897370" w:rsidRDefault="005C647B" w:rsidP="0098146F">
            <w:pPr>
              <w:jc w:val="center"/>
              <w:rPr>
                <w:b/>
              </w:rPr>
            </w:pPr>
          </w:p>
        </w:tc>
        <w:tc>
          <w:tcPr>
            <w:tcW w:w="284" w:type="dxa"/>
          </w:tcPr>
          <w:p w14:paraId="79A81CE4" w14:textId="77777777" w:rsidR="005C647B" w:rsidRPr="00897370" w:rsidRDefault="005C647B" w:rsidP="0098146F">
            <w:pPr>
              <w:jc w:val="center"/>
              <w:rPr>
                <w:b/>
              </w:rPr>
            </w:pPr>
          </w:p>
        </w:tc>
        <w:tc>
          <w:tcPr>
            <w:tcW w:w="284" w:type="dxa"/>
          </w:tcPr>
          <w:p w14:paraId="41694041" w14:textId="77777777" w:rsidR="005C647B" w:rsidRPr="00897370" w:rsidRDefault="005C647B" w:rsidP="0098146F">
            <w:pPr>
              <w:jc w:val="center"/>
              <w:rPr>
                <w:b/>
              </w:rPr>
            </w:pPr>
          </w:p>
        </w:tc>
        <w:tc>
          <w:tcPr>
            <w:tcW w:w="284" w:type="dxa"/>
          </w:tcPr>
          <w:p w14:paraId="7DD2C6F7" w14:textId="77777777" w:rsidR="005C647B" w:rsidRPr="00897370" w:rsidRDefault="005C647B" w:rsidP="0098146F">
            <w:pPr>
              <w:jc w:val="center"/>
              <w:rPr>
                <w:b/>
              </w:rPr>
            </w:pPr>
          </w:p>
        </w:tc>
        <w:tc>
          <w:tcPr>
            <w:tcW w:w="284" w:type="dxa"/>
          </w:tcPr>
          <w:p w14:paraId="1A27EB44" w14:textId="77777777" w:rsidR="005C647B" w:rsidRPr="00897370" w:rsidRDefault="005C647B" w:rsidP="0098146F">
            <w:pPr>
              <w:jc w:val="center"/>
              <w:rPr>
                <w:b/>
              </w:rPr>
            </w:pPr>
          </w:p>
        </w:tc>
        <w:tc>
          <w:tcPr>
            <w:tcW w:w="284" w:type="dxa"/>
          </w:tcPr>
          <w:p w14:paraId="08795B29" w14:textId="77777777" w:rsidR="005C647B" w:rsidRPr="00897370" w:rsidRDefault="005C647B" w:rsidP="0098146F">
            <w:pPr>
              <w:jc w:val="center"/>
              <w:rPr>
                <w:b/>
              </w:rPr>
            </w:pPr>
          </w:p>
        </w:tc>
        <w:tc>
          <w:tcPr>
            <w:tcW w:w="284" w:type="dxa"/>
          </w:tcPr>
          <w:p w14:paraId="32AAE400" w14:textId="77777777" w:rsidR="005C647B" w:rsidRPr="00897370" w:rsidRDefault="005C647B" w:rsidP="0098146F">
            <w:pPr>
              <w:jc w:val="center"/>
              <w:rPr>
                <w:b/>
              </w:rPr>
            </w:pPr>
          </w:p>
        </w:tc>
        <w:tc>
          <w:tcPr>
            <w:tcW w:w="4529" w:type="dxa"/>
          </w:tcPr>
          <w:p w14:paraId="60F99F00" w14:textId="77777777" w:rsidR="005C647B" w:rsidRPr="00897370" w:rsidRDefault="005C647B" w:rsidP="0098146F">
            <w:pPr>
              <w:rPr>
                <w:sz w:val="16"/>
              </w:rPr>
            </w:pPr>
          </w:p>
        </w:tc>
      </w:tr>
      <w:tr w:rsidR="00B7093D" w:rsidRPr="00897370" w14:paraId="52305F10" w14:textId="77777777" w:rsidTr="0098146F">
        <w:tc>
          <w:tcPr>
            <w:tcW w:w="2268" w:type="dxa"/>
          </w:tcPr>
          <w:p w14:paraId="6B28DF54"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1A0C90A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16295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3BC95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0A6E79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E0F6A6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2473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B21DEBE"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3D6B04D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A5F34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249E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89E05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571012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B4676A2" w14:textId="77777777" w:rsidR="005C647B" w:rsidRPr="00897370" w:rsidRDefault="005C647B" w:rsidP="0098146F">
            <w:pPr>
              <w:jc w:val="center"/>
              <w:rPr>
                <w:b/>
                <w:sz w:val="6"/>
              </w:rPr>
            </w:pPr>
          </w:p>
        </w:tc>
        <w:tc>
          <w:tcPr>
            <w:tcW w:w="284" w:type="dxa"/>
            <w:tcBorders>
              <w:left w:val="single" w:sz="4" w:space="0" w:color="auto"/>
            </w:tcBorders>
          </w:tcPr>
          <w:p w14:paraId="6941FE8A" w14:textId="77777777" w:rsidR="005C647B" w:rsidRPr="00897370" w:rsidRDefault="005C647B" w:rsidP="0098146F">
            <w:pPr>
              <w:jc w:val="center"/>
              <w:rPr>
                <w:b/>
                <w:sz w:val="6"/>
              </w:rPr>
            </w:pPr>
          </w:p>
        </w:tc>
        <w:tc>
          <w:tcPr>
            <w:tcW w:w="4529" w:type="dxa"/>
            <w:tcBorders>
              <w:bottom w:val="single" w:sz="4" w:space="0" w:color="auto"/>
            </w:tcBorders>
          </w:tcPr>
          <w:p w14:paraId="23CEDE3C" w14:textId="77777777" w:rsidR="005C647B" w:rsidRPr="00897370" w:rsidRDefault="005C647B" w:rsidP="0098146F">
            <w:pPr>
              <w:rPr>
                <w:sz w:val="6"/>
              </w:rPr>
            </w:pPr>
          </w:p>
        </w:tc>
      </w:tr>
      <w:tr w:rsidR="00B7093D" w:rsidRPr="00897370" w14:paraId="75535714" w14:textId="77777777" w:rsidTr="0098146F">
        <w:trPr>
          <w:cantSplit/>
        </w:trPr>
        <w:tc>
          <w:tcPr>
            <w:tcW w:w="2268" w:type="dxa"/>
          </w:tcPr>
          <w:p w14:paraId="24BBDCA7" w14:textId="77777777" w:rsidR="005C647B" w:rsidRPr="00897370" w:rsidRDefault="005C647B" w:rsidP="0098146F">
            <w:pPr>
              <w:rPr>
                <w:i/>
                <w:sz w:val="12"/>
              </w:rPr>
            </w:pPr>
          </w:p>
        </w:tc>
        <w:tc>
          <w:tcPr>
            <w:tcW w:w="3692" w:type="dxa"/>
            <w:gridSpan w:val="13"/>
          </w:tcPr>
          <w:p w14:paraId="560CC576"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4300350E" w14:textId="77777777" w:rsidR="005C647B" w:rsidRPr="00897370" w:rsidRDefault="005C647B" w:rsidP="0098146F">
            <w:pPr>
              <w:jc w:val="center"/>
              <w:rPr>
                <w:b/>
                <w:i/>
                <w:sz w:val="12"/>
              </w:rPr>
            </w:pPr>
          </w:p>
        </w:tc>
        <w:tc>
          <w:tcPr>
            <w:tcW w:w="4529" w:type="dxa"/>
          </w:tcPr>
          <w:p w14:paraId="7A003738" w14:textId="77777777" w:rsidR="005C647B" w:rsidRPr="00897370" w:rsidRDefault="005C647B" w:rsidP="0098146F">
            <w:pPr>
              <w:jc w:val="center"/>
              <w:rPr>
                <w:i/>
                <w:sz w:val="12"/>
              </w:rPr>
            </w:pPr>
            <w:r w:rsidRPr="00897370">
              <w:rPr>
                <w:i/>
                <w:sz w:val="12"/>
              </w:rPr>
              <w:t>Краткое наименование</w:t>
            </w:r>
          </w:p>
        </w:tc>
      </w:tr>
    </w:tbl>
    <w:p w14:paraId="19407E4C" w14:textId="77777777" w:rsidR="005C647B" w:rsidRPr="00897370" w:rsidRDefault="005C647B" w:rsidP="005C647B">
      <w:pPr>
        <w:rPr>
          <w:sz w:val="8"/>
          <w:szCs w:val="8"/>
          <w:lang w:val="en-US"/>
        </w:rPr>
      </w:pPr>
    </w:p>
    <w:tbl>
      <w:tblPr>
        <w:tblW w:w="10773" w:type="dxa"/>
        <w:tblInd w:w="-601"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B7093D" w:rsidRPr="00897370" w14:paraId="3DBD70D5" w14:textId="77777777" w:rsidTr="0098146F">
        <w:tc>
          <w:tcPr>
            <w:tcW w:w="2268" w:type="dxa"/>
          </w:tcPr>
          <w:p w14:paraId="5A39EFF7" w14:textId="77777777" w:rsidR="005C647B" w:rsidRPr="00897370" w:rsidRDefault="005C647B" w:rsidP="0098146F">
            <w:pPr>
              <w:rPr>
                <w:sz w:val="16"/>
                <w:lang w:val="en-US"/>
              </w:rPr>
            </w:pPr>
            <w:r w:rsidRPr="00897370">
              <w:rPr>
                <w:i/>
                <w:sz w:val="18"/>
              </w:rPr>
              <w:t>Получатель отчета</w:t>
            </w:r>
          </w:p>
        </w:tc>
        <w:tc>
          <w:tcPr>
            <w:tcW w:w="284" w:type="dxa"/>
          </w:tcPr>
          <w:p w14:paraId="7BB7C612" w14:textId="77777777" w:rsidR="005C647B" w:rsidRPr="00897370" w:rsidRDefault="005C647B" w:rsidP="0098146F">
            <w:pPr>
              <w:jc w:val="center"/>
              <w:rPr>
                <w:b/>
              </w:rPr>
            </w:pPr>
          </w:p>
        </w:tc>
        <w:tc>
          <w:tcPr>
            <w:tcW w:w="284" w:type="dxa"/>
          </w:tcPr>
          <w:p w14:paraId="54369D98" w14:textId="77777777" w:rsidR="005C647B" w:rsidRPr="00897370" w:rsidRDefault="005C647B" w:rsidP="0098146F">
            <w:pPr>
              <w:jc w:val="center"/>
              <w:rPr>
                <w:b/>
              </w:rPr>
            </w:pPr>
          </w:p>
        </w:tc>
        <w:tc>
          <w:tcPr>
            <w:tcW w:w="284" w:type="dxa"/>
          </w:tcPr>
          <w:p w14:paraId="4E48B034" w14:textId="77777777" w:rsidR="005C647B" w:rsidRPr="00897370" w:rsidRDefault="005C647B" w:rsidP="0098146F">
            <w:pPr>
              <w:jc w:val="center"/>
              <w:rPr>
                <w:b/>
              </w:rPr>
            </w:pPr>
          </w:p>
        </w:tc>
        <w:tc>
          <w:tcPr>
            <w:tcW w:w="284" w:type="dxa"/>
          </w:tcPr>
          <w:p w14:paraId="559C8884" w14:textId="77777777" w:rsidR="005C647B" w:rsidRPr="00897370" w:rsidRDefault="005C647B" w:rsidP="0098146F">
            <w:pPr>
              <w:jc w:val="center"/>
              <w:rPr>
                <w:b/>
              </w:rPr>
            </w:pPr>
          </w:p>
        </w:tc>
        <w:tc>
          <w:tcPr>
            <w:tcW w:w="284" w:type="dxa"/>
          </w:tcPr>
          <w:p w14:paraId="712E10AF" w14:textId="77777777" w:rsidR="005C647B" w:rsidRPr="00897370" w:rsidRDefault="005C647B" w:rsidP="0098146F">
            <w:pPr>
              <w:jc w:val="center"/>
              <w:rPr>
                <w:b/>
              </w:rPr>
            </w:pPr>
          </w:p>
        </w:tc>
        <w:tc>
          <w:tcPr>
            <w:tcW w:w="284" w:type="dxa"/>
          </w:tcPr>
          <w:p w14:paraId="0F42F686" w14:textId="77777777" w:rsidR="005C647B" w:rsidRPr="00897370" w:rsidRDefault="005C647B" w:rsidP="0098146F">
            <w:pPr>
              <w:jc w:val="center"/>
              <w:rPr>
                <w:b/>
              </w:rPr>
            </w:pPr>
          </w:p>
        </w:tc>
        <w:tc>
          <w:tcPr>
            <w:tcW w:w="284" w:type="dxa"/>
          </w:tcPr>
          <w:p w14:paraId="16F82A5B" w14:textId="77777777" w:rsidR="005C647B" w:rsidRPr="00897370" w:rsidRDefault="005C647B" w:rsidP="0098146F">
            <w:pPr>
              <w:jc w:val="center"/>
              <w:rPr>
                <w:b/>
              </w:rPr>
            </w:pPr>
          </w:p>
        </w:tc>
        <w:tc>
          <w:tcPr>
            <w:tcW w:w="284" w:type="dxa"/>
          </w:tcPr>
          <w:p w14:paraId="497D96F6" w14:textId="77777777" w:rsidR="005C647B" w:rsidRPr="00897370" w:rsidRDefault="005C647B" w:rsidP="0098146F">
            <w:pPr>
              <w:jc w:val="center"/>
              <w:rPr>
                <w:b/>
              </w:rPr>
            </w:pPr>
          </w:p>
        </w:tc>
        <w:tc>
          <w:tcPr>
            <w:tcW w:w="284" w:type="dxa"/>
          </w:tcPr>
          <w:p w14:paraId="72153428" w14:textId="77777777" w:rsidR="005C647B" w:rsidRPr="00897370" w:rsidRDefault="005C647B" w:rsidP="0098146F">
            <w:pPr>
              <w:jc w:val="center"/>
              <w:rPr>
                <w:b/>
              </w:rPr>
            </w:pPr>
          </w:p>
        </w:tc>
        <w:tc>
          <w:tcPr>
            <w:tcW w:w="284" w:type="dxa"/>
          </w:tcPr>
          <w:p w14:paraId="327EC5BD" w14:textId="77777777" w:rsidR="005C647B" w:rsidRPr="00897370" w:rsidRDefault="005C647B" w:rsidP="0098146F">
            <w:pPr>
              <w:jc w:val="center"/>
              <w:rPr>
                <w:b/>
              </w:rPr>
            </w:pPr>
          </w:p>
        </w:tc>
        <w:tc>
          <w:tcPr>
            <w:tcW w:w="284" w:type="dxa"/>
          </w:tcPr>
          <w:p w14:paraId="4474AA05" w14:textId="77777777" w:rsidR="005C647B" w:rsidRPr="00897370" w:rsidRDefault="005C647B" w:rsidP="0098146F">
            <w:pPr>
              <w:jc w:val="center"/>
              <w:rPr>
                <w:b/>
              </w:rPr>
            </w:pPr>
          </w:p>
        </w:tc>
        <w:tc>
          <w:tcPr>
            <w:tcW w:w="284" w:type="dxa"/>
          </w:tcPr>
          <w:p w14:paraId="4AAB4ACC" w14:textId="77777777" w:rsidR="005C647B" w:rsidRPr="00897370" w:rsidRDefault="005C647B" w:rsidP="0098146F">
            <w:pPr>
              <w:jc w:val="center"/>
              <w:rPr>
                <w:b/>
              </w:rPr>
            </w:pPr>
          </w:p>
        </w:tc>
        <w:tc>
          <w:tcPr>
            <w:tcW w:w="284" w:type="dxa"/>
          </w:tcPr>
          <w:p w14:paraId="28614ACE" w14:textId="77777777" w:rsidR="005C647B" w:rsidRPr="00897370" w:rsidRDefault="005C647B" w:rsidP="0098146F">
            <w:pPr>
              <w:jc w:val="center"/>
              <w:rPr>
                <w:b/>
              </w:rPr>
            </w:pPr>
          </w:p>
        </w:tc>
        <w:tc>
          <w:tcPr>
            <w:tcW w:w="284" w:type="dxa"/>
          </w:tcPr>
          <w:p w14:paraId="377F7A62" w14:textId="77777777" w:rsidR="005C647B" w:rsidRPr="00897370" w:rsidRDefault="005C647B" w:rsidP="0098146F">
            <w:pPr>
              <w:jc w:val="center"/>
              <w:rPr>
                <w:b/>
              </w:rPr>
            </w:pPr>
          </w:p>
        </w:tc>
        <w:tc>
          <w:tcPr>
            <w:tcW w:w="4529" w:type="dxa"/>
          </w:tcPr>
          <w:p w14:paraId="3086C843" w14:textId="77777777" w:rsidR="005C647B" w:rsidRPr="00897370" w:rsidRDefault="005C647B" w:rsidP="0098146F">
            <w:pPr>
              <w:rPr>
                <w:sz w:val="16"/>
              </w:rPr>
            </w:pPr>
          </w:p>
        </w:tc>
      </w:tr>
      <w:tr w:rsidR="00B7093D" w:rsidRPr="00897370" w14:paraId="4C1E769A" w14:textId="77777777" w:rsidTr="0098146F">
        <w:tc>
          <w:tcPr>
            <w:tcW w:w="2268" w:type="dxa"/>
          </w:tcPr>
          <w:p w14:paraId="279E6197"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021298E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E808E7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E7309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43F35B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FD98A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6D64EC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982744"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06273DC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A7A18F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1BB5F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721559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DE7CC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6655A66" w14:textId="77777777" w:rsidR="005C647B" w:rsidRPr="00897370" w:rsidRDefault="005C647B" w:rsidP="0098146F">
            <w:pPr>
              <w:jc w:val="center"/>
              <w:rPr>
                <w:b/>
                <w:sz w:val="6"/>
              </w:rPr>
            </w:pPr>
          </w:p>
        </w:tc>
        <w:tc>
          <w:tcPr>
            <w:tcW w:w="284" w:type="dxa"/>
            <w:tcBorders>
              <w:left w:val="single" w:sz="4" w:space="0" w:color="auto"/>
            </w:tcBorders>
          </w:tcPr>
          <w:p w14:paraId="1949C3D0" w14:textId="77777777" w:rsidR="005C647B" w:rsidRPr="00897370" w:rsidRDefault="005C647B" w:rsidP="0098146F">
            <w:pPr>
              <w:jc w:val="center"/>
              <w:rPr>
                <w:b/>
                <w:sz w:val="6"/>
              </w:rPr>
            </w:pPr>
          </w:p>
        </w:tc>
        <w:tc>
          <w:tcPr>
            <w:tcW w:w="4529" w:type="dxa"/>
            <w:tcBorders>
              <w:bottom w:val="single" w:sz="4" w:space="0" w:color="auto"/>
            </w:tcBorders>
          </w:tcPr>
          <w:p w14:paraId="3DE9C45A" w14:textId="77777777" w:rsidR="005C647B" w:rsidRPr="00897370" w:rsidRDefault="005C647B" w:rsidP="0098146F">
            <w:pPr>
              <w:rPr>
                <w:sz w:val="6"/>
              </w:rPr>
            </w:pPr>
          </w:p>
        </w:tc>
      </w:tr>
      <w:tr w:rsidR="00B7093D" w:rsidRPr="00897370" w14:paraId="7B3B4CB8" w14:textId="77777777" w:rsidTr="0098146F">
        <w:trPr>
          <w:cantSplit/>
        </w:trPr>
        <w:tc>
          <w:tcPr>
            <w:tcW w:w="2268" w:type="dxa"/>
          </w:tcPr>
          <w:p w14:paraId="47B8DDD8" w14:textId="77777777" w:rsidR="005C647B" w:rsidRPr="00897370" w:rsidRDefault="005C647B" w:rsidP="0098146F">
            <w:pPr>
              <w:rPr>
                <w:i/>
                <w:sz w:val="12"/>
              </w:rPr>
            </w:pPr>
          </w:p>
        </w:tc>
        <w:tc>
          <w:tcPr>
            <w:tcW w:w="3692" w:type="dxa"/>
            <w:gridSpan w:val="13"/>
          </w:tcPr>
          <w:p w14:paraId="1A237087"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5CA0A257" w14:textId="77777777" w:rsidR="005C647B" w:rsidRPr="00897370" w:rsidRDefault="005C647B" w:rsidP="0098146F">
            <w:pPr>
              <w:jc w:val="center"/>
              <w:rPr>
                <w:b/>
                <w:i/>
                <w:sz w:val="12"/>
              </w:rPr>
            </w:pPr>
          </w:p>
        </w:tc>
        <w:tc>
          <w:tcPr>
            <w:tcW w:w="4529" w:type="dxa"/>
          </w:tcPr>
          <w:p w14:paraId="1980BF65" w14:textId="77777777" w:rsidR="005C647B" w:rsidRPr="00897370" w:rsidRDefault="005C647B" w:rsidP="0098146F">
            <w:pPr>
              <w:jc w:val="center"/>
              <w:rPr>
                <w:i/>
                <w:sz w:val="12"/>
              </w:rPr>
            </w:pPr>
            <w:r w:rsidRPr="00897370">
              <w:rPr>
                <w:i/>
                <w:sz w:val="12"/>
              </w:rPr>
              <w:t>Краткое наименование</w:t>
            </w:r>
          </w:p>
        </w:tc>
      </w:tr>
    </w:tbl>
    <w:p w14:paraId="2CFB368A" w14:textId="77777777" w:rsidR="005C647B" w:rsidRPr="00897370" w:rsidRDefault="005C647B" w:rsidP="005C647B">
      <w:pPr>
        <w:ind w:right="850"/>
        <w:rPr>
          <w:sz w:val="8"/>
          <w:szCs w:val="8"/>
        </w:rPr>
      </w:pPr>
    </w:p>
    <w:tbl>
      <w:tblPr>
        <w:tblW w:w="10773" w:type="dxa"/>
        <w:tblInd w:w="-601" w:type="dxa"/>
        <w:tblLayout w:type="fixed"/>
        <w:tblLook w:val="0000" w:firstRow="0" w:lastRow="0" w:firstColumn="0" w:lastColumn="0" w:noHBand="0" w:noVBand="0"/>
      </w:tblPr>
      <w:tblGrid>
        <w:gridCol w:w="2263"/>
        <w:gridCol w:w="283"/>
        <w:gridCol w:w="13"/>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84"/>
        <w:gridCol w:w="284"/>
        <w:gridCol w:w="238"/>
        <w:gridCol w:w="288"/>
        <w:gridCol w:w="283"/>
        <w:gridCol w:w="284"/>
        <w:gridCol w:w="283"/>
        <w:gridCol w:w="284"/>
        <w:gridCol w:w="283"/>
        <w:gridCol w:w="284"/>
        <w:gridCol w:w="283"/>
        <w:gridCol w:w="567"/>
      </w:tblGrid>
      <w:tr w:rsidR="00B7093D" w:rsidRPr="00897370" w14:paraId="19E3E45F" w14:textId="77777777" w:rsidTr="0098146F">
        <w:tc>
          <w:tcPr>
            <w:tcW w:w="2263" w:type="dxa"/>
          </w:tcPr>
          <w:p w14:paraId="3C68242D" w14:textId="77777777" w:rsidR="005C647B" w:rsidRPr="00897370" w:rsidRDefault="005C647B" w:rsidP="0098146F">
            <w:pPr>
              <w:rPr>
                <w:sz w:val="16"/>
                <w:lang w:val="en-US"/>
              </w:rPr>
            </w:pPr>
            <w:r w:rsidRPr="00897370">
              <w:rPr>
                <w:i/>
                <w:sz w:val="18"/>
              </w:rPr>
              <w:t>Инициатор поручения</w:t>
            </w:r>
          </w:p>
        </w:tc>
        <w:tc>
          <w:tcPr>
            <w:tcW w:w="283" w:type="dxa"/>
          </w:tcPr>
          <w:p w14:paraId="0240963D" w14:textId="77777777" w:rsidR="005C647B" w:rsidRPr="00897370" w:rsidRDefault="005C647B" w:rsidP="0098146F">
            <w:pPr>
              <w:jc w:val="center"/>
              <w:rPr>
                <w:b/>
              </w:rPr>
            </w:pPr>
          </w:p>
        </w:tc>
        <w:tc>
          <w:tcPr>
            <w:tcW w:w="283" w:type="dxa"/>
            <w:gridSpan w:val="2"/>
          </w:tcPr>
          <w:p w14:paraId="02D04502" w14:textId="77777777" w:rsidR="005C647B" w:rsidRPr="00897370" w:rsidRDefault="005C647B" w:rsidP="0098146F">
            <w:pPr>
              <w:jc w:val="center"/>
              <w:rPr>
                <w:b/>
              </w:rPr>
            </w:pPr>
          </w:p>
        </w:tc>
        <w:tc>
          <w:tcPr>
            <w:tcW w:w="284" w:type="dxa"/>
            <w:gridSpan w:val="3"/>
          </w:tcPr>
          <w:p w14:paraId="0AF3FC9A" w14:textId="77777777" w:rsidR="005C647B" w:rsidRPr="00897370" w:rsidRDefault="005C647B" w:rsidP="0098146F">
            <w:pPr>
              <w:jc w:val="center"/>
              <w:rPr>
                <w:b/>
              </w:rPr>
            </w:pPr>
          </w:p>
        </w:tc>
        <w:tc>
          <w:tcPr>
            <w:tcW w:w="284" w:type="dxa"/>
            <w:gridSpan w:val="2"/>
          </w:tcPr>
          <w:p w14:paraId="4D2E6420" w14:textId="77777777" w:rsidR="005C647B" w:rsidRPr="00897370" w:rsidRDefault="005C647B" w:rsidP="0098146F">
            <w:pPr>
              <w:jc w:val="center"/>
              <w:rPr>
                <w:b/>
              </w:rPr>
            </w:pPr>
          </w:p>
        </w:tc>
        <w:tc>
          <w:tcPr>
            <w:tcW w:w="284" w:type="dxa"/>
            <w:gridSpan w:val="2"/>
          </w:tcPr>
          <w:p w14:paraId="07C3FD15" w14:textId="77777777" w:rsidR="005C647B" w:rsidRPr="00897370" w:rsidRDefault="005C647B" w:rsidP="0098146F">
            <w:pPr>
              <w:jc w:val="center"/>
              <w:rPr>
                <w:b/>
              </w:rPr>
            </w:pPr>
          </w:p>
        </w:tc>
        <w:tc>
          <w:tcPr>
            <w:tcW w:w="284" w:type="dxa"/>
            <w:gridSpan w:val="2"/>
          </w:tcPr>
          <w:p w14:paraId="04D0CDA6" w14:textId="77777777" w:rsidR="005C647B" w:rsidRPr="00897370" w:rsidRDefault="005C647B" w:rsidP="0098146F">
            <w:pPr>
              <w:jc w:val="center"/>
              <w:rPr>
                <w:b/>
              </w:rPr>
            </w:pPr>
          </w:p>
        </w:tc>
        <w:tc>
          <w:tcPr>
            <w:tcW w:w="284" w:type="dxa"/>
            <w:gridSpan w:val="2"/>
          </w:tcPr>
          <w:p w14:paraId="596E0390" w14:textId="77777777" w:rsidR="005C647B" w:rsidRPr="00897370" w:rsidRDefault="005C647B" w:rsidP="0098146F">
            <w:pPr>
              <w:jc w:val="center"/>
              <w:rPr>
                <w:b/>
              </w:rPr>
            </w:pPr>
          </w:p>
        </w:tc>
        <w:tc>
          <w:tcPr>
            <w:tcW w:w="284" w:type="dxa"/>
            <w:gridSpan w:val="2"/>
          </w:tcPr>
          <w:p w14:paraId="6C8B963C" w14:textId="77777777" w:rsidR="005C647B" w:rsidRPr="00897370" w:rsidRDefault="005C647B" w:rsidP="0098146F">
            <w:pPr>
              <w:jc w:val="center"/>
              <w:rPr>
                <w:b/>
              </w:rPr>
            </w:pPr>
          </w:p>
        </w:tc>
        <w:tc>
          <w:tcPr>
            <w:tcW w:w="284" w:type="dxa"/>
            <w:gridSpan w:val="2"/>
          </w:tcPr>
          <w:p w14:paraId="420F5D5B" w14:textId="77777777" w:rsidR="005C647B" w:rsidRPr="00897370" w:rsidRDefault="005C647B" w:rsidP="0098146F">
            <w:pPr>
              <w:jc w:val="center"/>
              <w:rPr>
                <w:b/>
              </w:rPr>
            </w:pPr>
          </w:p>
        </w:tc>
        <w:tc>
          <w:tcPr>
            <w:tcW w:w="284" w:type="dxa"/>
            <w:gridSpan w:val="2"/>
          </w:tcPr>
          <w:p w14:paraId="627D32B7" w14:textId="77777777" w:rsidR="005C647B" w:rsidRPr="00897370" w:rsidRDefault="005C647B" w:rsidP="0098146F">
            <w:pPr>
              <w:jc w:val="center"/>
              <w:rPr>
                <w:b/>
              </w:rPr>
            </w:pPr>
          </w:p>
        </w:tc>
        <w:tc>
          <w:tcPr>
            <w:tcW w:w="284" w:type="dxa"/>
            <w:gridSpan w:val="2"/>
          </w:tcPr>
          <w:p w14:paraId="780F7B55" w14:textId="77777777" w:rsidR="005C647B" w:rsidRPr="00897370" w:rsidRDefault="005C647B" w:rsidP="0098146F">
            <w:pPr>
              <w:jc w:val="center"/>
              <w:rPr>
                <w:b/>
              </w:rPr>
            </w:pPr>
          </w:p>
        </w:tc>
        <w:tc>
          <w:tcPr>
            <w:tcW w:w="289" w:type="dxa"/>
            <w:gridSpan w:val="2"/>
          </w:tcPr>
          <w:p w14:paraId="04FB5874" w14:textId="77777777" w:rsidR="005C647B" w:rsidRPr="00897370" w:rsidRDefault="005C647B" w:rsidP="0098146F">
            <w:pPr>
              <w:jc w:val="center"/>
              <w:rPr>
                <w:b/>
              </w:rPr>
            </w:pPr>
          </w:p>
        </w:tc>
        <w:tc>
          <w:tcPr>
            <w:tcW w:w="284" w:type="dxa"/>
            <w:gridSpan w:val="2"/>
          </w:tcPr>
          <w:p w14:paraId="397D1543" w14:textId="77777777" w:rsidR="005C647B" w:rsidRPr="00897370" w:rsidRDefault="005C647B" w:rsidP="0098146F">
            <w:pPr>
              <w:jc w:val="center"/>
              <w:rPr>
                <w:b/>
              </w:rPr>
            </w:pPr>
          </w:p>
        </w:tc>
        <w:tc>
          <w:tcPr>
            <w:tcW w:w="284" w:type="dxa"/>
            <w:gridSpan w:val="2"/>
          </w:tcPr>
          <w:p w14:paraId="0EA56AE2" w14:textId="77777777" w:rsidR="005C647B" w:rsidRPr="00897370" w:rsidRDefault="005C647B" w:rsidP="0098146F">
            <w:pPr>
              <w:jc w:val="center"/>
              <w:rPr>
                <w:b/>
              </w:rPr>
            </w:pPr>
          </w:p>
        </w:tc>
        <w:tc>
          <w:tcPr>
            <w:tcW w:w="4531" w:type="dxa"/>
            <w:gridSpan w:val="17"/>
          </w:tcPr>
          <w:p w14:paraId="7B0214C6" w14:textId="77777777" w:rsidR="005C647B" w:rsidRPr="00897370" w:rsidRDefault="005C647B" w:rsidP="0098146F">
            <w:pPr>
              <w:rPr>
                <w:sz w:val="16"/>
              </w:rPr>
            </w:pPr>
          </w:p>
        </w:tc>
      </w:tr>
      <w:tr w:rsidR="00B7093D" w:rsidRPr="00897370" w14:paraId="0F6AEAC3" w14:textId="77777777" w:rsidTr="0098146F">
        <w:tc>
          <w:tcPr>
            <w:tcW w:w="2263" w:type="dxa"/>
          </w:tcPr>
          <w:p w14:paraId="56BCCE7A"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244A007A" w14:textId="77777777" w:rsidR="005C647B" w:rsidRPr="00897370"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46012036"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43D93E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960E2E9"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EDC921"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149D19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7F9E565"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58E22A3B"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77B11C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765817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C249669"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2AB0E5D"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752E5EB" w14:textId="77777777" w:rsidR="005C647B" w:rsidRPr="00897370" w:rsidRDefault="005C647B" w:rsidP="0098146F">
            <w:pPr>
              <w:jc w:val="center"/>
              <w:rPr>
                <w:b/>
                <w:sz w:val="6"/>
              </w:rPr>
            </w:pPr>
          </w:p>
        </w:tc>
        <w:tc>
          <w:tcPr>
            <w:tcW w:w="284" w:type="dxa"/>
            <w:gridSpan w:val="2"/>
            <w:tcBorders>
              <w:left w:val="single" w:sz="4" w:space="0" w:color="auto"/>
            </w:tcBorders>
          </w:tcPr>
          <w:p w14:paraId="024B43F0" w14:textId="77777777" w:rsidR="005C647B" w:rsidRPr="00897370" w:rsidRDefault="005C647B" w:rsidP="0098146F">
            <w:pPr>
              <w:jc w:val="center"/>
              <w:rPr>
                <w:b/>
                <w:sz w:val="6"/>
              </w:rPr>
            </w:pPr>
          </w:p>
        </w:tc>
        <w:tc>
          <w:tcPr>
            <w:tcW w:w="4531" w:type="dxa"/>
            <w:gridSpan w:val="17"/>
            <w:tcBorders>
              <w:bottom w:val="single" w:sz="4" w:space="0" w:color="auto"/>
            </w:tcBorders>
          </w:tcPr>
          <w:p w14:paraId="1C7A0051" w14:textId="77777777" w:rsidR="005C647B" w:rsidRPr="00897370" w:rsidRDefault="005C647B" w:rsidP="0098146F">
            <w:pPr>
              <w:rPr>
                <w:sz w:val="6"/>
              </w:rPr>
            </w:pPr>
          </w:p>
        </w:tc>
      </w:tr>
      <w:tr w:rsidR="00B7093D" w:rsidRPr="00897370" w14:paraId="35D61559" w14:textId="77777777" w:rsidTr="0098146F">
        <w:trPr>
          <w:cantSplit/>
        </w:trPr>
        <w:tc>
          <w:tcPr>
            <w:tcW w:w="2263" w:type="dxa"/>
          </w:tcPr>
          <w:p w14:paraId="13BD0253" w14:textId="77777777" w:rsidR="005C647B" w:rsidRPr="00897370" w:rsidRDefault="005C647B" w:rsidP="0098146F">
            <w:pPr>
              <w:rPr>
                <w:i/>
                <w:sz w:val="12"/>
              </w:rPr>
            </w:pPr>
          </w:p>
        </w:tc>
        <w:tc>
          <w:tcPr>
            <w:tcW w:w="3695" w:type="dxa"/>
            <w:gridSpan w:val="26"/>
          </w:tcPr>
          <w:p w14:paraId="550EE891" w14:textId="77777777" w:rsidR="005C647B" w:rsidRPr="00897370" w:rsidRDefault="005C647B" w:rsidP="0098146F">
            <w:pPr>
              <w:jc w:val="center"/>
              <w:rPr>
                <w:b/>
                <w:i/>
                <w:sz w:val="12"/>
              </w:rPr>
            </w:pPr>
            <w:r w:rsidRPr="00897370">
              <w:rPr>
                <w:b/>
                <w:i/>
                <w:sz w:val="12"/>
              </w:rPr>
              <w:t>Депозитарный код</w:t>
            </w:r>
          </w:p>
        </w:tc>
        <w:tc>
          <w:tcPr>
            <w:tcW w:w="284" w:type="dxa"/>
            <w:gridSpan w:val="2"/>
          </w:tcPr>
          <w:p w14:paraId="37FCE848" w14:textId="77777777" w:rsidR="005C647B" w:rsidRPr="00897370" w:rsidRDefault="005C647B" w:rsidP="0098146F">
            <w:pPr>
              <w:jc w:val="center"/>
              <w:rPr>
                <w:b/>
                <w:i/>
                <w:sz w:val="12"/>
              </w:rPr>
            </w:pPr>
          </w:p>
        </w:tc>
        <w:tc>
          <w:tcPr>
            <w:tcW w:w="4531" w:type="dxa"/>
            <w:gridSpan w:val="17"/>
          </w:tcPr>
          <w:p w14:paraId="7C67D151"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204FF68C" w14:textId="77777777" w:rsidTr="0098146F">
        <w:tc>
          <w:tcPr>
            <w:tcW w:w="2263" w:type="dxa"/>
          </w:tcPr>
          <w:p w14:paraId="70FDDA29" w14:textId="77777777" w:rsidR="005C647B" w:rsidRPr="00897370" w:rsidRDefault="005C647B" w:rsidP="0098146F">
            <w:pPr>
              <w:rPr>
                <w:sz w:val="16"/>
              </w:rPr>
            </w:pPr>
            <w:r w:rsidRPr="00897370">
              <w:rPr>
                <w:i/>
                <w:sz w:val="18"/>
              </w:rPr>
              <w:t>Сторона по обязательству</w:t>
            </w:r>
          </w:p>
        </w:tc>
        <w:tc>
          <w:tcPr>
            <w:tcW w:w="283" w:type="dxa"/>
          </w:tcPr>
          <w:p w14:paraId="55A74723" w14:textId="77777777" w:rsidR="005C647B" w:rsidRPr="00897370" w:rsidRDefault="005C647B" w:rsidP="0098146F">
            <w:pPr>
              <w:jc w:val="center"/>
              <w:rPr>
                <w:b/>
              </w:rPr>
            </w:pPr>
          </w:p>
        </w:tc>
        <w:tc>
          <w:tcPr>
            <w:tcW w:w="283" w:type="dxa"/>
            <w:gridSpan w:val="2"/>
          </w:tcPr>
          <w:p w14:paraId="0D60E774" w14:textId="77777777" w:rsidR="005C647B" w:rsidRPr="00897370" w:rsidRDefault="005C647B" w:rsidP="0098146F">
            <w:pPr>
              <w:jc w:val="center"/>
              <w:rPr>
                <w:b/>
              </w:rPr>
            </w:pPr>
          </w:p>
        </w:tc>
        <w:tc>
          <w:tcPr>
            <w:tcW w:w="284" w:type="dxa"/>
            <w:gridSpan w:val="3"/>
          </w:tcPr>
          <w:p w14:paraId="599C0988" w14:textId="77777777" w:rsidR="005C647B" w:rsidRPr="00897370" w:rsidRDefault="005C647B" w:rsidP="0098146F">
            <w:pPr>
              <w:jc w:val="center"/>
              <w:rPr>
                <w:b/>
              </w:rPr>
            </w:pPr>
          </w:p>
        </w:tc>
        <w:tc>
          <w:tcPr>
            <w:tcW w:w="284" w:type="dxa"/>
            <w:gridSpan w:val="2"/>
          </w:tcPr>
          <w:p w14:paraId="52268FAE" w14:textId="77777777" w:rsidR="005C647B" w:rsidRPr="00897370" w:rsidRDefault="005C647B" w:rsidP="0098146F">
            <w:pPr>
              <w:jc w:val="center"/>
              <w:rPr>
                <w:b/>
              </w:rPr>
            </w:pPr>
          </w:p>
        </w:tc>
        <w:tc>
          <w:tcPr>
            <w:tcW w:w="284" w:type="dxa"/>
            <w:gridSpan w:val="2"/>
          </w:tcPr>
          <w:p w14:paraId="2C62E7EB" w14:textId="77777777" w:rsidR="005C647B" w:rsidRPr="00897370" w:rsidRDefault="005C647B" w:rsidP="0098146F">
            <w:pPr>
              <w:jc w:val="center"/>
              <w:rPr>
                <w:b/>
              </w:rPr>
            </w:pPr>
          </w:p>
        </w:tc>
        <w:tc>
          <w:tcPr>
            <w:tcW w:w="284" w:type="dxa"/>
            <w:gridSpan w:val="2"/>
          </w:tcPr>
          <w:p w14:paraId="6967F6D0" w14:textId="77777777" w:rsidR="005C647B" w:rsidRPr="00897370" w:rsidRDefault="005C647B" w:rsidP="0098146F">
            <w:pPr>
              <w:jc w:val="center"/>
              <w:rPr>
                <w:b/>
              </w:rPr>
            </w:pPr>
          </w:p>
        </w:tc>
        <w:tc>
          <w:tcPr>
            <w:tcW w:w="284" w:type="dxa"/>
            <w:gridSpan w:val="2"/>
          </w:tcPr>
          <w:p w14:paraId="54747E99" w14:textId="77777777" w:rsidR="005C647B" w:rsidRPr="00897370" w:rsidRDefault="005C647B" w:rsidP="0098146F">
            <w:pPr>
              <w:jc w:val="center"/>
              <w:rPr>
                <w:b/>
              </w:rPr>
            </w:pPr>
          </w:p>
        </w:tc>
        <w:tc>
          <w:tcPr>
            <w:tcW w:w="284" w:type="dxa"/>
            <w:gridSpan w:val="2"/>
          </w:tcPr>
          <w:p w14:paraId="1429A926" w14:textId="77777777" w:rsidR="005C647B" w:rsidRPr="00897370" w:rsidRDefault="005C647B" w:rsidP="0098146F">
            <w:pPr>
              <w:jc w:val="center"/>
              <w:rPr>
                <w:b/>
              </w:rPr>
            </w:pPr>
          </w:p>
        </w:tc>
        <w:tc>
          <w:tcPr>
            <w:tcW w:w="284" w:type="dxa"/>
            <w:gridSpan w:val="2"/>
          </w:tcPr>
          <w:p w14:paraId="1D4ACA0F" w14:textId="77777777" w:rsidR="005C647B" w:rsidRPr="00897370" w:rsidRDefault="005C647B" w:rsidP="0098146F">
            <w:pPr>
              <w:jc w:val="center"/>
              <w:rPr>
                <w:b/>
              </w:rPr>
            </w:pPr>
          </w:p>
        </w:tc>
        <w:tc>
          <w:tcPr>
            <w:tcW w:w="284" w:type="dxa"/>
            <w:gridSpan w:val="2"/>
          </w:tcPr>
          <w:p w14:paraId="59365E37" w14:textId="77777777" w:rsidR="005C647B" w:rsidRPr="00897370" w:rsidRDefault="005C647B" w:rsidP="0098146F">
            <w:pPr>
              <w:jc w:val="center"/>
              <w:rPr>
                <w:b/>
              </w:rPr>
            </w:pPr>
          </w:p>
        </w:tc>
        <w:tc>
          <w:tcPr>
            <w:tcW w:w="284" w:type="dxa"/>
            <w:gridSpan w:val="2"/>
          </w:tcPr>
          <w:p w14:paraId="15C949BC" w14:textId="77777777" w:rsidR="005C647B" w:rsidRPr="00897370" w:rsidRDefault="005C647B" w:rsidP="0098146F">
            <w:pPr>
              <w:jc w:val="center"/>
              <w:rPr>
                <w:b/>
              </w:rPr>
            </w:pPr>
          </w:p>
        </w:tc>
        <w:tc>
          <w:tcPr>
            <w:tcW w:w="289" w:type="dxa"/>
            <w:gridSpan w:val="2"/>
          </w:tcPr>
          <w:p w14:paraId="661E7E65" w14:textId="77777777" w:rsidR="005C647B" w:rsidRPr="00897370" w:rsidRDefault="005C647B" w:rsidP="0098146F">
            <w:pPr>
              <w:jc w:val="center"/>
              <w:rPr>
                <w:b/>
              </w:rPr>
            </w:pPr>
          </w:p>
        </w:tc>
        <w:tc>
          <w:tcPr>
            <w:tcW w:w="284" w:type="dxa"/>
            <w:gridSpan w:val="2"/>
          </w:tcPr>
          <w:p w14:paraId="3AE3E55F" w14:textId="77777777" w:rsidR="005C647B" w:rsidRPr="00897370" w:rsidRDefault="005C647B" w:rsidP="0098146F">
            <w:pPr>
              <w:jc w:val="center"/>
              <w:rPr>
                <w:b/>
              </w:rPr>
            </w:pPr>
          </w:p>
        </w:tc>
        <w:tc>
          <w:tcPr>
            <w:tcW w:w="284" w:type="dxa"/>
            <w:gridSpan w:val="2"/>
          </w:tcPr>
          <w:p w14:paraId="53E350F1" w14:textId="77777777" w:rsidR="005C647B" w:rsidRPr="00897370" w:rsidRDefault="005C647B" w:rsidP="0098146F">
            <w:pPr>
              <w:jc w:val="center"/>
              <w:rPr>
                <w:b/>
              </w:rPr>
            </w:pPr>
          </w:p>
        </w:tc>
        <w:tc>
          <w:tcPr>
            <w:tcW w:w="4531" w:type="dxa"/>
            <w:gridSpan w:val="17"/>
          </w:tcPr>
          <w:p w14:paraId="52A508D0" w14:textId="77777777" w:rsidR="005C647B" w:rsidRPr="00897370" w:rsidRDefault="005C647B" w:rsidP="0098146F">
            <w:pPr>
              <w:rPr>
                <w:sz w:val="16"/>
              </w:rPr>
            </w:pPr>
          </w:p>
        </w:tc>
      </w:tr>
      <w:tr w:rsidR="00B7093D" w:rsidRPr="00897370" w14:paraId="31B55CB8" w14:textId="77777777" w:rsidTr="0098146F">
        <w:tc>
          <w:tcPr>
            <w:tcW w:w="2263" w:type="dxa"/>
          </w:tcPr>
          <w:p w14:paraId="36B20A50"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67427467" w14:textId="77777777" w:rsidR="005C647B" w:rsidRPr="00897370"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7B788F59"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5B2033C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70440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6EE5A0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100425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1FECDBD"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3727B15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CB1CB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31A5919"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D8F723"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228DD8A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6BD3777" w14:textId="77777777" w:rsidR="005C647B" w:rsidRPr="00897370" w:rsidRDefault="005C647B" w:rsidP="0098146F">
            <w:pPr>
              <w:jc w:val="center"/>
              <w:rPr>
                <w:b/>
                <w:sz w:val="6"/>
              </w:rPr>
            </w:pPr>
          </w:p>
        </w:tc>
        <w:tc>
          <w:tcPr>
            <w:tcW w:w="284" w:type="dxa"/>
            <w:gridSpan w:val="2"/>
            <w:tcBorders>
              <w:left w:val="single" w:sz="4" w:space="0" w:color="auto"/>
            </w:tcBorders>
          </w:tcPr>
          <w:p w14:paraId="14059DEF" w14:textId="77777777" w:rsidR="005C647B" w:rsidRPr="00897370" w:rsidRDefault="005C647B" w:rsidP="0098146F">
            <w:pPr>
              <w:jc w:val="center"/>
              <w:rPr>
                <w:b/>
                <w:sz w:val="6"/>
              </w:rPr>
            </w:pPr>
          </w:p>
        </w:tc>
        <w:tc>
          <w:tcPr>
            <w:tcW w:w="4531" w:type="dxa"/>
            <w:gridSpan w:val="17"/>
            <w:tcBorders>
              <w:bottom w:val="single" w:sz="4" w:space="0" w:color="auto"/>
            </w:tcBorders>
          </w:tcPr>
          <w:p w14:paraId="36889B2A" w14:textId="77777777" w:rsidR="005C647B" w:rsidRPr="00897370" w:rsidRDefault="005C647B" w:rsidP="0098146F">
            <w:pPr>
              <w:rPr>
                <w:sz w:val="6"/>
              </w:rPr>
            </w:pPr>
          </w:p>
        </w:tc>
      </w:tr>
      <w:tr w:rsidR="00B7093D" w:rsidRPr="00897370" w14:paraId="28F74157" w14:textId="77777777" w:rsidTr="0098146F">
        <w:trPr>
          <w:cantSplit/>
          <w:trHeight w:val="163"/>
        </w:trPr>
        <w:tc>
          <w:tcPr>
            <w:tcW w:w="2263" w:type="dxa"/>
          </w:tcPr>
          <w:p w14:paraId="15B2DD1B" w14:textId="77777777" w:rsidR="005C647B" w:rsidRPr="00897370" w:rsidRDefault="005C647B" w:rsidP="0098146F">
            <w:pPr>
              <w:rPr>
                <w:i/>
                <w:sz w:val="12"/>
              </w:rPr>
            </w:pPr>
          </w:p>
        </w:tc>
        <w:tc>
          <w:tcPr>
            <w:tcW w:w="3695" w:type="dxa"/>
            <w:gridSpan w:val="26"/>
          </w:tcPr>
          <w:p w14:paraId="09D91B9F" w14:textId="77777777" w:rsidR="005C647B" w:rsidRPr="00897370" w:rsidRDefault="005C647B" w:rsidP="0098146F">
            <w:pPr>
              <w:jc w:val="center"/>
              <w:rPr>
                <w:b/>
                <w:i/>
                <w:sz w:val="12"/>
              </w:rPr>
            </w:pPr>
            <w:r w:rsidRPr="00897370">
              <w:rPr>
                <w:b/>
                <w:i/>
                <w:sz w:val="12"/>
              </w:rPr>
              <w:t>Депозитарный код</w:t>
            </w:r>
          </w:p>
        </w:tc>
        <w:tc>
          <w:tcPr>
            <w:tcW w:w="284" w:type="dxa"/>
            <w:gridSpan w:val="2"/>
          </w:tcPr>
          <w:p w14:paraId="690548D3" w14:textId="77777777" w:rsidR="005C647B" w:rsidRPr="00897370" w:rsidRDefault="005C647B" w:rsidP="0098146F">
            <w:pPr>
              <w:jc w:val="center"/>
              <w:rPr>
                <w:b/>
                <w:i/>
                <w:sz w:val="12"/>
              </w:rPr>
            </w:pPr>
          </w:p>
        </w:tc>
        <w:tc>
          <w:tcPr>
            <w:tcW w:w="4531" w:type="dxa"/>
            <w:gridSpan w:val="17"/>
          </w:tcPr>
          <w:p w14:paraId="0AC7AAFC"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5C35F39B" w14:textId="77777777" w:rsidTr="0098146F">
        <w:tc>
          <w:tcPr>
            <w:tcW w:w="2263" w:type="dxa"/>
          </w:tcPr>
          <w:p w14:paraId="30927E7F" w14:textId="77777777" w:rsidR="005C647B" w:rsidRPr="00897370" w:rsidRDefault="005C647B" w:rsidP="0098146F">
            <w:pPr>
              <w:rPr>
                <w:sz w:val="16"/>
              </w:rPr>
            </w:pPr>
            <w:r w:rsidRPr="00897370">
              <w:rPr>
                <w:i/>
                <w:sz w:val="18"/>
              </w:rPr>
              <w:t xml:space="preserve">Счет депо </w:t>
            </w:r>
          </w:p>
        </w:tc>
        <w:tc>
          <w:tcPr>
            <w:tcW w:w="283" w:type="dxa"/>
          </w:tcPr>
          <w:p w14:paraId="7F0BAA72" w14:textId="77777777" w:rsidR="005C647B" w:rsidRPr="00897370" w:rsidRDefault="005C647B" w:rsidP="0098146F">
            <w:pPr>
              <w:jc w:val="center"/>
              <w:rPr>
                <w:b/>
              </w:rPr>
            </w:pPr>
          </w:p>
        </w:tc>
        <w:tc>
          <w:tcPr>
            <w:tcW w:w="283" w:type="dxa"/>
            <w:gridSpan w:val="2"/>
          </w:tcPr>
          <w:p w14:paraId="7D96CF39" w14:textId="77777777" w:rsidR="005C647B" w:rsidRPr="00897370" w:rsidRDefault="005C647B" w:rsidP="0098146F">
            <w:pPr>
              <w:jc w:val="center"/>
              <w:rPr>
                <w:b/>
              </w:rPr>
            </w:pPr>
          </w:p>
        </w:tc>
        <w:tc>
          <w:tcPr>
            <w:tcW w:w="284" w:type="dxa"/>
            <w:gridSpan w:val="3"/>
          </w:tcPr>
          <w:p w14:paraId="1D98A8A2" w14:textId="77777777" w:rsidR="005C647B" w:rsidRPr="00897370" w:rsidRDefault="005C647B" w:rsidP="0098146F">
            <w:pPr>
              <w:jc w:val="center"/>
              <w:rPr>
                <w:b/>
              </w:rPr>
            </w:pPr>
          </w:p>
        </w:tc>
        <w:tc>
          <w:tcPr>
            <w:tcW w:w="284" w:type="dxa"/>
            <w:gridSpan w:val="2"/>
          </w:tcPr>
          <w:p w14:paraId="048A0A20" w14:textId="77777777" w:rsidR="005C647B" w:rsidRPr="00897370" w:rsidRDefault="005C647B" w:rsidP="0098146F">
            <w:pPr>
              <w:jc w:val="center"/>
              <w:rPr>
                <w:b/>
              </w:rPr>
            </w:pPr>
          </w:p>
        </w:tc>
        <w:tc>
          <w:tcPr>
            <w:tcW w:w="284" w:type="dxa"/>
            <w:gridSpan w:val="2"/>
          </w:tcPr>
          <w:p w14:paraId="3EB314BD" w14:textId="77777777" w:rsidR="005C647B" w:rsidRPr="00897370" w:rsidRDefault="005C647B" w:rsidP="0098146F">
            <w:pPr>
              <w:jc w:val="center"/>
              <w:rPr>
                <w:b/>
              </w:rPr>
            </w:pPr>
          </w:p>
        </w:tc>
        <w:tc>
          <w:tcPr>
            <w:tcW w:w="284" w:type="dxa"/>
            <w:gridSpan w:val="2"/>
          </w:tcPr>
          <w:p w14:paraId="772F6974" w14:textId="77777777" w:rsidR="005C647B" w:rsidRPr="00897370" w:rsidRDefault="005C647B" w:rsidP="0098146F">
            <w:pPr>
              <w:jc w:val="center"/>
              <w:rPr>
                <w:b/>
              </w:rPr>
            </w:pPr>
          </w:p>
        </w:tc>
        <w:tc>
          <w:tcPr>
            <w:tcW w:w="284" w:type="dxa"/>
            <w:gridSpan w:val="2"/>
          </w:tcPr>
          <w:p w14:paraId="70ED7C53" w14:textId="77777777" w:rsidR="005C647B" w:rsidRPr="00897370" w:rsidRDefault="005C647B" w:rsidP="0098146F">
            <w:pPr>
              <w:jc w:val="center"/>
              <w:rPr>
                <w:b/>
              </w:rPr>
            </w:pPr>
          </w:p>
        </w:tc>
        <w:tc>
          <w:tcPr>
            <w:tcW w:w="284" w:type="dxa"/>
            <w:gridSpan w:val="2"/>
          </w:tcPr>
          <w:p w14:paraId="61C77FA6" w14:textId="77777777" w:rsidR="005C647B" w:rsidRPr="00897370" w:rsidRDefault="005C647B" w:rsidP="0098146F">
            <w:pPr>
              <w:jc w:val="center"/>
              <w:rPr>
                <w:b/>
              </w:rPr>
            </w:pPr>
          </w:p>
        </w:tc>
        <w:tc>
          <w:tcPr>
            <w:tcW w:w="284" w:type="dxa"/>
            <w:gridSpan w:val="2"/>
          </w:tcPr>
          <w:p w14:paraId="3D78FB1E" w14:textId="77777777" w:rsidR="005C647B" w:rsidRPr="00897370" w:rsidRDefault="005C647B" w:rsidP="0098146F">
            <w:pPr>
              <w:jc w:val="center"/>
              <w:rPr>
                <w:b/>
              </w:rPr>
            </w:pPr>
          </w:p>
        </w:tc>
        <w:tc>
          <w:tcPr>
            <w:tcW w:w="284" w:type="dxa"/>
            <w:gridSpan w:val="2"/>
          </w:tcPr>
          <w:p w14:paraId="65467262" w14:textId="77777777" w:rsidR="005C647B" w:rsidRPr="00897370" w:rsidRDefault="005C647B" w:rsidP="0098146F">
            <w:pPr>
              <w:jc w:val="center"/>
              <w:rPr>
                <w:b/>
              </w:rPr>
            </w:pPr>
          </w:p>
        </w:tc>
        <w:tc>
          <w:tcPr>
            <w:tcW w:w="284" w:type="dxa"/>
            <w:gridSpan w:val="2"/>
          </w:tcPr>
          <w:p w14:paraId="5A9EF430" w14:textId="77777777" w:rsidR="005C647B" w:rsidRPr="00897370" w:rsidRDefault="005C647B" w:rsidP="0098146F">
            <w:pPr>
              <w:jc w:val="center"/>
              <w:rPr>
                <w:b/>
              </w:rPr>
            </w:pPr>
          </w:p>
        </w:tc>
        <w:tc>
          <w:tcPr>
            <w:tcW w:w="289" w:type="dxa"/>
            <w:gridSpan w:val="2"/>
          </w:tcPr>
          <w:p w14:paraId="1F0AC66F" w14:textId="77777777" w:rsidR="005C647B" w:rsidRPr="00897370" w:rsidRDefault="005C647B" w:rsidP="0098146F">
            <w:pPr>
              <w:jc w:val="center"/>
              <w:rPr>
                <w:b/>
              </w:rPr>
            </w:pPr>
          </w:p>
        </w:tc>
        <w:tc>
          <w:tcPr>
            <w:tcW w:w="284" w:type="dxa"/>
            <w:gridSpan w:val="2"/>
          </w:tcPr>
          <w:p w14:paraId="7B6B4080" w14:textId="77777777" w:rsidR="005C647B" w:rsidRPr="00897370" w:rsidRDefault="005C647B" w:rsidP="0098146F">
            <w:pPr>
              <w:jc w:val="center"/>
              <w:rPr>
                <w:b/>
              </w:rPr>
            </w:pPr>
          </w:p>
        </w:tc>
        <w:tc>
          <w:tcPr>
            <w:tcW w:w="284" w:type="dxa"/>
            <w:gridSpan w:val="2"/>
          </w:tcPr>
          <w:p w14:paraId="5C9666D5" w14:textId="77777777" w:rsidR="005C647B" w:rsidRPr="00897370" w:rsidRDefault="005C647B" w:rsidP="0098146F">
            <w:pPr>
              <w:jc w:val="center"/>
              <w:rPr>
                <w:b/>
              </w:rPr>
            </w:pPr>
          </w:p>
        </w:tc>
        <w:tc>
          <w:tcPr>
            <w:tcW w:w="284" w:type="dxa"/>
            <w:gridSpan w:val="2"/>
          </w:tcPr>
          <w:p w14:paraId="10F3EECB" w14:textId="77777777" w:rsidR="005C647B" w:rsidRPr="00897370" w:rsidRDefault="005C647B" w:rsidP="0098146F">
            <w:pPr>
              <w:jc w:val="center"/>
              <w:rPr>
                <w:b/>
              </w:rPr>
            </w:pPr>
          </w:p>
        </w:tc>
        <w:tc>
          <w:tcPr>
            <w:tcW w:w="4247" w:type="dxa"/>
            <w:gridSpan w:val="15"/>
          </w:tcPr>
          <w:p w14:paraId="791CAD6C" w14:textId="77777777" w:rsidR="005C647B" w:rsidRPr="00897370" w:rsidRDefault="005C647B" w:rsidP="0098146F">
            <w:pPr>
              <w:rPr>
                <w:sz w:val="16"/>
              </w:rPr>
            </w:pPr>
          </w:p>
        </w:tc>
      </w:tr>
      <w:tr w:rsidR="00B7093D" w:rsidRPr="00897370" w14:paraId="12684AB1" w14:textId="77777777" w:rsidTr="0098146F">
        <w:tc>
          <w:tcPr>
            <w:tcW w:w="2263" w:type="dxa"/>
          </w:tcPr>
          <w:p w14:paraId="1CCF6664"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5B97BF14" w14:textId="77777777" w:rsidR="005C647B" w:rsidRPr="00897370"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678A374F" w14:textId="77777777" w:rsidR="005C647B" w:rsidRPr="00897370" w:rsidRDefault="005C647B" w:rsidP="0098146F">
            <w:pPr>
              <w:jc w:val="center"/>
              <w:rPr>
                <w:b/>
                <w:sz w:val="6"/>
              </w:rPr>
            </w:pPr>
          </w:p>
        </w:tc>
        <w:tc>
          <w:tcPr>
            <w:tcW w:w="284" w:type="dxa"/>
            <w:gridSpan w:val="3"/>
            <w:tcBorders>
              <w:left w:val="single" w:sz="4" w:space="0" w:color="auto"/>
              <w:right w:val="single" w:sz="4" w:space="0" w:color="auto"/>
            </w:tcBorders>
          </w:tcPr>
          <w:p w14:paraId="3C78B1C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483411"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6027326"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7086620"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842B3FD"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1FFCD00"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D68358B"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41DAE658"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5C39770"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3B955285"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A8B7FF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4B859A2" w14:textId="77777777" w:rsidR="005C647B" w:rsidRPr="00897370" w:rsidRDefault="005C647B" w:rsidP="0098146F">
            <w:pPr>
              <w:jc w:val="center"/>
              <w:rPr>
                <w:b/>
                <w:sz w:val="6"/>
              </w:rPr>
            </w:pPr>
          </w:p>
        </w:tc>
        <w:tc>
          <w:tcPr>
            <w:tcW w:w="284" w:type="dxa"/>
            <w:gridSpan w:val="2"/>
            <w:tcBorders>
              <w:left w:val="single" w:sz="4" w:space="0" w:color="auto"/>
            </w:tcBorders>
          </w:tcPr>
          <w:p w14:paraId="2F5352DA" w14:textId="77777777" w:rsidR="005C647B" w:rsidRPr="00897370" w:rsidRDefault="005C647B" w:rsidP="0098146F">
            <w:pPr>
              <w:jc w:val="center"/>
              <w:rPr>
                <w:b/>
                <w:sz w:val="6"/>
              </w:rPr>
            </w:pPr>
          </w:p>
        </w:tc>
        <w:tc>
          <w:tcPr>
            <w:tcW w:w="4247" w:type="dxa"/>
            <w:gridSpan w:val="15"/>
            <w:tcBorders>
              <w:bottom w:val="single" w:sz="4" w:space="0" w:color="auto"/>
            </w:tcBorders>
          </w:tcPr>
          <w:p w14:paraId="2A9E351C" w14:textId="77777777" w:rsidR="005C647B" w:rsidRPr="00897370" w:rsidRDefault="005C647B" w:rsidP="0098146F">
            <w:pPr>
              <w:rPr>
                <w:sz w:val="6"/>
              </w:rPr>
            </w:pPr>
          </w:p>
        </w:tc>
      </w:tr>
      <w:tr w:rsidR="00B7093D" w:rsidRPr="00897370" w14:paraId="57243A8D" w14:textId="77777777" w:rsidTr="0098146F">
        <w:trPr>
          <w:cantSplit/>
        </w:trPr>
        <w:tc>
          <w:tcPr>
            <w:tcW w:w="2263" w:type="dxa"/>
          </w:tcPr>
          <w:p w14:paraId="460621C5" w14:textId="77777777" w:rsidR="005C647B" w:rsidRPr="00897370" w:rsidRDefault="005C647B" w:rsidP="0098146F">
            <w:pPr>
              <w:rPr>
                <w:i/>
                <w:sz w:val="10"/>
                <w:szCs w:val="10"/>
              </w:rPr>
            </w:pPr>
          </w:p>
        </w:tc>
        <w:tc>
          <w:tcPr>
            <w:tcW w:w="3695" w:type="dxa"/>
            <w:gridSpan w:val="26"/>
          </w:tcPr>
          <w:p w14:paraId="744A689E" w14:textId="77777777" w:rsidR="005C647B" w:rsidRPr="00897370" w:rsidRDefault="005C647B" w:rsidP="0098146F">
            <w:pPr>
              <w:jc w:val="center"/>
              <w:rPr>
                <w:b/>
                <w:i/>
                <w:sz w:val="12"/>
              </w:rPr>
            </w:pPr>
            <w:r w:rsidRPr="00897370">
              <w:rPr>
                <w:b/>
                <w:i/>
                <w:sz w:val="12"/>
              </w:rPr>
              <w:t>Счет депо</w:t>
            </w:r>
          </w:p>
        </w:tc>
        <w:tc>
          <w:tcPr>
            <w:tcW w:w="284" w:type="dxa"/>
            <w:gridSpan w:val="2"/>
          </w:tcPr>
          <w:p w14:paraId="659C5E5F" w14:textId="77777777" w:rsidR="005C647B" w:rsidRPr="00897370" w:rsidRDefault="005C647B" w:rsidP="0098146F">
            <w:pPr>
              <w:jc w:val="center"/>
              <w:rPr>
                <w:b/>
                <w:i/>
                <w:sz w:val="12"/>
              </w:rPr>
            </w:pPr>
          </w:p>
        </w:tc>
        <w:tc>
          <w:tcPr>
            <w:tcW w:w="4531" w:type="dxa"/>
            <w:gridSpan w:val="17"/>
          </w:tcPr>
          <w:p w14:paraId="3ADD4EC9" w14:textId="77777777" w:rsidR="005C647B" w:rsidRPr="00897370" w:rsidRDefault="005C647B" w:rsidP="0098146F">
            <w:pPr>
              <w:jc w:val="center"/>
              <w:rPr>
                <w:i/>
                <w:sz w:val="12"/>
              </w:rPr>
            </w:pPr>
            <w:r w:rsidRPr="00897370">
              <w:rPr>
                <w:i/>
                <w:sz w:val="12"/>
              </w:rPr>
              <w:t>Краткое наименование депонента</w:t>
            </w:r>
          </w:p>
        </w:tc>
      </w:tr>
      <w:tr w:rsidR="00B7093D" w:rsidRPr="00897370" w14:paraId="46126DD5" w14:textId="77777777" w:rsidTr="0098146F">
        <w:tblPrEx>
          <w:tblCellMar>
            <w:left w:w="28" w:type="dxa"/>
            <w:right w:w="28" w:type="dxa"/>
          </w:tblCellMar>
        </w:tblPrEx>
        <w:trPr>
          <w:gridAfter w:val="1"/>
          <w:wAfter w:w="567" w:type="dxa"/>
        </w:trPr>
        <w:tc>
          <w:tcPr>
            <w:tcW w:w="2263" w:type="dxa"/>
          </w:tcPr>
          <w:p w14:paraId="23E722A5" w14:textId="77777777" w:rsidR="005C647B" w:rsidRPr="00897370" w:rsidRDefault="005C647B" w:rsidP="0098146F">
            <w:pPr>
              <w:rPr>
                <w:lang w:val="en-US"/>
              </w:rPr>
            </w:pPr>
            <w:r w:rsidRPr="00897370">
              <w:rPr>
                <w:i/>
                <w:sz w:val="18"/>
              </w:rPr>
              <w:t>Раздел  счета депо</w:t>
            </w:r>
          </w:p>
        </w:tc>
        <w:tc>
          <w:tcPr>
            <w:tcW w:w="296" w:type="dxa"/>
            <w:gridSpan w:val="2"/>
          </w:tcPr>
          <w:p w14:paraId="7528CB3C" w14:textId="77777777" w:rsidR="005C647B" w:rsidRPr="00897370" w:rsidRDefault="005C647B" w:rsidP="0098146F"/>
        </w:tc>
        <w:tc>
          <w:tcPr>
            <w:tcW w:w="298" w:type="dxa"/>
            <w:gridSpan w:val="2"/>
          </w:tcPr>
          <w:p w14:paraId="3909BEF3" w14:textId="77777777" w:rsidR="005C647B" w:rsidRPr="00897370" w:rsidRDefault="005C647B" w:rsidP="0098146F"/>
        </w:tc>
        <w:tc>
          <w:tcPr>
            <w:tcW w:w="170" w:type="dxa"/>
          </w:tcPr>
          <w:p w14:paraId="45EF3762" w14:textId="77777777" w:rsidR="005C647B" w:rsidRPr="00897370" w:rsidRDefault="005C647B" w:rsidP="0098146F">
            <w:pPr>
              <w:ind w:left="-675" w:right="-142" w:hanging="851"/>
              <w:rPr>
                <w:sz w:val="6"/>
              </w:rPr>
            </w:pPr>
          </w:p>
        </w:tc>
        <w:tc>
          <w:tcPr>
            <w:tcW w:w="284" w:type="dxa"/>
            <w:gridSpan w:val="2"/>
          </w:tcPr>
          <w:p w14:paraId="052C92E8" w14:textId="77777777" w:rsidR="005C647B" w:rsidRPr="00897370" w:rsidRDefault="005C647B" w:rsidP="0098146F"/>
        </w:tc>
        <w:tc>
          <w:tcPr>
            <w:tcW w:w="284" w:type="dxa"/>
            <w:gridSpan w:val="2"/>
          </w:tcPr>
          <w:p w14:paraId="1A0C7BC4" w14:textId="77777777" w:rsidR="005C647B" w:rsidRPr="00897370" w:rsidRDefault="005C647B" w:rsidP="0098146F"/>
        </w:tc>
        <w:tc>
          <w:tcPr>
            <w:tcW w:w="284" w:type="dxa"/>
            <w:gridSpan w:val="2"/>
          </w:tcPr>
          <w:p w14:paraId="6BF4CB7E" w14:textId="77777777" w:rsidR="005C647B" w:rsidRPr="00897370" w:rsidRDefault="005C647B" w:rsidP="0098146F"/>
        </w:tc>
        <w:tc>
          <w:tcPr>
            <w:tcW w:w="284" w:type="dxa"/>
            <w:gridSpan w:val="2"/>
          </w:tcPr>
          <w:p w14:paraId="292F90F1" w14:textId="77777777" w:rsidR="005C647B" w:rsidRPr="00897370" w:rsidRDefault="005C647B" w:rsidP="0098146F"/>
        </w:tc>
        <w:tc>
          <w:tcPr>
            <w:tcW w:w="284" w:type="dxa"/>
            <w:gridSpan w:val="2"/>
          </w:tcPr>
          <w:p w14:paraId="20D8443F" w14:textId="77777777" w:rsidR="005C647B" w:rsidRPr="00897370" w:rsidRDefault="005C647B" w:rsidP="0098146F"/>
        </w:tc>
        <w:tc>
          <w:tcPr>
            <w:tcW w:w="284" w:type="dxa"/>
            <w:gridSpan w:val="2"/>
          </w:tcPr>
          <w:p w14:paraId="23BEDE6F" w14:textId="77777777" w:rsidR="005C647B" w:rsidRPr="00897370" w:rsidRDefault="005C647B" w:rsidP="0098146F"/>
        </w:tc>
        <w:tc>
          <w:tcPr>
            <w:tcW w:w="284" w:type="dxa"/>
            <w:gridSpan w:val="2"/>
          </w:tcPr>
          <w:p w14:paraId="6C680EFB" w14:textId="77777777" w:rsidR="005C647B" w:rsidRPr="00897370" w:rsidRDefault="005C647B" w:rsidP="0098146F"/>
        </w:tc>
        <w:tc>
          <w:tcPr>
            <w:tcW w:w="234" w:type="dxa"/>
            <w:gridSpan w:val="2"/>
          </w:tcPr>
          <w:p w14:paraId="6F139809" w14:textId="77777777" w:rsidR="005C647B" w:rsidRPr="00897370" w:rsidRDefault="005C647B" w:rsidP="0098146F"/>
        </w:tc>
        <w:tc>
          <w:tcPr>
            <w:tcW w:w="284" w:type="dxa"/>
            <w:gridSpan w:val="2"/>
          </w:tcPr>
          <w:p w14:paraId="5DBC7DFD" w14:textId="77777777" w:rsidR="005C647B" w:rsidRPr="00897370" w:rsidRDefault="005C647B" w:rsidP="0098146F"/>
        </w:tc>
        <w:tc>
          <w:tcPr>
            <w:tcW w:w="284" w:type="dxa"/>
            <w:gridSpan w:val="2"/>
          </w:tcPr>
          <w:p w14:paraId="233A4255" w14:textId="77777777" w:rsidR="005C647B" w:rsidRPr="00897370" w:rsidRDefault="005C647B" w:rsidP="0098146F"/>
        </w:tc>
        <w:tc>
          <w:tcPr>
            <w:tcW w:w="284" w:type="dxa"/>
            <w:gridSpan w:val="2"/>
          </w:tcPr>
          <w:p w14:paraId="0D0F6E2E" w14:textId="77777777" w:rsidR="005C647B" w:rsidRPr="00897370" w:rsidRDefault="005C647B" w:rsidP="0098146F"/>
        </w:tc>
        <w:tc>
          <w:tcPr>
            <w:tcW w:w="284" w:type="dxa"/>
            <w:gridSpan w:val="2"/>
          </w:tcPr>
          <w:p w14:paraId="24029023" w14:textId="77777777" w:rsidR="005C647B" w:rsidRPr="00897370" w:rsidRDefault="005C647B" w:rsidP="0098146F"/>
        </w:tc>
        <w:tc>
          <w:tcPr>
            <w:tcW w:w="284" w:type="dxa"/>
            <w:gridSpan w:val="2"/>
          </w:tcPr>
          <w:p w14:paraId="116055C0" w14:textId="77777777" w:rsidR="005C647B" w:rsidRPr="00897370" w:rsidRDefault="005C647B" w:rsidP="0098146F"/>
        </w:tc>
        <w:tc>
          <w:tcPr>
            <w:tcW w:w="175" w:type="dxa"/>
          </w:tcPr>
          <w:p w14:paraId="37C661B8" w14:textId="77777777" w:rsidR="005C647B" w:rsidRPr="00897370" w:rsidRDefault="005C647B" w:rsidP="0098146F"/>
        </w:tc>
        <w:tc>
          <w:tcPr>
            <w:tcW w:w="284" w:type="dxa"/>
          </w:tcPr>
          <w:p w14:paraId="509FA7CF" w14:textId="77777777" w:rsidR="005C647B" w:rsidRPr="00897370" w:rsidRDefault="005C647B" w:rsidP="0098146F"/>
        </w:tc>
        <w:tc>
          <w:tcPr>
            <w:tcW w:w="284" w:type="dxa"/>
          </w:tcPr>
          <w:p w14:paraId="17F5937B" w14:textId="77777777" w:rsidR="005C647B" w:rsidRPr="00897370" w:rsidRDefault="005C647B" w:rsidP="0098146F"/>
        </w:tc>
        <w:tc>
          <w:tcPr>
            <w:tcW w:w="284" w:type="dxa"/>
          </w:tcPr>
          <w:p w14:paraId="4327A302" w14:textId="77777777" w:rsidR="005C647B" w:rsidRPr="00897370" w:rsidRDefault="005C647B" w:rsidP="0098146F"/>
        </w:tc>
        <w:tc>
          <w:tcPr>
            <w:tcW w:w="238" w:type="dxa"/>
          </w:tcPr>
          <w:p w14:paraId="62A56EF2" w14:textId="77777777" w:rsidR="005C647B" w:rsidRPr="00897370" w:rsidRDefault="005C647B" w:rsidP="0098146F"/>
        </w:tc>
        <w:tc>
          <w:tcPr>
            <w:tcW w:w="288" w:type="dxa"/>
          </w:tcPr>
          <w:p w14:paraId="7F9E3757" w14:textId="77777777" w:rsidR="005C647B" w:rsidRPr="00897370" w:rsidRDefault="005C647B" w:rsidP="0098146F"/>
        </w:tc>
        <w:tc>
          <w:tcPr>
            <w:tcW w:w="283" w:type="dxa"/>
          </w:tcPr>
          <w:p w14:paraId="73BE075A" w14:textId="77777777" w:rsidR="005C647B" w:rsidRPr="00897370" w:rsidRDefault="005C647B" w:rsidP="0098146F"/>
        </w:tc>
        <w:tc>
          <w:tcPr>
            <w:tcW w:w="284" w:type="dxa"/>
          </w:tcPr>
          <w:p w14:paraId="5C2D068C" w14:textId="77777777" w:rsidR="005C647B" w:rsidRPr="00897370" w:rsidRDefault="005C647B" w:rsidP="0098146F"/>
        </w:tc>
        <w:tc>
          <w:tcPr>
            <w:tcW w:w="283" w:type="dxa"/>
          </w:tcPr>
          <w:p w14:paraId="466116A1" w14:textId="77777777" w:rsidR="005C647B" w:rsidRPr="00897370" w:rsidRDefault="005C647B" w:rsidP="0098146F"/>
        </w:tc>
        <w:tc>
          <w:tcPr>
            <w:tcW w:w="284" w:type="dxa"/>
          </w:tcPr>
          <w:p w14:paraId="15ADFC4D" w14:textId="77777777" w:rsidR="005C647B" w:rsidRPr="00897370" w:rsidRDefault="005C647B" w:rsidP="0098146F"/>
        </w:tc>
        <w:tc>
          <w:tcPr>
            <w:tcW w:w="283" w:type="dxa"/>
          </w:tcPr>
          <w:p w14:paraId="4EB4D955" w14:textId="77777777" w:rsidR="005C647B" w:rsidRPr="00897370" w:rsidRDefault="005C647B" w:rsidP="0098146F"/>
        </w:tc>
        <w:tc>
          <w:tcPr>
            <w:tcW w:w="284" w:type="dxa"/>
          </w:tcPr>
          <w:p w14:paraId="0B027709" w14:textId="77777777" w:rsidR="005C647B" w:rsidRPr="00897370" w:rsidRDefault="005C647B" w:rsidP="0098146F"/>
        </w:tc>
        <w:tc>
          <w:tcPr>
            <w:tcW w:w="283" w:type="dxa"/>
          </w:tcPr>
          <w:p w14:paraId="789D4FFC" w14:textId="77777777" w:rsidR="005C647B" w:rsidRPr="00897370" w:rsidRDefault="005C647B" w:rsidP="0098146F"/>
        </w:tc>
      </w:tr>
      <w:tr w:rsidR="00B7093D" w:rsidRPr="00897370" w14:paraId="4E394A02" w14:textId="77777777" w:rsidTr="0098146F">
        <w:tblPrEx>
          <w:tblCellMar>
            <w:left w:w="28" w:type="dxa"/>
            <w:right w:w="28" w:type="dxa"/>
          </w:tblCellMar>
        </w:tblPrEx>
        <w:trPr>
          <w:gridAfter w:val="1"/>
          <w:wAfter w:w="567" w:type="dxa"/>
        </w:trPr>
        <w:tc>
          <w:tcPr>
            <w:tcW w:w="2263" w:type="dxa"/>
          </w:tcPr>
          <w:p w14:paraId="4C0C64D0" w14:textId="77777777" w:rsidR="005C647B" w:rsidRPr="00897370" w:rsidRDefault="005C647B" w:rsidP="0098146F">
            <w:pPr>
              <w:rPr>
                <w:sz w:val="6"/>
                <w:lang w:val="en-US"/>
              </w:rPr>
            </w:pPr>
            <w:r w:rsidRPr="00897370">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128450A3" w14:textId="77777777" w:rsidR="005C647B" w:rsidRPr="00897370"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79164538" w14:textId="77777777" w:rsidR="005C647B" w:rsidRPr="00897370" w:rsidRDefault="005C647B" w:rsidP="0098146F">
            <w:pPr>
              <w:rPr>
                <w:sz w:val="6"/>
              </w:rPr>
            </w:pPr>
          </w:p>
        </w:tc>
        <w:tc>
          <w:tcPr>
            <w:tcW w:w="170" w:type="dxa"/>
          </w:tcPr>
          <w:p w14:paraId="666A6489" w14:textId="77777777" w:rsidR="005C647B" w:rsidRPr="00897370"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1A9FCAE4"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F374E9D"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7CFC94F"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96AA14F"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ABB23BA"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85649C0"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158008C" w14:textId="77777777" w:rsidR="005C647B" w:rsidRPr="00897370" w:rsidRDefault="005C647B" w:rsidP="0098146F">
            <w:pPr>
              <w:rPr>
                <w:sz w:val="6"/>
              </w:rPr>
            </w:pPr>
          </w:p>
        </w:tc>
        <w:tc>
          <w:tcPr>
            <w:tcW w:w="234" w:type="dxa"/>
            <w:gridSpan w:val="2"/>
            <w:tcBorders>
              <w:left w:val="single" w:sz="6" w:space="0" w:color="auto"/>
              <w:right w:val="single" w:sz="6" w:space="0" w:color="auto"/>
            </w:tcBorders>
          </w:tcPr>
          <w:p w14:paraId="6819E4BB"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68CD06"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38E3906"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22E467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5302CD"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F9F40B3" w14:textId="77777777" w:rsidR="005C647B" w:rsidRPr="00897370" w:rsidRDefault="005C647B" w:rsidP="0098146F">
            <w:pPr>
              <w:rPr>
                <w:sz w:val="6"/>
              </w:rPr>
            </w:pPr>
          </w:p>
        </w:tc>
        <w:tc>
          <w:tcPr>
            <w:tcW w:w="175" w:type="dxa"/>
            <w:tcBorders>
              <w:left w:val="single" w:sz="6" w:space="0" w:color="auto"/>
              <w:right w:val="single" w:sz="6" w:space="0" w:color="auto"/>
            </w:tcBorders>
          </w:tcPr>
          <w:p w14:paraId="5B81F5C8"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23BEE2EF"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6D14A62A"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4C379411" w14:textId="77777777" w:rsidR="005C647B" w:rsidRPr="00897370" w:rsidRDefault="005C647B" w:rsidP="0098146F">
            <w:pPr>
              <w:rPr>
                <w:sz w:val="6"/>
              </w:rPr>
            </w:pPr>
          </w:p>
        </w:tc>
        <w:tc>
          <w:tcPr>
            <w:tcW w:w="238" w:type="dxa"/>
            <w:tcBorders>
              <w:left w:val="single" w:sz="6" w:space="0" w:color="auto"/>
              <w:right w:val="single" w:sz="6" w:space="0" w:color="auto"/>
            </w:tcBorders>
          </w:tcPr>
          <w:p w14:paraId="0B381EEE" w14:textId="77777777" w:rsidR="005C647B" w:rsidRPr="00897370" w:rsidRDefault="005C647B" w:rsidP="0098146F">
            <w:pPr>
              <w:rPr>
                <w:sz w:val="6"/>
              </w:rPr>
            </w:pPr>
          </w:p>
        </w:tc>
        <w:tc>
          <w:tcPr>
            <w:tcW w:w="288" w:type="dxa"/>
            <w:tcBorders>
              <w:left w:val="single" w:sz="6" w:space="0" w:color="auto"/>
              <w:bottom w:val="single" w:sz="6" w:space="0" w:color="auto"/>
              <w:right w:val="single" w:sz="6" w:space="0" w:color="auto"/>
            </w:tcBorders>
          </w:tcPr>
          <w:p w14:paraId="03074045"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48394632"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5846CFAC"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2F99CC5B"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3A4194DA"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00F84837"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4FF7115D"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5461FD25" w14:textId="77777777" w:rsidR="005C647B" w:rsidRPr="00897370" w:rsidRDefault="005C647B" w:rsidP="0098146F">
            <w:pPr>
              <w:rPr>
                <w:sz w:val="6"/>
              </w:rPr>
            </w:pPr>
          </w:p>
        </w:tc>
      </w:tr>
    </w:tbl>
    <w:p w14:paraId="06D91934" w14:textId="77777777" w:rsidR="005C647B" w:rsidRPr="00897370" w:rsidRDefault="005C647B" w:rsidP="005C647B">
      <w:pPr>
        <w:ind w:left="1416"/>
        <w:rPr>
          <w:i/>
          <w:sz w:val="12"/>
          <w:szCs w:val="12"/>
        </w:rPr>
      </w:pPr>
      <w:r w:rsidRPr="00897370">
        <w:rPr>
          <w:i/>
          <w:sz w:val="12"/>
          <w:szCs w:val="12"/>
        </w:rPr>
        <w:t xml:space="preserve">     </w:t>
      </w:r>
      <w:r w:rsidRPr="00897370">
        <w:rPr>
          <w:i/>
          <w:sz w:val="12"/>
          <w:szCs w:val="12"/>
        </w:rPr>
        <w:tab/>
      </w:r>
      <w:r w:rsidRPr="00897370">
        <w:rPr>
          <w:i/>
          <w:sz w:val="12"/>
          <w:szCs w:val="12"/>
        </w:rPr>
        <w:tab/>
      </w:r>
      <w:r w:rsidRPr="00897370">
        <w:rPr>
          <w:i/>
          <w:sz w:val="12"/>
          <w:szCs w:val="12"/>
        </w:rPr>
        <w:tab/>
        <w:t xml:space="preserve">код раздела </w:t>
      </w:r>
      <w:r w:rsidRPr="00897370">
        <w:rPr>
          <w:i/>
          <w:sz w:val="12"/>
          <w:szCs w:val="12"/>
        </w:rPr>
        <w:tab/>
      </w:r>
      <w:r w:rsidRPr="00897370">
        <w:rPr>
          <w:i/>
          <w:sz w:val="12"/>
          <w:szCs w:val="12"/>
        </w:rPr>
        <w:tab/>
      </w:r>
      <w:r w:rsidRPr="00897370">
        <w:rPr>
          <w:i/>
          <w:sz w:val="12"/>
          <w:szCs w:val="12"/>
        </w:rPr>
        <w:tab/>
        <w:t xml:space="preserve">  </w:t>
      </w:r>
      <w:r w:rsidRPr="00897370">
        <w:rPr>
          <w:i/>
          <w:sz w:val="12"/>
          <w:szCs w:val="12"/>
        </w:rPr>
        <w:tab/>
        <w:t xml:space="preserve">    </w:t>
      </w:r>
      <w:r w:rsidRPr="00897370">
        <w:rPr>
          <w:i/>
          <w:sz w:val="12"/>
          <w:szCs w:val="12"/>
        </w:rPr>
        <w:tab/>
        <w:t>(идентификатор раздела)</w:t>
      </w:r>
    </w:p>
    <w:tbl>
      <w:tblPr>
        <w:tblW w:w="10773" w:type="dxa"/>
        <w:tblInd w:w="-601" w:type="dxa"/>
        <w:tblLayout w:type="fixed"/>
        <w:tblLook w:val="0000" w:firstRow="0" w:lastRow="0" w:firstColumn="0" w:lastColumn="0" w:noHBand="0" w:noVBand="0"/>
      </w:tblPr>
      <w:tblGrid>
        <w:gridCol w:w="2263"/>
        <w:gridCol w:w="284"/>
        <w:gridCol w:w="12"/>
        <w:gridCol w:w="272"/>
        <w:gridCol w:w="26"/>
        <w:gridCol w:w="170"/>
        <w:gridCol w:w="88"/>
        <w:gridCol w:w="196"/>
        <w:gridCol w:w="88"/>
        <w:gridCol w:w="196"/>
        <w:gridCol w:w="88"/>
        <w:gridCol w:w="196"/>
        <w:gridCol w:w="88"/>
        <w:gridCol w:w="196"/>
        <w:gridCol w:w="88"/>
        <w:gridCol w:w="196"/>
        <w:gridCol w:w="88"/>
        <w:gridCol w:w="196"/>
        <w:gridCol w:w="88"/>
        <w:gridCol w:w="196"/>
        <w:gridCol w:w="88"/>
        <w:gridCol w:w="146"/>
        <w:gridCol w:w="138"/>
        <w:gridCol w:w="146"/>
        <w:gridCol w:w="143"/>
        <w:gridCol w:w="141"/>
        <w:gridCol w:w="143"/>
        <w:gridCol w:w="141"/>
        <w:gridCol w:w="143"/>
        <w:gridCol w:w="141"/>
        <w:gridCol w:w="143"/>
        <w:gridCol w:w="141"/>
        <w:gridCol w:w="175"/>
        <w:gridCol w:w="284"/>
        <w:gridCol w:w="284"/>
        <w:gridCol w:w="284"/>
        <w:gridCol w:w="238"/>
        <w:gridCol w:w="288"/>
        <w:gridCol w:w="283"/>
        <w:gridCol w:w="284"/>
        <w:gridCol w:w="283"/>
        <w:gridCol w:w="284"/>
        <w:gridCol w:w="283"/>
        <w:gridCol w:w="284"/>
        <w:gridCol w:w="283"/>
        <w:gridCol w:w="567"/>
      </w:tblGrid>
      <w:tr w:rsidR="00B7093D" w:rsidRPr="00897370" w14:paraId="418FA58A" w14:textId="77777777" w:rsidTr="0098146F">
        <w:trPr>
          <w:trHeight w:val="291"/>
        </w:trPr>
        <w:tc>
          <w:tcPr>
            <w:tcW w:w="2263" w:type="dxa"/>
          </w:tcPr>
          <w:p w14:paraId="51A897A3" w14:textId="77777777" w:rsidR="005C647B" w:rsidRPr="00897370" w:rsidRDefault="005C647B" w:rsidP="0098146F">
            <w:pPr>
              <w:rPr>
                <w:sz w:val="16"/>
              </w:rPr>
            </w:pPr>
            <w:r w:rsidRPr="00897370">
              <w:rPr>
                <w:i/>
                <w:sz w:val="18"/>
              </w:rPr>
              <w:t>Контрагент</w:t>
            </w:r>
          </w:p>
        </w:tc>
        <w:tc>
          <w:tcPr>
            <w:tcW w:w="284" w:type="dxa"/>
          </w:tcPr>
          <w:p w14:paraId="4BCE2773" w14:textId="77777777" w:rsidR="005C647B" w:rsidRPr="00897370" w:rsidRDefault="005C647B" w:rsidP="0098146F">
            <w:pPr>
              <w:jc w:val="center"/>
              <w:rPr>
                <w:b/>
              </w:rPr>
            </w:pPr>
          </w:p>
        </w:tc>
        <w:tc>
          <w:tcPr>
            <w:tcW w:w="284" w:type="dxa"/>
            <w:gridSpan w:val="2"/>
          </w:tcPr>
          <w:p w14:paraId="3ECC3B72" w14:textId="77777777" w:rsidR="005C647B" w:rsidRPr="00897370" w:rsidRDefault="005C647B" w:rsidP="0098146F">
            <w:pPr>
              <w:jc w:val="center"/>
              <w:rPr>
                <w:b/>
              </w:rPr>
            </w:pPr>
          </w:p>
        </w:tc>
        <w:tc>
          <w:tcPr>
            <w:tcW w:w="284" w:type="dxa"/>
            <w:gridSpan w:val="3"/>
          </w:tcPr>
          <w:p w14:paraId="3C1167FF" w14:textId="77777777" w:rsidR="005C647B" w:rsidRPr="00897370" w:rsidRDefault="005C647B" w:rsidP="0098146F">
            <w:pPr>
              <w:jc w:val="center"/>
              <w:rPr>
                <w:b/>
              </w:rPr>
            </w:pPr>
          </w:p>
        </w:tc>
        <w:tc>
          <w:tcPr>
            <w:tcW w:w="284" w:type="dxa"/>
            <w:gridSpan w:val="2"/>
          </w:tcPr>
          <w:p w14:paraId="02CF647A" w14:textId="77777777" w:rsidR="005C647B" w:rsidRPr="00897370" w:rsidRDefault="005C647B" w:rsidP="0098146F">
            <w:pPr>
              <w:jc w:val="center"/>
              <w:rPr>
                <w:b/>
              </w:rPr>
            </w:pPr>
          </w:p>
        </w:tc>
        <w:tc>
          <w:tcPr>
            <w:tcW w:w="284" w:type="dxa"/>
            <w:gridSpan w:val="2"/>
          </w:tcPr>
          <w:p w14:paraId="694E50B1" w14:textId="77777777" w:rsidR="005C647B" w:rsidRPr="00897370" w:rsidRDefault="005C647B" w:rsidP="0098146F">
            <w:pPr>
              <w:jc w:val="center"/>
              <w:rPr>
                <w:b/>
              </w:rPr>
            </w:pPr>
          </w:p>
        </w:tc>
        <w:tc>
          <w:tcPr>
            <w:tcW w:w="284" w:type="dxa"/>
            <w:gridSpan w:val="2"/>
          </w:tcPr>
          <w:p w14:paraId="7C7A953A" w14:textId="77777777" w:rsidR="005C647B" w:rsidRPr="00897370" w:rsidRDefault="005C647B" w:rsidP="0098146F">
            <w:pPr>
              <w:jc w:val="center"/>
              <w:rPr>
                <w:b/>
              </w:rPr>
            </w:pPr>
          </w:p>
        </w:tc>
        <w:tc>
          <w:tcPr>
            <w:tcW w:w="284" w:type="dxa"/>
            <w:gridSpan w:val="2"/>
          </w:tcPr>
          <w:p w14:paraId="05BBDDBE" w14:textId="77777777" w:rsidR="005C647B" w:rsidRPr="00897370" w:rsidRDefault="005C647B" w:rsidP="0098146F">
            <w:pPr>
              <w:jc w:val="center"/>
              <w:rPr>
                <w:b/>
              </w:rPr>
            </w:pPr>
          </w:p>
        </w:tc>
        <w:tc>
          <w:tcPr>
            <w:tcW w:w="284" w:type="dxa"/>
            <w:gridSpan w:val="2"/>
          </w:tcPr>
          <w:p w14:paraId="13366551" w14:textId="77777777" w:rsidR="005C647B" w:rsidRPr="00897370" w:rsidRDefault="005C647B" w:rsidP="0098146F">
            <w:pPr>
              <w:jc w:val="center"/>
              <w:rPr>
                <w:b/>
              </w:rPr>
            </w:pPr>
          </w:p>
        </w:tc>
        <w:tc>
          <w:tcPr>
            <w:tcW w:w="284" w:type="dxa"/>
            <w:gridSpan w:val="2"/>
          </w:tcPr>
          <w:p w14:paraId="28D99D1C" w14:textId="77777777" w:rsidR="005C647B" w:rsidRPr="00897370" w:rsidRDefault="005C647B" w:rsidP="0098146F">
            <w:pPr>
              <w:jc w:val="center"/>
              <w:rPr>
                <w:b/>
              </w:rPr>
            </w:pPr>
          </w:p>
        </w:tc>
        <w:tc>
          <w:tcPr>
            <w:tcW w:w="284" w:type="dxa"/>
            <w:gridSpan w:val="2"/>
          </w:tcPr>
          <w:p w14:paraId="3F6CF5FE" w14:textId="77777777" w:rsidR="005C647B" w:rsidRPr="00897370" w:rsidRDefault="005C647B" w:rsidP="0098146F">
            <w:pPr>
              <w:jc w:val="center"/>
              <w:rPr>
                <w:b/>
              </w:rPr>
            </w:pPr>
          </w:p>
        </w:tc>
        <w:tc>
          <w:tcPr>
            <w:tcW w:w="284" w:type="dxa"/>
            <w:gridSpan w:val="2"/>
          </w:tcPr>
          <w:p w14:paraId="5225DB4D" w14:textId="77777777" w:rsidR="005C647B" w:rsidRPr="00897370" w:rsidRDefault="005C647B" w:rsidP="0098146F">
            <w:pPr>
              <w:jc w:val="center"/>
              <w:rPr>
                <w:b/>
              </w:rPr>
            </w:pPr>
          </w:p>
        </w:tc>
        <w:tc>
          <w:tcPr>
            <w:tcW w:w="289" w:type="dxa"/>
            <w:gridSpan w:val="2"/>
          </w:tcPr>
          <w:p w14:paraId="115B047F" w14:textId="77777777" w:rsidR="005C647B" w:rsidRPr="00897370" w:rsidRDefault="005C647B" w:rsidP="0098146F">
            <w:pPr>
              <w:jc w:val="center"/>
              <w:rPr>
                <w:b/>
              </w:rPr>
            </w:pPr>
          </w:p>
        </w:tc>
        <w:tc>
          <w:tcPr>
            <w:tcW w:w="284" w:type="dxa"/>
            <w:gridSpan w:val="2"/>
          </w:tcPr>
          <w:p w14:paraId="6BC848B6" w14:textId="77777777" w:rsidR="005C647B" w:rsidRPr="00897370" w:rsidRDefault="005C647B" w:rsidP="0098146F">
            <w:pPr>
              <w:jc w:val="center"/>
              <w:rPr>
                <w:b/>
              </w:rPr>
            </w:pPr>
          </w:p>
        </w:tc>
        <w:tc>
          <w:tcPr>
            <w:tcW w:w="284" w:type="dxa"/>
            <w:gridSpan w:val="2"/>
          </w:tcPr>
          <w:p w14:paraId="7D9A6061" w14:textId="77777777" w:rsidR="005C647B" w:rsidRPr="00897370" w:rsidRDefault="005C647B" w:rsidP="0098146F">
            <w:pPr>
              <w:jc w:val="center"/>
              <w:rPr>
                <w:b/>
              </w:rPr>
            </w:pPr>
          </w:p>
        </w:tc>
        <w:tc>
          <w:tcPr>
            <w:tcW w:w="4529" w:type="dxa"/>
            <w:gridSpan w:val="17"/>
          </w:tcPr>
          <w:p w14:paraId="26706998" w14:textId="77777777" w:rsidR="005C647B" w:rsidRPr="00897370" w:rsidRDefault="005C647B" w:rsidP="0098146F">
            <w:pPr>
              <w:rPr>
                <w:sz w:val="16"/>
              </w:rPr>
            </w:pPr>
          </w:p>
        </w:tc>
      </w:tr>
      <w:tr w:rsidR="00B7093D" w:rsidRPr="00897370" w14:paraId="551B1C37" w14:textId="77777777" w:rsidTr="0098146F">
        <w:tc>
          <w:tcPr>
            <w:tcW w:w="2263" w:type="dxa"/>
          </w:tcPr>
          <w:p w14:paraId="3ECE7740"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11C19D1B"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BB4D9E4"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417EBCC"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BDE77F"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466CCA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6C6E50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74C6799"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292F4BAC"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676DF5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96244D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9F72C0A"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1A617039"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71B0676" w14:textId="77777777" w:rsidR="005C647B" w:rsidRPr="00897370" w:rsidRDefault="005C647B" w:rsidP="0098146F">
            <w:pPr>
              <w:jc w:val="center"/>
              <w:rPr>
                <w:b/>
                <w:sz w:val="6"/>
              </w:rPr>
            </w:pPr>
          </w:p>
        </w:tc>
        <w:tc>
          <w:tcPr>
            <w:tcW w:w="284" w:type="dxa"/>
            <w:gridSpan w:val="2"/>
            <w:tcBorders>
              <w:left w:val="single" w:sz="4" w:space="0" w:color="auto"/>
            </w:tcBorders>
          </w:tcPr>
          <w:p w14:paraId="52D3A8D8" w14:textId="77777777" w:rsidR="005C647B" w:rsidRPr="00897370" w:rsidRDefault="005C647B" w:rsidP="0098146F">
            <w:pPr>
              <w:jc w:val="center"/>
              <w:rPr>
                <w:b/>
                <w:sz w:val="6"/>
              </w:rPr>
            </w:pPr>
          </w:p>
        </w:tc>
        <w:tc>
          <w:tcPr>
            <w:tcW w:w="4529" w:type="dxa"/>
            <w:gridSpan w:val="17"/>
            <w:tcBorders>
              <w:bottom w:val="single" w:sz="4" w:space="0" w:color="auto"/>
            </w:tcBorders>
          </w:tcPr>
          <w:p w14:paraId="1D01475A" w14:textId="77777777" w:rsidR="005C647B" w:rsidRPr="00897370" w:rsidRDefault="005C647B" w:rsidP="0098146F">
            <w:pPr>
              <w:rPr>
                <w:sz w:val="6"/>
              </w:rPr>
            </w:pPr>
          </w:p>
        </w:tc>
      </w:tr>
      <w:tr w:rsidR="00B7093D" w:rsidRPr="00897370" w14:paraId="13DC0E7B" w14:textId="77777777" w:rsidTr="0098146F">
        <w:trPr>
          <w:cantSplit/>
          <w:trHeight w:val="163"/>
        </w:trPr>
        <w:tc>
          <w:tcPr>
            <w:tcW w:w="2263" w:type="dxa"/>
          </w:tcPr>
          <w:p w14:paraId="0C163FA1" w14:textId="77777777" w:rsidR="005C647B" w:rsidRPr="00897370" w:rsidRDefault="005C647B" w:rsidP="0098146F">
            <w:pPr>
              <w:rPr>
                <w:i/>
                <w:sz w:val="12"/>
              </w:rPr>
            </w:pPr>
          </w:p>
        </w:tc>
        <w:tc>
          <w:tcPr>
            <w:tcW w:w="3697" w:type="dxa"/>
            <w:gridSpan w:val="26"/>
          </w:tcPr>
          <w:p w14:paraId="4C93A834" w14:textId="77777777" w:rsidR="005C647B" w:rsidRPr="00897370" w:rsidRDefault="005C647B" w:rsidP="0098146F">
            <w:pPr>
              <w:jc w:val="center"/>
              <w:rPr>
                <w:b/>
                <w:i/>
                <w:sz w:val="12"/>
              </w:rPr>
            </w:pPr>
            <w:r w:rsidRPr="00897370">
              <w:rPr>
                <w:b/>
                <w:i/>
                <w:sz w:val="12"/>
              </w:rPr>
              <w:t>Депозитарный код</w:t>
            </w:r>
          </w:p>
        </w:tc>
        <w:tc>
          <w:tcPr>
            <w:tcW w:w="284" w:type="dxa"/>
            <w:gridSpan w:val="2"/>
          </w:tcPr>
          <w:p w14:paraId="57A8ACE1" w14:textId="77777777" w:rsidR="005C647B" w:rsidRPr="00897370" w:rsidRDefault="005C647B" w:rsidP="0098146F">
            <w:pPr>
              <w:jc w:val="center"/>
              <w:rPr>
                <w:b/>
                <w:i/>
                <w:sz w:val="12"/>
              </w:rPr>
            </w:pPr>
          </w:p>
        </w:tc>
        <w:tc>
          <w:tcPr>
            <w:tcW w:w="4529" w:type="dxa"/>
            <w:gridSpan w:val="17"/>
          </w:tcPr>
          <w:p w14:paraId="7CFD1358"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596769B0" w14:textId="77777777" w:rsidTr="0098146F">
        <w:tc>
          <w:tcPr>
            <w:tcW w:w="2263" w:type="dxa"/>
          </w:tcPr>
          <w:p w14:paraId="7C2453BB" w14:textId="77777777" w:rsidR="005C647B" w:rsidRPr="00897370" w:rsidRDefault="005C647B" w:rsidP="0098146F">
            <w:pPr>
              <w:rPr>
                <w:sz w:val="16"/>
              </w:rPr>
            </w:pPr>
            <w:r w:rsidRPr="00897370">
              <w:rPr>
                <w:i/>
                <w:sz w:val="18"/>
              </w:rPr>
              <w:t xml:space="preserve">Счет депо </w:t>
            </w:r>
          </w:p>
        </w:tc>
        <w:tc>
          <w:tcPr>
            <w:tcW w:w="284" w:type="dxa"/>
          </w:tcPr>
          <w:p w14:paraId="18AD1EFA" w14:textId="77777777" w:rsidR="005C647B" w:rsidRPr="00897370" w:rsidRDefault="005C647B" w:rsidP="0098146F">
            <w:pPr>
              <w:jc w:val="center"/>
              <w:rPr>
                <w:b/>
              </w:rPr>
            </w:pPr>
          </w:p>
        </w:tc>
        <w:tc>
          <w:tcPr>
            <w:tcW w:w="284" w:type="dxa"/>
            <w:gridSpan w:val="2"/>
          </w:tcPr>
          <w:p w14:paraId="448A21FB" w14:textId="77777777" w:rsidR="005C647B" w:rsidRPr="00897370" w:rsidRDefault="005C647B" w:rsidP="0098146F">
            <w:pPr>
              <w:jc w:val="center"/>
              <w:rPr>
                <w:b/>
              </w:rPr>
            </w:pPr>
          </w:p>
        </w:tc>
        <w:tc>
          <w:tcPr>
            <w:tcW w:w="284" w:type="dxa"/>
            <w:gridSpan w:val="3"/>
          </w:tcPr>
          <w:p w14:paraId="024666C4" w14:textId="77777777" w:rsidR="005C647B" w:rsidRPr="00897370" w:rsidRDefault="005C647B" w:rsidP="0098146F">
            <w:pPr>
              <w:jc w:val="center"/>
              <w:rPr>
                <w:b/>
              </w:rPr>
            </w:pPr>
          </w:p>
        </w:tc>
        <w:tc>
          <w:tcPr>
            <w:tcW w:w="284" w:type="dxa"/>
            <w:gridSpan w:val="2"/>
          </w:tcPr>
          <w:p w14:paraId="61E112BE" w14:textId="77777777" w:rsidR="005C647B" w:rsidRPr="00897370" w:rsidRDefault="005C647B" w:rsidP="0098146F">
            <w:pPr>
              <w:jc w:val="center"/>
              <w:rPr>
                <w:b/>
              </w:rPr>
            </w:pPr>
          </w:p>
        </w:tc>
        <w:tc>
          <w:tcPr>
            <w:tcW w:w="284" w:type="dxa"/>
            <w:gridSpan w:val="2"/>
          </w:tcPr>
          <w:p w14:paraId="1298DCF1" w14:textId="77777777" w:rsidR="005C647B" w:rsidRPr="00897370" w:rsidRDefault="005C647B" w:rsidP="0098146F">
            <w:pPr>
              <w:jc w:val="center"/>
              <w:rPr>
                <w:b/>
              </w:rPr>
            </w:pPr>
          </w:p>
        </w:tc>
        <w:tc>
          <w:tcPr>
            <w:tcW w:w="284" w:type="dxa"/>
            <w:gridSpan w:val="2"/>
          </w:tcPr>
          <w:p w14:paraId="0D60D2D6" w14:textId="77777777" w:rsidR="005C647B" w:rsidRPr="00897370" w:rsidRDefault="005C647B" w:rsidP="0098146F">
            <w:pPr>
              <w:jc w:val="center"/>
              <w:rPr>
                <w:b/>
              </w:rPr>
            </w:pPr>
          </w:p>
        </w:tc>
        <w:tc>
          <w:tcPr>
            <w:tcW w:w="284" w:type="dxa"/>
            <w:gridSpan w:val="2"/>
          </w:tcPr>
          <w:p w14:paraId="56850194" w14:textId="77777777" w:rsidR="005C647B" w:rsidRPr="00897370" w:rsidRDefault="005C647B" w:rsidP="0098146F">
            <w:pPr>
              <w:jc w:val="center"/>
              <w:rPr>
                <w:b/>
              </w:rPr>
            </w:pPr>
          </w:p>
        </w:tc>
        <w:tc>
          <w:tcPr>
            <w:tcW w:w="284" w:type="dxa"/>
            <w:gridSpan w:val="2"/>
          </w:tcPr>
          <w:p w14:paraId="479A808E" w14:textId="77777777" w:rsidR="005C647B" w:rsidRPr="00897370" w:rsidRDefault="005C647B" w:rsidP="0098146F">
            <w:pPr>
              <w:jc w:val="center"/>
              <w:rPr>
                <w:b/>
              </w:rPr>
            </w:pPr>
          </w:p>
        </w:tc>
        <w:tc>
          <w:tcPr>
            <w:tcW w:w="284" w:type="dxa"/>
            <w:gridSpan w:val="2"/>
          </w:tcPr>
          <w:p w14:paraId="0D428FBF" w14:textId="77777777" w:rsidR="005C647B" w:rsidRPr="00897370" w:rsidRDefault="005C647B" w:rsidP="0098146F">
            <w:pPr>
              <w:jc w:val="center"/>
              <w:rPr>
                <w:b/>
              </w:rPr>
            </w:pPr>
          </w:p>
        </w:tc>
        <w:tc>
          <w:tcPr>
            <w:tcW w:w="284" w:type="dxa"/>
            <w:gridSpan w:val="2"/>
          </w:tcPr>
          <w:p w14:paraId="4D9142CA" w14:textId="77777777" w:rsidR="005C647B" w:rsidRPr="00897370" w:rsidRDefault="005C647B" w:rsidP="0098146F">
            <w:pPr>
              <w:jc w:val="center"/>
              <w:rPr>
                <w:b/>
              </w:rPr>
            </w:pPr>
          </w:p>
        </w:tc>
        <w:tc>
          <w:tcPr>
            <w:tcW w:w="284" w:type="dxa"/>
            <w:gridSpan w:val="2"/>
          </w:tcPr>
          <w:p w14:paraId="58BC2642" w14:textId="77777777" w:rsidR="005C647B" w:rsidRPr="00897370" w:rsidRDefault="005C647B" w:rsidP="0098146F">
            <w:pPr>
              <w:jc w:val="center"/>
              <w:rPr>
                <w:b/>
              </w:rPr>
            </w:pPr>
          </w:p>
        </w:tc>
        <w:tc>
          <w:tcPr>
            <w:tcW w:w="289" w:type="dxa"/>
            <w:gridSpan w:val="2"/>
          </w:tcPr>
          <w:p w14:paraId="45149AE0" w14:textId="77777777" w:rsidR="005C647B" w:rsidRPr="00897370" w:rsidRDefault="005C647B" w:rsidP="0098146F">
            <w:pPr>
              <w:jc w:val="center"/>
              <w:rPr>
                <w:b/>
              </w:rPr>
            </w:pPr>
          </w:p>
        </w:tc>
        <w:tc>
          <w:tcPr>
            <w:tcW w:w="284" w:type="dxa"/>
            <w:gridSpan w:val="2"/>
          </w:tcPr>
          <w:p w14:paraId="4286689A" w14:textId="77777777" w:rsidR="005C647B" w:rsidRPr="00897370" w:rsidRDefault="005C647B" w:rsidP="0098146F">
            <w:pPr>
              <w:jc w:val="center"/>
              <w:rPr>
                <w:b/>
              </w:rPr>
            </w:pPr>
          </w:p>
        </w:tc>
        <w:tc>
          <w:tcPr>
            <w:tcW w:w="284" w:type="dxa"/>
            <w:gridSpan w:val="2"/>
          </w:tcPr>
          <w:p w14:paraId="3967C4FF" w14:textId="77777777" w:rsidR="005C647B" w:rsidRPr="00897370" w:rsidRDefault="005C647B" w:rsidP="0098146F">
            <w:pPr>
              <w:jc w:val="center"/>
              <w:rPr>
                <w:b/>
              </w:rPr>
            </w:pPr>
          </w:p>
        </w:tc>
        <w:tc>
          <w:tcPr>
            <w:tcW w:w="284" w:type="dxa"/>
            <w:gridSpan w:val="2"/>
          </w:tcPr>
          <w:p w14:paraId="5CFD3770" w14:textId="77777777" w:rsidR="005C647B" w:rsidRPr="00897370" w:rsidRDefault="005C647B" w:rsidP="0098146F">
            <w:pPr>
              <w:jc w:val="center"/>
              <w:rPr>
                <w:b/>
              </w:rPr>
            </w:pPr>
          </w:p>
        </w:tc>
        <w:tc>
          <w:tcPr>
            <w:tcW w:w="4245" w:type="dxa"/>
            <w:gridSpan w:val="15"/>
          </w:tcPr>
          <w:p w14:paraId="7944A47E" w14:textId="77777777" w:rsidR="005C647B" w:rsidRPr="00897370" w:rsidRDefault="005C647B" w:rsidP="0098146F">
            <w:pPr>
              <w:rPr>
                <w:sz w:val="16"/>
              </w:rPr>
            </w:pPr>
          </w:p>
        </w:tc>
      </w:tr>
      <w:tr w:rsidR="00B7093D" w:rsidRPr="00897370" w14:paraId="2BCBE09F" w14:textId="77777777" w:rsidTr="0098146F">
        <w:trPr>
          <w:trHeight w:val="70"/>
        </w:trPr>
        <w:tc>
          <w:tcPr>
            <w:tcW w:w="2263" w:type="dxa"/>
          </w:tcPr>
          <w:p w14:paraId="6F4E5EC6"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2C96C9F7"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FCEE245" w14:textId="77777777" w:rsidR="005C647B" w:rsidRPr="00897370" w:rsidRDefault="005C647B" w:rsidP="0098146F">
            <w:pPr>
              <w:jc w:val="center"/>
              <w:rPr>
                <w:b/>
                <w:sz w:val="6"/>
              </w:rPr>
            </w:pPr>
          </w:p>
        </w:tc>
        <w:tc>
          <w:tcPr>
            <w:tcW w:w="284" w:type="dxa"/>
            <w:gridSpan w:val="3"/>
            <w:tcBorders>
              <w:left w:val="single" w:sz="4" w:space="0" w:color="auto"/>
              <w:right w:val="single" w:sz="4" w:space="0" w:color="auto"/>
            </w:tcBorders>
          </w:tcPr>
          <w:p w14:paraId="2ECB4D3B"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85E93F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F5E77A3"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620A86C"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E9E29D"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0A7A7C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ADB87BC"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22F2EB00"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C2E1F36"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70704E01"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F6D7214"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4BE2A87" w14:textId="77777777" w:rsidR="005C647B" w:rsidRPr="00897370" w:rsidRDefault="005C647B" w:rsidP="0098146F">
            <w:pPr>
              <w:jc w:val="center"/>
              <w:rPr>
                <w:b/>
                <w:sz w:val="6"/>
              </w:rPr>
            </w:pPr>
          </w:p>
        </w:tc>
        <w:tc>
          <w:tcPr>
            <w:tcW w:w="284" w:type="dxa"/>
            <w:gridSpan w:val="2"/>
            <w:tcBorders>
              <w:left w:val="single" w:sz="4" w:space="0" w:color="auto"/>
            </w:tcBorders>
          </w:tcPr>
          <w:p w14:paraId="4E725EE6" w14:textId="77777777" w:rsidR="005C647B" w:rsidRPr="00897370" w:rsidRDefault="005C647B" w:rsidP="0098146F">
            <w:pPr>
              <w:jc w:val="center"/>
              <w:rPr>
                <w:b/>
                <w:sz w:val="6"/>
              </w:rPr>
            </w:pPr>
          </w:p>
        </w:tc>
        <w:tc>
          <w:tcPr>
            <w:tcW w:w="4245" w:type="dxa"/>
            <w:gridSpan w:val="15"/>
            <w:tcBorders>
              <w:bottom w:val="single" w:sz="4" w:space="0" w:color="auto"/>
            </w:tcBorders>
          </w:tcPr>
          <w:p w14:paraId="14AF7FF0" w14:textId="77777777" w:rsidR="005C647B" w:rsidRPr="00897370" w:rsidRDefault="005C647B" w:rsidP="0098146F">
            <w:pPr>
              <w:rPr>
                <w:sz w:val="6"/>
              </w:rPr>
            </w:pPr>
          </w:p>
        </w:tc>
      </w:tr>
      <w:tr w:rsidR="00B7093D" w:rsidRPr="00897370" w14:paraId="14B13297" w14:textId="77777777" w:rsidTr="0098146F">
        <w:trPr>
          <w:cantSplit/>
        </w:trPr>
        <w:tc>
          <w:tcPr>
            <w:tcW w:w="2263" w:type="dxa"/>
          </w:tcPr>
          <w:p w14:paraId="477503B6" w14:textId="77777777" w:rsidR="005C647B" w:rsidRPr="00897370" w:rsidRDefault="005C647B" w:rsidP="0098146F">
            <w:pPr>
              <w:rPr>
                <w:i/>
                <w:sz w:val="10"/>
                <w:szCs w:val="10"/>
              </w:rPr>
            </w:pPr>
          </w:p>
        </w:tc>
        <w:tc>
          <w:tcPr>
            <w:tcW w:w="3697" w:type="dxa"/>
            <w:gridSpan w:val="26"/>
          </w:tcPr>
          <w:p w14:paraId="6F1C2FB0" w14:textId="77777777" w:rsidR="005C647B" w:rsidRPr="00897370" w:rsidRDefault="005C647B" w:rsidP="0098146F">
            <w:pPr>
              <w:jc w:val="center"/>
              <w:rPr>
                <w:b/>
                <w:i/>
                <w:sz w:val="12"/>
              </w:rPr>
            </w:pPr>
            <w:r w:rsidRPr="00897370">
              <w:rPr>
                <w:b/>
                <w:i/>
                <w:sz w:val="12"/>
              </w:rPr>
              <w:t>Счет депо</w:t>
            </w:r>
          </w:p>
        </w:tc>
        <w:tc>
          <w:tcPr>
            <w:tcW w:w="284" w:type="dxa"/>
            <w:gridSpan w:val="2"/>
          </w:tcPr>
          <w:p w14:paraId="275E5339" w14:textId="77777777" w:rsidR="005C647B" w:rsidRPr="00897370" w:rsidRDefault="005C647B" w:rsidP="0098146F">
            <w:pPr>
              <w:jc w:val="center"/>
              <w:rPr>
                <w:b/>
                <w:i/>
                <w:sz w:val="12"/>
              </w:rPr>
            </w:pPr>
          </w:p>
        </w:tc>
        <w:tc>
          <w:tcPr>
            <w:tcW w:w="4529" w:type="dxa"/>
            <w:gridSpan w:val="17"/>
          </w:tcPr>
          <w:p w14:paraId="68AB74EA" w14:textId="77777777" w:rsidR="005C647B" w:rsidRPr="00897370" w:rsidRDefault="005C647B" w:rsidP="0098146F">
            <w:pPr>
              <w:jc w:val="center"/>
              <w:rPr>
                <w:i/>
                <w:sz w:val="12"/>
              </w:rPr>
            </w:pPr>
            <w:r w:rsidRPr="00897370">
              <w:rPr>
                <w:i/>
                <w:sz w:val="12"/>
              </w:rPr>
              <w:t>Краткое наименование депонента</w:t>
            </w:r>
          </w:p>
        </w:tc>
      </w:tr>
      <w:tr w:rsidR="00B7093D" w:rsidRPr="00897370" w14:paraId="038DA44C" w14:textId="77777777" w:rsidTr="0098146F">
        <w:tblPrEx>
          <w:tblCellMar>
            <w:left w:w="28" w:type="dxa"/>
            <w:right w:w="28" w:type="dxa"/>
          </w:tblCellMar>
        </w:tblPrEx>
        <w:trPr>
          <w:gridAfter w:val="1"/>
          <w:wAfter w:w="567" w:type="dxa"/>
        </w:trPr>
        <w:tc>
          <w:tcPr>
            <w:tcW w:w="2263" w:type="dxa"/>
          </w:tcPr>
          <w:p w14:paraId="6CEE8ED0" w14:textId="77777777" w:rsidR="005C647B" w:rsidRPr="00897370" w:rsidRDefault="005C647B" w:rsidP="0098146F">
            <w:pPr>
              <w:rPr>
                <w:lang w:val="en-US"/>
              </w:rPr>
            </w:pPr>
            <w:r w:rsidRPr="00897370">
              <w:rPr>
                <w:i/>
                <w:sz w:val="18"/>
              </w:rPr>
              <w:t>Раздел  счета депо</w:t>
            </w:r>
          </w:p>
        </w:tc>
        <w:tc>
          <w:tcPr>
            <w:tcW w:w="296" w:type="dxa"/>
            <w:gridSpan w:val="2"/>
          </w:tcPr>
          <w:p w14:paraId="16E9B81A" w14:textId="77777777" w:rsidR="005C647B" w:rsidRPr="00897370" w:rsidRDefault="005C647B" w:rsidP="0098146F"/>
        </w:tc>
        <w:tc>
          <w:tcPr>
            <w:tcW w:w="298" w:type="dxa"/>
            <w:gridSpan w:val="2"/>
          </w:tcPr>
          <w:p w14:paraId="1F487EB6" w14:textId="77777777" w:rsidR="005C647B" w:rsidRPr="00897370" w:rsidRDefault="005C647B" w:rsidP="0098146F"/>
        </w:tc>
        <w:tc>
          <w:tcPr>
            <w:tcW w:w="170" w:type="dxa"/>
          </w:tcPr>
          <w:p w14:paraId="3B31C79C" w14:textId="77777777" w:rsidR="005C647B" w:rsidRPr="00897370" w:rsidRDefault="005C647B" w:rsidP="0098146F">
            <w:pPr>
              <w:ind w:left="-675" w:right="-142" w:hanging="851"/>
              <w:rPr>
                <w:sz w:val="6"/>
              </w:rPr>
            </w:pPr>
          </w:p>
        </w:tc>
        <w:tc>
          <w:tcPr>
            <w:tcW w:w="284" w:type="dxa"/>
            <w:gridSpan w:val="2"/>
          </w:tcPr>
          <w:p w14:paraId="7FC38E0D" w14:textId="77777777" w:rsidR="005C647B" w:rsidRPr="00897370" w:rsidRDefault="005C647B" w:rsidP="0098146F"/>
        </w:tc>
        <w:tc>
          <w:tcPr>
            <w:tcW w:w="284" w:type="dxa"/>
            <w:gridSpan w:val="2"/>
          </w:tcPr>
          <w:p w14:paraId="0C2D7586" w14:textId="77777777" w:rsidR="005C647B" w:rsidRPr="00897370" w:rsidRDefault="005C647B" w:rsidP="0098146F"/>
        </w:tc>
        <w:tc>
          <w:tcPr>
            <w:tcW w:w="284" w:type="dxa"/>
            <w:gridSpan w:val="2"/>
          </w:tcPr>
          <w:p w14:paraId="47023F44" w14:textId="77777777" w:rsidR="005C647B" w:rsidRPr="00897370" w:rsidRDefault="005C647B" w:rsidP="0098146F"/>
        </w:tc>
        <w:tc>
          <w:tcPr>
            <w:tcW w:w="284" w:type="dxa"/>
            <w:gridSpan w:val="2"/>
          </w:tcPr>
          <w:p w14:paraId="3C41E646" w14:textId="77777777" w:rsidR="005C647B" w:rsidRPr="00897370" w:rsidRDefault="005C647B" w:rsidP="0098146F"/>
        </w:tc>
        <w:tc>
          <w:tcPr>
            <w:tcW w:w="284" w:type="dxa"/>
            <w:gridSpan w:val="2"/>
          </w:tcPr>
          <w:p w14:paraId="472BEBB6" w14:textId="77777777" w:rsidR="005C647B" w:rsidRPr="00897370" w:rsidRDefault="005C647B" w:rsidP="0098146F"/>
        </w:tc>
        <w:tc>
          <w:tcPr>
            <w:tcW w:w="284" w:type="dxa"/>
            <w:gridSpan w:val="2"/>
          </w:tcPr>
          <w:p w14:paraId="7AFE8E9D" w14:textId="77777777" w:rsidR="005C647B" w:rsidRPr="00897370" w:rsidRDefault="005C647B" w:rsidP="0098146F"/>
        </w:tc>
        <w:tc>
          <w:tcPr>
            <w:tcW w:w="284" w:type="dxa"/>
            <w:gridSpan w:val="2"/>
          </w:tcPr>
          <w:p w14:paraId="12B213A6" w14:textId="77777777" w:rsidR="005C647B" w:rsidRPr="00897370" w:rsidRDefault="005C647B" w:rsidP="0098146F"/>
        </w:tc>
        <w:tc>
          <w:tcPr>
            <w:tcW w:w="234" w:type="dxa"/>
            <w:gridSpan w:val="2"/>
          </w:tcPr>
          <w:p w14:paraId="54A88F76" w14:textId="77777777" w:rsidR="005C647B" w:rsidRPr="00897370" w:rsidRDefault="005C647B" w:rsidP="0098146F"/>
        </w:tc>
        <w:tc>
          <w:tcPr>
            <w:tcW w:w="284" w:type="dxa"/>
            <w:gridSpan w:val="2"/>
          </w:tcPr>
          <w:p w14:paraId="619478A2" w14:textId="77777777" w:rsidR="005C647B" w:rsidRPr="00897370" w:rsidRDefault="005C647B" w:rsidP="0098146F"/>
        </w:tc>
        <w:tc>
          <w:tcPr>
            <w:tcW w:w="284" w:type="dxa"/>
            <w:gridSpan w:val="2"/>
          </w:tcPr>
          <w:p w14:paraId="17E4C5BB" w14:textId="77777777" w:rsidR="005C647B" w:rsidRPr="00897370" w:rsidRDefault="005C647B" w:rsidP="0098146F"/>
        </w:tc>
        <w:tc>
          <w:tcPr>
            <w:tcW w:w="284" w:type="dxa"/>
            <w:gridSpan w:val="2"/>
          </w:tcPr>
          <w:p w14:paraId="3E825978" w14:textId="77777777" w:rsidR="005C647B" w:rsidRPr="00897370" w:rsidRDefault="005C647B" w:rsidP="0098146F"/>
        </w:tc>
        <w:tc>
          <w:tcPr>
            <w:tcW w:w="284" w:type="dxa"/>
            <w:gridSpan w:val="2"/>
          </w:tcPr>
          <w:p w14:paraId="29AF35D3" w14:textId="77777777" w:rsidR="005C647B" w:rsidRPr="00897370" w:rsidRDefault="005C647B" w:rsidP="0098146F"/>
        </w:tc>
        <w:tc>
          <w:tcPr>
            <w:tcW w:w="284" w:type="dxa"/>
            <w:gridSpan w:val="2"/>
          </w:tcPr>
          <w:p w14:paraId="41B0A257" w14:textId="77777777" w:rsidR="005C647B" w:rsidRPr="00897370" w:rsidRDefault="005C647B" w:rsidP="0098146F"/>
        </w:tc>
        <w:tc>
          <w:tcPr>
            <w:tcW w:w="175" w:type="dxa"/>
          </w:tcPr>
          <w:p w14:paraId="3050B069" w14:textId="77777777" w:rsidR="005C647B" w:rsidRPr="00897370" w:rsidRDefault="005C647B" w:rsidP="0098146F"/>
        </w:tc>
        <w:tc>
          <w:tcPr>
            <w:tcW w:w="284" w:type="dxa"/>
          </w:tcPr>
          <w:p w14:paraId="228C6697" w14:textId="77777777" w:rsidR="005C647B" w:rsidRPr="00897370" w:rsidRDefault="005C647B" w:rsidP="0098146F"/>
        </w:tc>
        <w:tc>
          <w:tcPr>
            <w:tcW w:w="284" w:type="dxa"/>
          </w:tcPr>
          <w:p w14:paraId="7F487C67" w14:textId="77777777" w:rsidR="005C647B" w:rsidRPr="00897370" w:rsidRDefault="005C647B" w:rsidP="0098146F"/>
        </w:tc>
        <w:tc>
          <w:tcPr>
            <w:tcW w:w="284" w:type="dxa"/>
          </w:tcPr>
          <w:p w14:paraId="1AD97B8C" w14:textId="77777777" w:rsidR="005C647B" w:rsidRPr="00897370" w:rsidRDefault="005C647B" w:rsidP="0098146F"/>
        </w:tc>
        <w:tc>
          <w:tcPr>
            <w:tcW w:w="238" w:type="dxa"/>
          </w:tcPr>
          <w:p w14:paraId="246574B7" w14:textId="77777777" w:rsidR="005C647B" w:rsidRPr="00897370" w:rsidRDefault="005C647B" w:rsidP="0098146F"/>
        </w:tc>
        <w:tc>
          <w:tcPr>
            <w:tcW w:w="288" w:type="dxa"/>
          </w:tcPr>
          <w:p w14:paraId="633B5590" w14:textId="77777777" w:rsidR="005C647B" w:rsidRPr="00897370" w:rsidRDefault="005C647B" w:rsidP="0098146F"/>
        </w:tc>
        <w:tc>
          <w:tcPr>
            <w:tcW w:w="283" w:type="dxa"/>
          </w:tcPr>
          <w:p w14:paraId="764E6148" w14:textId="77777777" w:rsidR="005C647B" w:rsidRPr="00897370" w:rsidRDefault="005C647B" w:rsidP="0098146F"/>
        </w:tc>
        <w:tc>
          <w:tcPr>
            <w:tcW w:w="284" w:type="dxa"/>
          </w:tcPr>
          <w:p w14:paraId="37F6FD8B" w14:textId="77777777" w:rsidR="005C647B" w:rsidRPr="00897370" w:rsidRDefault="005C647B" w:rsidP="0098146F"/>
        </w:tc>
        <w:tc>
          <w:tcPr>
            <w:tcW w:w="283" w:type="dxa"/>
          </w:tcPr>
          <w:p w14:paraId="1969970A" w14:textId="77777777" w:rsidR="005C647B" w:rsidRPr="00897370" w:rsidRDefault="005C647B" w:rsidP="0098146F"/>
        </w:tc>
        <w:tc>
          <w:tcPr>
            <w:tcW w:w="284" w:type="dxa"/>
          </w:tcPr>
          <w:p w14:paraId="02D4106F" w14:textId="77777777" w:rsidR="005C647B" w:rsidRPr="00897370" w:rsidRDefault="005C647B" w:rsidP="0098146F"/>
        </w:tc>
        <w:tc>
          <w:tcPr>
            <w:tcW w:w="283" w:type="dxa"/>
          </w:tcPr>
          <w:p w14:paraId="1C8735D6" w14:textId="77777777" w:rsidR="005C647B" w:rsidRPr="00897370" w:rsidRDefault="005C647B" w:rsidP="0098146F"/>
        </w:tc>
        <w:tc>
          <w:tcPr>
            <w:tcW w:w="284" w:type="dxa"/>
          </w:tcPr>
          <w:p w14:paraId="0A291F7A" w14:textId="77777777" w:rsidR="005C647B" w:rsidRPr="00897370" w:rsidRDefault="005C647B" w:rsidP="0098146F"/>
        </w:tc>
        <w:tc>
          <w:tcPr>
            <w:tcW w:w="283" w:type="dxa"/>
          </w:tcPr>
          <w:p w14:paraId="66A92F6F" w14:textId="77777777" w:rsidR="005C647B" w:rsidRPr="00897370" w:rsidRDefault="005C647B" w:rsidP="0098146F"/>
        </w:tc>
      </w:tr>
      <w:tr w:rsidR="00B7093D" w:rsidRPr="00897370" w14:paraId="0F4DB0AA" w14:textId="77777777" w:rsidTr="0098146F">
        <w:tblPrEx>
          <w:tblCellMar>
            <w:left w:w="28" w:type="dxa"/>
            <w:right w:w="28" w:type="dxa"/>
          </w:tblCellMar>
        </w:tblPrEx>
        <w:trPr>
          <w:gridAfter w:val="1"/>
          <w:wAfter w:w="567" w:type="dxa"/>
        </w:trPr>
        <w:tc>
          <w:tcPr>
            <w:tcW w:w="2263" w:type="dxa"/>
          </w:tcPr>
          <w:p w14:paraId="6BE4AB75" w14:textId="77777777" w:rsidR="005C647B" w:rsidRPr="00897370" w:rsidRDefault="005C647B" w:rsidP="0098146F">
            <w:pPr>
              <w:rPr>
                <w:sz w:val="6"/>
                <w:lang w:val="en-US"/>
              </w:rPr>
            </w:pPr>
            <w:r w:rsidRPr="00897370">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3E929C05" w14:textId="77777777" w:rsidR="005C647B" w:rsidRPr="00897370"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197830AE" w14:textId="77777777" w:rsidR="005C647B" w:rsidRPr="00897370" w:rsidRDefault="005C647B" w:rsidP="0098146F">
            <w:pPr>
              <w:rPr>
                <w:sz w:val="6"/>
              </w:rPr>
            </w:pPr>
          </w:p>
        </w:tc>
        <w:tc>
          <w:tcPr>
            <w:tcW w:w="170" w:type="dxa"/>
          </w:tcPr>
          <w:p w14:paraId="32F033EA" w14:textId="77777777" w:rsidR="005C647B" w:rsidRPr="00897370"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44047465"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9F21F1B"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8A03589"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532A3CF"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2C30A46"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F6E039C"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A8D4BE4" w14:textId="77777777" w:rsidR="005C647B" w:rsidRPr="00897370" w:rsidRDefault="005C647B" w:rsidP="0098146F">
            <w:pPr>
              <w:rPr>
                <w:sz w:val="6"/>
              </w:rPr>
            </w:pPr>
          </w:p>
        </w:tc>
        <w:tc>
          <w:tcPr>
            <w:tcW w:w="234" w:type="dxa"/>
            <w:gridSpan w:val="2"/>
            <w:tcBorders>
              <w:left w:val="single" w:sz="6" w:space="0" w:color="auto"/>
              <w:right w:val="single" w:sz="6" w:space="0" w:color="auto"/>
            </w:tcBorders>
          </w:tcPr>
          <w:p w14:paraId="79A549F5"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5133DE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E3BAC19"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24636B7"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AADD914"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A6DC2DD" w14:textId="77777777" w:rsidR="005C647B" w:rsidRPr="00897370" w:rsidRDefault="005C647B" w:rsidP="0098146F">
            <w:pPr>
              <w:rPr>
                <w:sz w:val="6"/>
              </w:rPr>
            </w:pPr>
          </w:p>
        </w:tc>
        <w:tc>
          <w:tcPr>
            <w:tcW w:w="175" w:type="dxa"/>
            <w:tcBorders>
              <w:left w:val="single" w:sz="6" w:space="0" w:color="auto"/>
              <w:right w:val="single" w:sz="6" w:space="0" w:color="auto"/>
            </w:tcBorders>
          </w:tcPr>
          <w:p w14:paraId="2FD94FA9"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3ED1C2CA"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102A824C"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49D558F4" w14:textId="77777777" w:rsidR="005C647B" w:rsidRPr="00897370" w:rsidRDefault="005C647B" w:rsidP="0098146F">
            <w:pPr>
              <w:rPr>
                <w:sz w:val="6"/>
              </w:rPr>
            </w:pPr>
          </w:p>
        </w:tc>
        <w:tc>
          <w:tcPr>
            <w:tcW w:w="238" w:type="dxa"/>
            <w:tcBorders>
              <w:left w:val="single" w:sz="6" w:space="0" w:color="auto"/>
              <w:right w:val="single" w:sz="6" w:space="0" w:color="auto"/>
            </w:tcBorders>
          </w:tcPr>
          <w:p w14:paraId="18C25D16" w14:textId="77777777" w:rsidR="005C647B" w:rsidRPr="00897370" w:rsidRDefault="005C647B" w:rsidP="0098146F">
            <w:pPr>
              <w:rPr>
                <w:sz w:val="6"/>
              </w:rPr>
            </w:pPr>
          </w:p>
        </w:tc>
        <w:tc>
          <w:tcPr>
            <w:tcW w:w="288" w:type="dxa"/>
            <w:tcBorders>
              <w:left w:val="single" w:sz="6" w:space="0" w:color="auto"/>
              <w:bottom w:val="single" w:sz="6" w:space="0" w:color="auto"/>
              <w:right w:val="single" w:sz="6" w:space="0" w:color="auto"/>
            </w:tcBorders>
          </w:tcPr>
          <w:p w14:paraId="7379E3AA"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261FE652"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30D3B17B"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444C7F6B"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45C10D81"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1A2FDB57"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38FE6B67"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136B1D3F" w14:textId="77777777" w:rsidR="005C647B" w:rsidRPr="00897370" w:rsidRDefault="005C647B" w:rsidP="0098146F">
            <w:pPr>
              <w:rPr>
                <w:sz w:val="6"/>
              </w:rPr>
            </w:pPr>
          </w:p>
        </w:tc>
      </w:tr>
    </w:tbl>
    <w:p w14:paraId="327F14C5" w14:textId="77777777" w:rsidR="005C647B" w:rsidRPr="00897370" w:rsidRDefault="005C647B" w:rsidP="005C647B">
      <w:pPr>
        <w:ind w:left="1416"/>
        <w:rPr>
          <w:i/>
          <w:sz w:val="12"/>
          <w:szCs w:val="12"/>
        </w:rPr>
      </w:pPr>
      <w:r w:rsidRPr="00897370">
        <w:rPr>
          <w:i/>
          <w:sz w:val="12"/>
          <w:szCs w:val="12"/>
        </w:rPr>
        <w:t xml:space="preserve">     </w:t>
      </w:r>
      <w:r w:rsidRPr="00897370">
        <w:rPr>
          <w:i/>
          <w:sz w:val="12"/>
          <w:szCs w:val="12"/>
        </w:rPr>
        <w:tab/>
      </w:r>
      <w:r w:rsidRPr="00897370">
        <w:rPr>
          <w:i/>
          <w:sz w:val="12"/>
          <w:szCs w:val="12"/>
        </w:rPr>
        <w:tab/>
      </w:r>
      <w:r w:rsidRPr="00897370">
        <w:rPr>
          <w:i/>
          <w:sz w:val="12"/>
          <w:szCs w:val="12"/>
        </w:rPr>
        <w:tab/>
        <w:t xml:space="preserve">код раздела </w:t>
      </w:r>
      <w:r w:rsidRPr="00897370">
        <w:rPr>
          <w:i/>
          <w:sz w:val="12"/>
          <w:szCs w:val="12"/>
        </w:rPr>
        <w:tab/>
      </w:r>
      <w:r w:rsidRPr="00897370">
        <w:rPr>
          <w:i/>
          <w:sz w:val="12"/>
          <w:szCs w:val="12"/>
        </w:rPr>
        <w:tab/>
      </w:r>
      <w:r w:rsidRPr="00897370">
        <w:rPr>
          <w:i/>
          <w:sz w:val="12"/>
          <w:szCs w:val="12"/>
        </w:rPr>
        <w:tab/>
        <w:t xml:space="preserve">  </w:t>
      </w:r>
      <w:r w:rsidRPr="00897370">
        <w:rPr>
          <w:i/>
          <w:sz w:val="12"/>
          <w:szCs w:val="12"/>
        </w:rPr>
        <w:tab/>
      </w:r>
      <w:r w:rsidRPr="00897370">
        <w:rPr>
          <w:i/>
          <w:sz w:val="12"/>
          <w:szCs w:val="12"/>
          <w:lang w:val="en-US"/>
        </w:rPr>
        <w:t xml:space="preserve">          </w:t>
      </w:r>
      <w:r w:rsidRPr="00897370">
        <w:rPr>
          <w:i/>
          <w:sz w:val="12"/>
          <w:szCs w:val="12"/>
        </w:rPr>
        <w:t>(идентификатор раздела)</w:t>
      </w:r>
    </w:p>
    <w:p w14:paraId="504C8715"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3108"/>
        <w:gridCol w:w="2846"/>
        <w:gridCol w:w="2410"/>
        <w:gridCol w:w="2410"/>
      </w:tblGrid>
      <w:tr w:rsidR="00B7093D" w:rsidRPr="00897370" w14:paraId="0E00D1BB" w14:textId="77777777" w:rsidTr="0098146F">
        <w:tc>
          <w:tcPr>
            <w:tcW w:w="3108" w:type="dxa"/>
          </w:tcPr>
          <w:p w14:paraId="22E70F57" w14:textId="77777777" w:rsidR="005C647B" w:rsidRPr="00897370" w:rsidRDefault="005C647B" w:rsidP="0098146F">
            <w:pPr>
              <w:rPr>
                <w:sz w:val="14"/>
                <w:szCs w:val="14"/>
              </w:rPr>
            </w:pPr>
            <w:r w:rsidRPr="00897370">
              <w:rPr>
                <w:i/>
                <w:sz w:val="18"/>
              </w:rPr>
              <w:t>Дата исполнения обязательства</w:t>
            </w:r>
          </w:p>
        </w:tc>
        <w:tc>
          <w:tcPr>
            <w:tcW w:w="2846" w:type="dxa"/>
          </w:tcPr>
          <w:p w14:paraId="154446DD" w14:textId="77777777" w:rsidR="005C647B" w:rsidRPr="00897370" w:rsidRDefault="005C647B" w:rsidP="0098146F">
            <w:pPr>
              <w:rPr>
                <w:i/>
                <w:sz w:val="18"/>
                <w:szCs w:val="18"/>
                <w:lang w:val="en-US"/>
              </w:rPr>
            </w:pPr>
          </w:p>
        </w:tc>
        <w:tc>
          <w:tcPr>
            <w:tcW w:w="2410" w:type="dxa"/>
          </w:tcPr>
          <w:p w14:paraId="775F3FFC" w14:textId="77777777" w:rsidR="005C647B" w:rsidRPr="00897370" w:rsidRDefault="005C647B" w:rsidP="0098146F">
            <w:pPr>
              <w:rPr>
                <w:i/>
                <w:sz w:val="18"/>
                <w:szCs w:val="18"/>
                <w:lang w:val="en-US"/>
              </w:rPr>
            </w:pPr>
            <w:r w:rsidRPr="00897370">
              <w:rPr>
                <w:i/>
                <w:sz w:val="18"/>
                <w:szCs w:val="18"/>
              </w:rPr>
              <w:t>Дата заключения сделки</w:t>
            </w:r>
          </w:p>
        </w:tc>
        <w:tc>
          <w:tcPr>
            <w:tcW w:w="2410" w:type="dxa"/>
            <w:tcBorders>
              <w:bottom w:val="single" w:sz="4" w:space="0" w:color="auto"/>
            </w:tcBorders>
          </w:tcPr>
          <w:p w14:paraId="1C268D20" w14:textId="77777777" w:rsidR="005C647B" w:rsidRPr="00897370" w:rsidRDefault="005C647B" w:rsidP="0098146F">
            <w:pPr>
              <w:rPr>
                <w:sz w:val="16"/>
              </w:rPr>
            </w:pPr>
          </w:p>
        </w:tc>
      </w:tr>
    </w:tbl>
    <w:p w14:paraId="507AA2E3"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3685"/>
        <w:gridCol w:w="2410"/>
        <w:gridCol w:w="2410"/>
      </w:tblGrid>
      <w:tr w:rsidR="00B7093D" w:rsidRPr="00897370" w14:paraId="0DB8639B" w14:textId="77777777" w:rsidTr="0098146F">
        <w:trPr>
          <w:cantSplit/>
        </w:trPr>
        <w:tc>
          <w:tcPr>
            <w:tcW w:w="2269" w:type="dxa"/>
          </w:tcPr>
          <w:p w14:paraId="0BC7C1E6" w14:textId="77777777" w:rsidR="005C647B" w:rsidRPr="00897370" w:rsidRDefault="005C647B" w:rsidP="0098146F">
            <w:pPr>
              <w:rPr>
                <w:i/>
                <w:sz w:val="18"/>
                <w:szCs w:val="18"/>
              </w:rPr>
            </w:pPr>
            <w:r w:rsidRPr="00897370">
              <w:rPr>
                <w:i/>
                <w:sz w:val="18"/>
                <w:szCs w:val="18"/>
                <w:lang w:val="en-US"/>
              </w:rPr>
              <w:t>Р</w:t>
            </w:r>
            <w:r w:rsidRPr="00897370">
              <w:rPr>
                <w:i/>
                <w:sz w:val="18"/>
                <w:szCs w:val="18"/>
              </w:rPr>
              <w:t xml:space="preserve">егистрационный </w:t>
            </w:r>
          </w:p>
          <w:p w14:paraId="09664975" w14:textId="77777777" w:rsidR="005C647B" w:rsidRPr="00897370" w:rsidRDefault="005C647B" w:rsidP="0098146F">
            <w:pPr>
              <w:rPr>
                <w:i/>
                <w:sz w:val="18"/>
                <w:szCs w:val="18"/>
              </w:rPr>
            </w:pPr>
            <w:r w:rsidRPr="00897370">
              <w:rPr>
                <w:i/>
                <w:sz w:val="18"/>
                <w:szCs w:val="18"/>
              </w:rPr>
              <w:t>номер сделки</w:t>
            </w:r>
          </w:p>
        </w:tc>
        <w:tc>
          <w:tcPr>
            <w:tcW w:w="3685" w:type="dxa"/>
          </w:tcPr>
          <w:p w14:paraId="341CCA1F" w14:textId="77777777" w:rsidR="005C647B" w:rsidRPr="00897370" w:rsidRDefault="005C647B" w:rsidP="0098146F">
            <w:pPr>
              <w:rPr>
                <w:b/>
                <w:i/>
                <w:sz w:val="12"/>
              </w:rPr>
            </w:pPr>
            <w:r w:rsidRPr="00897370">
              <w:rPr>
                <w:b/>
                <w:i/>
                <w:sz w:val="12"/>
              </w:rPr>
              <w:tab/>
            </w:r>
            <w:r w:rsidRPr="00897370">
              <w:rPr>
                <w:b/>
                <w:i/>
                <w:sz w:val="12"/>
              </w:rPr>
              <w:tab/>
            </w:r>
            <w:r w:rsidRPr="00897370">
              <w:rPr>
                <w:b/>
                <w:i/>
                <w:sz w:val="12"/>
              </w:rPr>
              <w:tab/>
            </w:r>
            <w:r w:rsidRPr="00897370">
              <w:rPr>
                <w:i/>
                <w:sz w:val="18"/>
              </w:rPr>
              <w:t xml:space="preserve"> </w:t>
            </w:r>
          </w:p>
          <w:p w14:paraId="4F82DF14" w14:textId="77777777" w:rsidR="005C647B" w:rsidRPr="00897370" w:rsidRDefault="005C647B" w:rsidP="0098146F">
            <w:pPr>
              <w:rPr>
                <w:b/>
                <w:i/>
                <w:sz w:val="12"/>
              </w:rPr>
            </w:pPr>
          </w:p>
          <w:p w14:paraId="6AB4D79B" w14:textId="77777777" w:rsidR="005C647B" w:rsidRPr="00897370" w:rsidRDefault="005C647B" w:rsidP="0098146F">
            <w:pPr>
              <w:rPr>
                <w:b/>
                <w:i/>
                <w:sz w:val="12"/>
                <w:lang w:val="en-US"/>
              </w:rPr>
            </w:pPr>
            <w:r w:rsidRPr="00897370">
              <w:rPr>
                <w:b/>
                <w:i/>
                <w:sz w:val="12"/>
              </w:rPr>
              <w:t>______________________________</w:t>
            </w:r>
          </w:p>
        </w:tc>
        <w:tc>
          <w:tcPr>
            <w:tcW w:w="2410" w:type="dxa"/>
          </w:tcPr>
          <w:p w14:paraId="36C0513E" w14:textId="77777777" w:rsidR="005C647B" w:rsidRPr="00897370" w:rsidRDefault="005C647B" w:rsidP="0098146F">
            <w:pPr>
              <w:rPr>
                <w:i/>
                <w:sz w:val="18"/>
                <w:lang w:val="en-US"/>
              </w:rPr>
            </w:pPr>
          </w:p>
          <w:p w14:paraId="0AF97BA3" w14:textId="77777777" w:rsidR="005C647B" w:rsidRPr="00897370" w:rsidRDefault="005C647B" w:rsidP="0098146F">
            <w:pPr>
              <w:rPr>
                <w:b/>
                <w:i/>
                <w:sz w:val="12"/>
              </w:rPr>
            </w:pPr>
            <w:r w:rsidRPr="00897370">
              <w:rPr>
                <w:i/>
                <w:sz w:val="18"/>
              </w:rPr>
              <w:t>Референс   обязательства</w:t>
            </w:r>
          </w:p>
        </w:tc>
        <w:tc>
          <w:tcPr>
            <w:tcW w:w="2410" w:type="dxa"/>
            <w:tcBorders>
              <w:bottom w:val="single" w:sz="4" w:space="0" w:color="auto"/>
            </w:tcBorders>
          </w:tcPr>
          <w:p w14:paraId="2008D3F7" w14:textId="77777777" w:rsidR="005C647B" w:rsidRPr="00897370" w:rsidRDefault="005C647B" w:rsidP="0098146F">
            <w:pPr>
              <w:jc w:val="center"/>
              <w:rPr>
                <w:i/>
                <w:sz w:val="12"/>
                <w:lang w:val="en-US"/>
              </w:rPr>
            </w:pPr>
          </w:p>
        </w:tc>
      </w:tr>
    </w:tbl>
    <w:p w14:paraId="75D1DF9C"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567"/>
        <w:gridCol w:w="5528"/>
      </w:tblGrid>
      <w:tr w:rsidR="00B7093D" w:rsidRPr="00897370" w14:paraId="1E0AA6BF" w14:textId="77777777" w:rsidTr="0098146F">
        <w:trPr>
          <w:trHeight w:val="291"/>
        </w:trPr>
        <w:tc>
          <w:tcPr>
            <w:tcW w:w="2269" w:type="dxa"/>
          </w:tcPr>
          <w:p w14:paraId="0F7C6D9E" w14:textId="77777777" w:rsidR="005C647B" w:rsidRPr="00897370" w:rsidRDefault="005C647B" w:rsidP="0098146F">
            <w:pPr>
              <w:rPr>
                <w:sz w:val="16"/>
                <w:lang w:val="en-US"/>
              </w:rPr>
            </w:pPr>
            <w:r w:rsidRPr="00897370">
              <w:rPr>
                <w:i/>
                <w:sz w:val="18"/>
              </w:rPr>
              <w:t>Тип обязательства</w:t>
            </w:r>
          </w:p>
        </w:tc>
        <w:tc>
          <w:tcPr>
            <w:tcW w:w="2410" w:type="dxa"/>
            <w:tcBorders>
              <w:bottom w:val="single" w:sz="4" w:space="0" w:color="auto"/>
            </w:tcBorders>
          </w:tcPr>
          <w:p w14:paraId="3386094F" w14:textId="77777777" w:rsidR="005C647B" w:rsidRPr="00897370" w:rsidRDefault="005C647B" w:rsidP="0098146F">
            <w:pPr>
              <w:jc w:val="center"/>
              <w:rPr>
                <w:b/>
              </w:rPr>
            </w:pPr>
          </w:p>
        </w:tc>
        <w:tc>
          <w:tcPr>
            <w:tcW w:w="567" w:type="dxa"/>
          </w:tcPr>
          <w:p w14:paraId="381FFD68" w14:textId="77777777" w:rsidR="005C647B" w:rsidRPr="00897370" w:rsidRDefault="005C647B" w:rsidP="0098146F">
            <w:pPr>
              <w:jc w:val="center"/>
              <w:rPr>
                <w:b/>
              </w:rPr>
            </w:pPr>
          </w:p>
        </w:tc>
        <w:tc>
          <w:tcPr>
            <w:tcW w:w="5528" w:type="dxa"/>
            <w:tcBorders>
              <w:bottom w:val="single" w:sz="4" w:space="0" w:color="auto"/>
            </w:tcBorders>
          </w:tcPr>
          <w:p w14:paraId="3E49533A" w14:textId="77777777" w:rsidR="005C647B" w:rsidRPr="00897370" w:rsidRDefault="005C647B" w:rsidP="0098146F">
            <w:pPr>
              <w:jc w:val="center"/>
              <w:rPr>
                <w:b/>
              </w:rPr>
            </w:pPr>
          </w:p>
        </w:tc>
      </w:tr>
    </w:tbl>
    <w:p w14:paraId="19ABBC97"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567"/>
        <w:gridCol w:w="5528"/>
      </w:tblGrid>
      <w:tr w:rsidR="00B7093D" w:rsidRPr="00897370" w14:paraId="30AE2ABF" w14:textId="77777777" w:rsidTr="0098146F">
        <w:trPr>
          <w:trHeight w:val="291"/>
        </w:trPr>
        <w:tc>
          <w:tcPr>
            <w:tcW w:w="2269" w:type="dxa"/>
          </w:tcPr>
          <w:p w14:paraId="6C6EA01B" w14:textId="7BD263A1" w:rsidR="005C647B" w:rsidRPr="00897370" w:rsidRDefault="005C647B" w:rsidP="00173867">
            <w:pPr>
              <w:rPr>
                <w:sz w:val="16"/>
                <w:lang w:val="en-US"/>
              </w:rPr>
            </w:pPr>
            <w:r w:rsidRPr="00897370">
              <w:rPr>
                <w:i/>
                <w:sz w:val="18"/>
              </w:rPr>
              <w:t xml:space="preserve">Группа сделок </w:t>
            </w:r>
          </w:p>
        </w:tc>
        <w:tc>
          <w:tcPr>
            <w:tcW w:w="2410" w:type="dxa"/>
            <w:tcBorders>
              <w:bottom w:val="single" w:sz="4" w:space="0" w:color="auto"/>
            </w:tcBorders>
          </w:tcPr>
          <w:p w14:paraId="6B010EF0" w14:textId="77777777" w:rsidR="005C647B" w:rsidRPr="00897370" w:rsidRDefault="005C647B" w:rsidP="0098146F">
            <w:pPr>
              <w:jc w:val="center"/>
              <w:rPr>
                <w:b/>
              </w:rPr>
            </w:pPr>
          </w:p>
        </w:tc>
        <w:tc>
          <w:tcPr>
            <w:tcW w:w="567" w:type="dxa"/>
          </w:tcPr>
          <w:p w14:paraId="22A6F304" w14:textId="77777777" w:rsidR="005C647B" w:rsidRPr="00897370" w:rsidRDefault="005C647B" w:rsidP="0098146F">
            <w:pPr>
              <w:jc w:val="center"/>
              <w:rPr>
                <w:b/>
              </w:rPr>
            </w:pPr>
          </w:p>
        </w:tc>
        <w:tc>
          <w:tcPr>
            <w:tcW w:w="5528" w:type="dxa"/>
            <w:tcBorders>
              <w:bottom w:val="single" w:sz="4" w:space="0" w:color="auto"/>
            </w:tcBorders>
          </w:tcPr>
          <w:p w14:paraId="79C5B498" w14:textId="77777777" w:rsidR="005C647B" w:rsidRPr="00897370" w:rsidRDefault="005C647B" w:rsidP="0098146F">
            <w:pPr>
              <w:jc w:val="center"/>
              <w:rPr>
                <w:b/>
              </w:rPr>
            </w:pPr>
          </w:p>
        </w:tc>
      </w:tr>
    </w:tbl>
    <w:p w14:paraId="24AAC139"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1122"/>
        <w:gridCol w:w="2274"/>
        <w:gridCol w:w="2699"/>
      </w:tblGrid>
      <w:tr w:rsidR="00B7093D" w:rsidRPr="00897370" w14:paraId="2DAA8D13" w14:textId="77777777" w:rsidTr="0098146F">
        <w:trPr>
          <w:trHeight w:val="284"/>
        </w:trPr>
        <w:tc>
          <w:tcPr>
            <w:tcW w:w="2269" w:type="dxa"/>
          </w:tcPr>
          <w:p w14:paraId="45C36765" w14:textId="77777777" w:rsidR="005C647B" w:rsidRPr="00897370" w:rsidRDefault="005C647B" w:rsidP="0098146F">
            <w:pPr>
              <w:rPr>
                <w:i/>
                <w:sz w:val="18"/>
                <w:szCs w:val="18"/>
              </w:rPr>
            </w:pPr>
          </w:p>
          <w:p w14:paraId="746276AA" w14:textId="77777777" w:rsidR="005C647B" w:rsidRPr="00897370" w:rsidRDefault="005C647B" w:rsidP="0098146F">
            <w:pPr>
              <w:rPr>
                <w:sz w:val="18"/>
                <w:szCs w:val="18"/>
              </w:rPr>
            </w:pPr>
            <w:r w:rsidRPr="00897370">
              <w:rPr>
                <w:i/>
                <w:sz w:val="18"/>
                <w:szCs w:val="18"/>
              </w:rPr>
              <w:t>Статус действия</w:t>
            </w:r>
          </w:p>
        </w:tc>
        <w:tc>
          <w:tcPr>
            <w:tcW w:w="2410" w:type="dxa"/>
            <w:tcBorders>
              <w:bottom w:val="single" w:sz="4" w:space="0" w:color="auto"/>
            </w:tcBorders>
          </w:tcPr>
          <w:p w14:paraId="006F43F5" w14:textId="77777777" w:rsidR="005C647B" w:rsidRPr="00897370" w:rsidRDefault="005C647B" w:rsidP="0098146F">
            <w:pPr>
              <w:rPr>
                <w:sz w:val="16"/>
              </w:rPr>
            </w:pPr>
          </w:p>
        </w:tc>
        <w:tc>
          <w:tcPr>
            <w:tcW w:w="1122" w:type="dxa"/>
          </w:tcPr>
          <w:p w14:paraId="478ECC92" w14:textId="77777777" w:rsidR="005C647B" w:rsidRPr="00897370" w:rsidRDefault="005C647B" w:rsidP="0098146F">
            <w:pPr>
              <w:rPr>
                <w:sz w:val="16"/>
              </w:rPr>
            </w:pPr>
          </w:p>
        </w:tc>
        <w:tc>
          <w:tcPr>
            <w:tcW w:w="2274" w:type="dxa"/>
            <w:tcBorders>
              <w:left w:val="nil"/>
            </w:tcBorders>
          </w:tcPr>
          <w:p w14:paraId="4C4ACA37" w14:textId="77777777" w:rsidR="005C647B" w:rsidRPr="00897370" w:rsidRDefault="005C647B" w:rsidP="0098146F">
            <w:pPr>
              <w:rPr>
                <w:i/>
                <w:sz w:val="18"/>
                <w:szCs w:val="18"/>
              </w:rPr>
            </w:pPr>
            <w:r w:rsidRPr="00897370">
              <w:rPr>
                <w:i/>
                <w:sz w:val="18"/>
                <w:szCs w:val="18"/>
              </w:rPr>
              <w:t>Способ расчетов</w:t>
            </w:r>
          </w:p>
          <w:p w14:paraId="6C3C88BA" w14:textId="77777777" w:rsidR="005C647B" w:rsidRPr="00897370" w:rsidRDefault="005C647B" w:rsidP="0098146F">
            <w:pPr>
              <w:rPr>
                <w:i/>
                <w:sz w:val="18"/>
                <w:szCs w:val="18"/>
              </w:rPr>
            </w:pPr>
            <w:r w:rsidRPr="00897370">
              <w:rPr>
                <w:i/>
                <w:sz w:val="18"/>
                <w:szCs w:val="18"/>
              </w:rPr>
              <w:t>по первой части РЕПО</w:t>
            </w:r>
          </w:p>
        </w:tc>
        <w:tc>
          <w:tcPr>
            <w:tcW w:w="2699" w:type="dxa"/>
            <w:tcBorders>
              <w:bottom w:val="single" w:sz="4" w:space="0" w:color="auto"/>
            </w:tcBorders>
          </w:tcPr>
          <w:p w14:paraId="69564539" w14:textId="77777777" w:rsidR="005C647B" w:rsidRPr="00897370" w:rsidRDefault="005C647B" w:rsidP="0098146F">
            <w:pPr>
              <w:rPr>
                <w:sz w:val="16"/>
              </w:rPr>
            </w:pPr>
          </w:p>
        </w:tc>
      </w:tr>
    </w:tbl>
    <w:p w14:paraId="02F2E4ED"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1134"/>
        <w:gridCol w:w="2262"/>
        <w:gridCol w:w="2699"/>
      </w:tblGrid>
      <w:tr w:rsidR="00B7093D" w:rsidRPr="00897370" w14:paraId="1FECF459" w14:textId="77777777" w:rsidTr="0098146F">
        <w:tc>
          <w:tcPr>
            <w:tcW w:w="2269" w:type="dxa"/>
          </w:tcPr>
          <w:p w14:paraId="3B451577" w14:textId="77777777" w:rsidR="005C647B" w:rsidRPr="00897370" w:rsidRDefault="005C647B" w:rsidP="0098146F">
            <w:pPr>
              <w:rPr>
                <w:sz w:val="16"/>
              </w:rPr>
            </w:pPr>
            <w:r w:rsidRPr="00897370">
              <w:rPr>
                <w:i/>
                <w:sz w:val="18"/>
              </w:rPr>
              <w:t>Код корзины обеспечения:</w:t>
            </w:r>
          </w:p>
        </w:tc>
        <w:tc>
          <w:tcPr>
            <w:tcW w:w="2410" w:type="dxa"/>
            <w:tcBorders>
              <w:bottom w:val="single" w:sz="4" w:space="0" w:color="auto"/>
            </w:tcBorders>
          </w:tcPr>
          <w:p w14:paraId="64554701" w14:textId="77777777" w:rsidR="005C647B" w:rsidRPr="00897370" w:rsidRDefault="005C647B" w:rsidP="0098146F">
            <w:pPr>
              <w:jc w:val="center"/>
              <w:rPr>
                <w:b/>
              </w:rPr>
            </w:pPr>
          </w:p>
        </w:tc>
        <w:tc>
          <w:tcPr>
            <w:tcW w:w="1134" w:type="dxa"/>
          </w:tcPr>
          <w:p w14:paraId="3691DADD" w14:textId="77777777" w:rsidR="005C647B" w:rsidRPr="00897370" w:rsidRDefault="005C647B" w:rsidP="0098146F">
            <w:pPr>
              <w:jc w:val="center"/>
              <w:rPr>
                <w:b/>
              </w:rPr>
            </w:pPr>
          </w:p>
        </w:tc>
        <w:tc>
          <w:tcPr>
            <w:tcW w:w="2262" w:type="dxa"/>
          </w:tcPr>
          <w:p w14:paraId="14862089" w14:textId="77777777" w:rsidR="005C647B" w:rsidRPr="00897370" w:rsidRDefault="005C647B" w:rsidP="0098146F">
            <w:pPr>
              <w:tabs>
                <w:tab w:val="left" w:pos="617"/>
              </w:tabs>
              <w:rPr>
                <w:i/>
                <w:sz w:val="18"/>
              </w:rPr>
            </w:pPr>
            <w:r w:rsidRPr="00897370">
              <w:rPr>
                <w:i/>
                <w:sz w:val="18"/>
              </w:rPr>
              <w:t xml:space="preserve">Место заключения </w:t>
            </w:r>
          </w:p>
          <w:p w14:paraId="789AEFD9" w14:textId="77777777" w:rsidR="005C647B" w:rsidRPr="00897370" w:rsidRDefault="005C647B" w:rsidP="0098146F">
            <w:pPr>
              <w:tabs>
                <w:tab w:val="left" w:pos="0"/>
              </w:tabs>
              <w:rPr>
                <w:sz w:val="16"/>
              </w:rPr>
            </w:pPr>
            <w:r w:rsidRPr="00897370">
              <w:rPr>
                <w:i/>
                <w:sz w:val="18"/>
              </w:rPr>
              <w:t>сделки</w:t>
            </w:r>
          </w:p>
        </w:tc>
        <w:tc>
          <w:tcPr>
            <w:tcW w:w="2699" w:type="dxa"/>
            <w:tcBorders>
              <w:bottom w:val="single" w:sz="4" w:space="0" w:color="auto"/>
            </w:tcBorders>
          </w:tcPr>
          <w:p w14:paraId="6AF04DFE" w14:textId="77777777" w:rsidR="005C647B" w:rsidRPr="00897370" w:rsidRDefault="005C647B" w:rsidP="0098146F">
            <w:pPr>
              <w:rPr>
                <w:sz w:val="16"/>
              </w:rPr>
            </w:pPr>
          </w:p>
        </w:tc>
      </w:tr>
    </w:tbl>
    <w:p w14:paraId="6066C389" w14:textId="77777777" w:rsidR="005C647B" w:rsidRPr="00897370" w:rsidRDefault="005C647B" w:rsidP="005C647B">
      <w:pPr>
        <w:rPr>
          <w:sz w:val="8"/>
          <w:szCs w:val="8"/>
        </w:rPr>
      </w:pPr>
    </w:p>
    <w:tbl>
      <w:tblPr>
        <w:tblW w:w="4679" w:type="dxa"/>
        <w:tblInd w:w="-601" w:type="dxa"/>
        <w:tblLayout w:type="fixed"/>
        <w:tblLook w:val="0000" w:firstRow="0" w:lastRow="0" w:firstColumn="0" w:lastColumn="0" w:noHBand="0" w:noVBand="0"/>
      </w:tblPr>
      <w:tblGrid>
        <w:gridCol w:w="2269"/>
        <w:gridCol w:w="2410"/>
      </w:tblGrid>
      <w:tr w:rsidR="00B7093D" w:rsidRPr="00897370" w14:paraId="399E6C40" w14:textId="77777777" w:rsidTr="0098146F">
        <w:trPr>
          <w:cantSplit/>
        </w:trPr>
        <w:tc>
          <w:tcPr>
            <w:tcW w:w="2269" w:type="dxa"/>
          </w:tcPr>
          <w:p w14:paraId="61684A5D" w14:textId="77777777" w:rsidR="005C647B" w:rsidRPr="00897370" w:rsidRDefault="005C647B" w:rsidP="0098146F">
            <w:pPr>
              <w:rPr>
                <w:i/>
                <w:sz w:val="18"/>
                <w:szCs w:val="18"/>
              </w:rPr>
            </w:pPr>
            <w:r w:rsidRPr="00897370">
              <w:rPr>
                <w:i/>
                <w:sz w:val="18"/>
                <w:szCs w:val="18"/>
              </w:rPr>
              <w:t xml:space="preserve">Способ расчетов </w:t>
            </w:r>
          </w:p>
          <w:p w14:paraId="78F9CBB1" w14:textId="77777777" w:rsidR="005C647B" w:rsidRPr="00897370" w:rsidRDefault="005C647B" w:rsidP="0098146F">
            <w:pPr>
              <w:rPr>
                <w:i/>
                <w:sz w:val="18"/>
                <w:szCs w:val="18"/>
              </w:rPr>
            </w:pPr>
            <w:r w:rsidRPr="00897370">
              <w:rPr>
                <w:i/>
                <w:sz w:val="18"/>
                <w:szCs w:val="18"/>
              </w:rPr>
              <w:t xml:space="preserve">по второй части РЕПО:      </w:t>
            </w:r>
          </w:p>
          <w:p w14:paraId="22083373" w14:textId="77777777" w:rsidR="005C647B" w:rsidRPr="00897370" w:rsidRDefault="005C647B" w:rsidP="0098146F">
            <w:pPr>
              <w:rPr>
                <w:i/>
                <w:sz w:val="8"/>
                <w:szCs w:val="8"/>
              </w:rPr>
            </w:pPr>
          </w:p>
        </w:tc>
        <w:tc>
          <w:tcPr>
            <w:tcW w:w="2410" w:type="dxa"/>
            <w:tcBorders>
              <w:bottom w:val="single" w:sz="4" w:space="0" w:color="auto"/>
            </w:tcBorders>
          </w:tcPr>
          <w:p w14:paraId="2FAA76DB" w14:textId="77777777" w:rsidR="005C647B" w:rsidRPr="00897370" w:rsidRDefault="005C647B" w:rsidP="0098146F">
            <w:pPr>
              <w:jc w:val="center"/>
              <w:rPr>
                <w:i/>
                <w:sz w:val="8"/>
                <w:szCs w:val="8"/>
              </w:rPr>
            </w:pPr>
          </w:p>
        </w:tc>
      </w:tr>
    </w:tbl>
    <w:p w14:paraId="0DABB20A"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2230"/>
        <w:gridCol w:w="284"/>
        <w:gridCol w:w="283"/>
        <w:gridCol w:w="284"/>
        <w:gridCol w:w="425"/>
        <w:gridCol w:w="284"/>
        <w:gridCol w:w="238"/>
        <w:gridCol w:w="288"/>
        <w:gridCol w:w="275"/>
        <w:gridCol w:w="1222"/>
        <w:gridCol w:w="2693"/>
        <w:gridCol w:w="2268"/>
      </w:tblGrid>
      <w:tr w:rsidR="00B7093D" w:rsidRPr="00897370" w14:paraId="0D875D6F" w14:textId="77777777" w:rsidTr="0098146F">
        <w:trPr>
          <w:trHeight w:val="291"/>
        </w:trPr>
        <w:tc>
          <w:tcPr>
            <w:tcW w:w="2230" w:type="dxa"/>
          </w:tcPr>
          <w:p w14:paraId="0ED9D47F" w14:textId="514523FA" w:rsidR="005C647B" w:rsidRPr="00897370" w:rsidRDefault="005C647B" w:rsidP="00173867">
            <w:pPr>
              <w:rPr>
                <w:sz w:val="16"/>
              </w:rPr>
            </w:pPr>
            <w:r w:rsidRPr="00897370">
              <w:rPr>
                <w:i/>
                <w:sz w:val="18"/>
              </w:rPr>
              <w:t>Ставка</w:t>
            </w:r>
            <w:r w:rsidR="00173867" w:rsidRPr="00897370">
              <w:rPr>
                <w:i/>
                <w:sz w:val="18"/>
              </w:rPr>
              <w:t>, %</w:t>
            </w:r>
            <w:r w:rsidRPr="00897370">
              <w:rPr>
                <w:i/>
                <w:sz w:val="18"/>
              </w:rPr>
              <w:t xml:space="preserve"> </w:t>
            </w:r>
          </w:p>
        </w:tc>
        <w:tc>
          <w:tcPr>
            <w:tcW w:w="284" w:type="dxa"/>
            <w:tcBorders>
              <w:bottom w:val="single" w:sz="4" w:space="0" w:color="auto"/>
            </w:tcBorders>
          </w:tcPr>
          <w:p w14:paraId="55B9BBB7" w14:textId="77777777" w:rsidR="005C647B" w:rsidRPr="00897370" w:rsidRDefault="005C647B" w:rsidP="0098146F">
            <w:pPr>
              <w:jc w:val="center"/>
              <w:rPr>
                <w:b/>
              </w:rPr>
            </w:pPr>
          </w:p>
        </w:tc>
        <w:tc>
          <w:tcPr>
            <w:tcW w:w="283" w:type="dxa"/>
            <w:tcBorders>
              <w:bottom w:val="single" w:sz="4" w:space="0" w:color="auto"/>
            </w:tcBorders>
          </w:tcPr>
          <w:p w14:paraId="5163426E" w14:textId="77777777" w:rsidR="005C647B" w:rsidRPr="00897370" w:rsidRDefault="005C647B" w:rsidP="0098146F">
            <w:pPr>
              <w:jc w:val="center"/>
              <w:rPr>
                <w:b/>
              </w:rPr>
            </w:pPr>
          </w:p>
        </w:tc>
        <w:tc>
          <w:tcPr>
            <w:tcW w:w="284" w:type="dxa"/>
            <w:tcBorders>
              <w:bottom w:val="single" w:sz="4" w:space="0" w:color="auto"/>
            </w:tcBorders>
          </w:tcPr>
          <w:p w14:paraId="67F865D4" w14:textId="77777777" w:rsidR="005C647B" w:rsidRPr="00897370" w:rsidRDefault="005C647B" w:rsidP="0098146F">
            <w:pPr>
              <w:jc w:val="center"/>
              <w:rPr>
                <w:b/>
              </w:rPr>
            </w:pPr>
          </w:p>
        </w:tc>
        <w:tc>
          <w:tcPr>
            <w:tcW w:w="425" w:type="dxa"/>
            <w:tcBorders>
              <w:bottom w:val="single" w:sz="4" w:space="0" w:color="auto"/>
            </w:tcBorders>
            <w:vAlign w:val="bottom"/>
          </w:tcPr>
          <w:p w14:paraId="3F675720" w14:textId="77777777" w:rsidR="005C647B" w:rsidRPr="00897370" w:rsidRDefault="005C647B" w:rsidP="0098146F">
            <w:pPr>
              <w:jc w:val="center"/>
              <w:rPr>
                <w:b/>
              </w:rPr>
            </w:pPr>
            <w:r w:rsidRPr="00897370">
              <w:rPr>
                <w:b/>
              </w:rPr>
              <w:t>,</w:t>
            </w:r>
          </w:p>
        </w:tc>
        <w:tc>
          <w:tcPr>
            <w:tcW w:w="284" w:type="dxa"/>
            <w:tcBorders>
              <w:bottom w:val="single" w:sz="4" w:space="0" w:color="auto"/>
            </w:tcBorders>
            <w:vAlign w:val="bottom"/>
          </w:tcPr>
          <w:p w14:paraId="7A8629AF" w14:textId="77777777" w:rsidR="005C647B" w:rsidRPr="00897370" w:rsidRDefault="005C647B" w:rsidP="0098146F">
            <w:pPr>
              <w:jc w:val="center"/>
              <w:rPr>
                <w:b/>
              </w:rPr>
            </w:pPr>
          </w:p>
        </w:tc>
        <w:tc>
          <w:tcPr>
            <w:tcW w:w="238" w:type="dxa"/>
            <w:tcBorders>
              <w:bottom w:val="single" w:sz="4" w:space="0" w:color="auto"/>
            </w:tcBorders>
          </w:tcPr>
          <w:p w14:paraId="07FA0E39" w14:textId="77777777" w:rsidR="005C647B" w:rsidRPr="00897370" w:rsidRDefault="005C647B" w:rsidP="0098146F">
            <w:pPr>
              <w:rPr>
                <w:sz w:val="16"/>
              </w:rPr>
            </w:pPr>
          </w:p>
        </w:tc>
        <w:tc>
          <w:tcPr>
            <w:tcW w:w="288" w:type="dxa"/>
            <w:tcBorders>
              <w:bottom w:val="single" w:sz="4" w:space="0" w:color="auto"/>
            </w:tcBorders>
          </w:tcPr>
          <w:p w14:paraId="1F0046B3" w14:textId="77777777" w:rsidR="005C647B" w:rsidRPr="00897370" w:rsidRDefault="005C647B" w:rsidP="0098146F">
            <w:pPr>
              <w:rPr>
                <w:sz w:val="16"/>
              </w:rPr>
            </w:pPr>
          </w:p>
        </w:tc>
        <w:tc>
          <w:tcPr>
            <w:tcW w:w="275" w:type="dxa"/>
            <w:tcBorders>
              <w:left w:val="nil"/>
              <w:bottom w:val="single" w:sz="4" w:space="0" w:color="auto"/>
            </w:tcBorders>
          </w:tcPr>
          <w:p w14:paraId="68A4F806" w14:textId="77777777" w:rsidR="005C647B" w:rsidRPr="00897370" w:rsidRDefault="005C647B" w:rsidP="0098146F">
            <w:pPr>
              <w:rPr>
                <w:sz w:val="16"/>
              </w:rPr>
            </w:pPr>
          </w:p>
        </w:tc>
        <w:tc>
          <w:tcPr>
            <w:tcW w:w="1222" w:type="dxa"/>
          </w:tcPr>
          <w:p w14:paraId="1BCBE476" w14:textId="77777777" w:rsidR="005C647B" w:rsidRPr="00897370" w:rsidRDefault="005C647B" w:rsidP="0098146F">
            <w:pPr>
              <w:ind w:right="141"/>
              <w:jc w:val="right"/>
              <w:rPr>
                <w:i/>
                <w:sz w:val="16"/>
                <w:szCs w:val="16"/>
              </w:rPr>
            </w:pPr>
          </w:p>
        </w:tc>
        <w:tc>
          <w:tcPr>
            <w:tcW w:w="2693" w:type="dxa"/>
          </w:tcPr>
          <w:p w14:paraId="78083404" w14:textId="77777777" w:rsidR="005C647B" w:rsidRPr="00897370" w:rsidRDefault="005C647B" w:rsidP="0098146F">
            <w:pPr>
              <w:ind w:right="141"/>
              <w:rPr>
                <w:sz w:val="16"/>
              </w:rPr>
            </w:pPr>
          </w:p>
        </w:tc>
        <w:tc>
          <w:tcPr>
            <w:tcW w:w="2268" w:type="dxa"/>
            <w:tcBorders>
              <w:left w:val="nil"/>
              <w:bottom w:val="single" w:sz="4" w:space="0" w:color="auto"/>
            </w:tcBorders>
          </w:tcPr>
          <w:p w14:paraId="6DC083A6" w14:textId="77777777" w:rsidR="005C647B" w:rsidRPr="00897370" w:rsidRDefault="005C647B" w:rsidP="0098146F">
            <w:pPr>
              <w:ind w:right="141"/>
              <w:rPr>
                <w:sz w:val="16"/>
              </w:rPr>
            </w:pPr>
          </w:p>
        </w:tc>
      </w:tr>
    </w:tbl>
    <w:p w14:paraId="1D1834FB" w14:textId="77777777" w:rsidR="005C647B" w:rsidRPr="00897370" w:rsidRDefault="005C647B" w:rsidP="005C647B">
      <w:pPr>
        <w:rPr>
          <w:sz w:val="8"/>
          <w:szCs w:val="8"/>
        </w:rPr>
      </w:pPr>
    </w:p>
    <w:tbl>
      <w:tblPr>
        <w:tblW w:w="10774" w:type="dxa"/>
        <w:tblInd w:w="-601" w:type="dxa"/>
        <w:tblLayout w:type="fixed"/>
        <w:tblLook w:val="0000" w:firstRow="0" w:lastRow="0" w:firstColumn="0" w:lastColumn="0" w:noHBand="0" w:noVBand="0"/>
      </w:tblPr>
      <w:tblGrid>
        <w:gridCol w:w="5671"/>
        <w:gridCol w:w="5103"/>
      </w:tblGrid>
      <w:tr w:rsidR="00B7093D" w:rsidRPr="00897370" w14:paraId="3782F449" w14:textId="77777777" w:rsidTr="0098146F">
        <w:trPr>
          <w:cantSplit/>
          <w:trHeight w:val="80"/>
        </w:trPr>
        <w:tc>
          <w:tcPr>
            <w:tcW w:w="5671" w:type="dxa"/>
          </w:tcPr>
          <w:p w14:paraId="44B549DD" w14:textId="77777777" w:rsidR="005C647B" w:rsidRPr="00897370" w:rsidRDefault="005C647B" w:rsidP="0098146F">
            <w:pPr>
              <w:rPr>
                <w:i/>
                <w:sz w:val="12"/>
              </w:rPr>
            </w:pPr>
            <w:r w:rsidRPr="00897370">
              <w:rPr>
                <w:i/>
                <w:sz w:val="18"/>
              </w:rPr>
              <w:t>Нижний порог переоценки   ____________________</w:t>
            </w:r>
          </w:p>
        </w:tc>
        <w:tc>
          <w:tcPr>
            <w:tcW w:w="5103" w:type="dxa"/>
          </w:tcPr>
          <w:p w14:paraId="79DF8477" w14:textId="77777777" w:rsidR="005C647B" w:rsidRPr="00897370" w:rsidRDefault="005C647B" w:rsidP="0098146F">
            <w:pPr>
              <w:rPr>
                <w:i/>
                <w:sz w:val="12"/>
              </w:rPr>
            </w:pPr>
            <w:r w:rsidRPr="00897370">
              <w:rPr>
                <w:i/>
                <w:sz w:val="18"/>
              </w:rPr>
              <w:t>Верхний порог переоценки   ____________________</w:t>
            </w:r>
          </w:p>
          <w:p w14:paraId="0EE9B9A0" w14:textId="77777777" w:rsidR="005C647B" w:rsidRPr="00897370" w:rsidRDefault="005C647B" w:rsidP="0098146F">
            <w:pPr>
              <w:jc w:val="center"/>
              <w:rPr>
                <w:i/>
                <w:sz w:val="12"/>
              </w:rPr>
            </w:pPr>
          </w:p>
        </w:tc>
      </w:tr>
    </w:tbl>
    <w:p w14:paraId="35E26119" w14:textId="77777777" w:rsidR="005C647B" w:rsidRPr="00897370" w:rsidRDefault="005C647B" w:rsidP="005C647B">
      <w:pPr>
        <w:rPr>
          <w:sz w:val="8"/>
          <w:szCs w:val="8"/>
        </w:rPr>
      </w:pPr>
    </w:p>
    <w:tbl>
      <w:tblPr>
        <w:tblW w:w="10916" w:type="dxa"/>
        <w:tblInd w:w="-601" w:type="dxa"/>
        <w:tblLayout w:type="fixed"/>
        <w:tblLook w:val="0000" w:firstRow="0" w:lastRow="0" w:firstColumn="0" w:lastColumn="0" w:noHBand="0" w:noVBand="0"/>
      </w:tblPr>
      <w:tblGrid>
        <w:gridCol w:w="272"/>
        <w:gridCol w:w="1397"/>
        <w:gridCol w:w="413"/>
        <w:gridCol w:w="138"/>
        <w:gridCol w:w="148"/>
        <w:gridCol w:w="6"/>
        <w:gridCol w:w="130"/>
        <w:gridCol w:w="147"/>
        <w:gridCol w:w="6"/>
        <w:gridCol w:w="130"/>
        <w:gridCol w:w="243"/>
        <w:gridCol w:w="521"/>
        <w:gridCol w:w="284"/>
        <w:gridCol w:w="238"/>
        <w:gridCol w:w="288"/>
        <w:gridCol w:w="275"/>
        <w:gridCol w:w="1141"/>
        <w:gridCol w:w="12"/>
        <w:gridCol w:w="272"/>
        <w:gridCol w:w="298"/>
        <w:gridCol w:w="582"/>
        <w:gridCol w:w="1233"/>
        <w:gridCol w:w="326"/>
        <w:gridCol w:w="6"/>
        <w:gridCol w:w="561"/>
        <w:gridCol w:w="105"/>
        <w:gridCol w:w="182"/>
        <w:gridCol w:w="1119"/>
        <w:gridCol w:w="293"/>
        <w:gridCol w:w="120"/>
        <w:gridCol w:w="30"/>
      </w:tblGrid>
      <w:tr w:rsidR="00B7093D" w:rsidRPr="00897370" w14:paraId="71A5C7BC" w14:textId="77777777" w:rsidTr="0098146F">
        <w:trPr>
          <w:gridAfter w:val="2"/>
          <w:wAfter w:w="150" w:type="dxa"/>
          <w:trHeight w:val="433"/>
        </w:trPr>
        <w:tc>
          <w:tcPr>
            <w:tcW w:w="2220" w:type="dxa"/>
            <w:gridSpan w:val="4"/>
          </w:tcPr>
          <w:p w14:paraId="48B3C7FC" w14:textId="77777777" w:rsidR="005C647B" w:rsidRPr="00897370" w:rsidRDefault="005C647B" w:rsidP="0098146F">
            <w:pPr>
              <w:rPr>
                <w:sz w:val="16"/>
              </w:rPr>
            </w:pPr>
            <w:r w:rsidRPr="00897370">
              <w:rPr>
                <w:i/>
                <w:sz w:val="18"/>
              </w:rPr>
              <w:t>Спред плавающей ставки РЕПО:</w:t>
            </w:r>
          </w:p>
        </w:tc>
        <w:tc>
          <w:tcPr>
            <w:tcW w:w="284" w:type="dxa"/>
            <w:gridSpan w:val="3"/>
            <w:tcBorders>
              <w:bottom w:val="single" w:sz="4" w:space="0" w:color="auto"/>
            </w:tcBorders>
          </w:tcPr>
          <w:p w14:paraId="340BE876" w14:textId="77777777" w:rsidR="005C647B" w:rsidRPr="00897370" w:rsidRDefault="005C647B" w:rsidP="0098146F">
            <w:pPr>
              <w:jc w:val="center"/>
              <w:rPr>
                <w:b/>
              </w:rPr>
            </w:pPr>
          </w:p>
        </w:tc>
        <w:tc>
          <w:tcPr>
            <w:tcW w:w="283" w:type="dxa"/>
            <w:gridSpan w:val="3"/>
            <w:tcBorders>
              <w:bottom w:val="single" w:sz="4" w:space="0" w:color="auto"/>
            </w:tcBorders>
          </w:tcPr>
          <w:p w14:paraId="47E1CF82" w14:textId="77777777" w:rsidR="005C647B" w:rsidRPr="00897370" w:rsidRDefault="005C647B" w:rsidP="0098146F">
            <w:pPr>
              <w:jc w:val="center"/>
              <w:rPr>
                <w:b/>
              </w:rPr>
            </w:pPr>
          </w:p>
        </w:tc>
        <w:tc>
          <w:tcPr>
            <w:tcW w:w="243" w:type="dxa"/>
            <w:tcBorders>
              <w:bottom w:val="single" w:sz="4" w:space="0" w:color="auto"/>
            </w:tcBorders>
          </w:tcPr>
          <w:p w14:paraId="3CE2837F" w14:textId="77777777" w:rsidR="005C647B" w:rsidRPr="00897370" w:rsidRDefault="005C647B" w:rsidP="0098146F">
            <w:pPr>
              <w:jc w:val="center"/>
              <w:rPr>
                <w:b/>
              </w:rPr>
            </w:pPr>
          </w:p>
        </w:tc>
        <w:tc>
          <w:tcPr>
            <w:tcW w:w="521" w:type="dxa"/>
            <w:tcBorders>
              <w:bottom w:val="single" w:sz="4" w:space="0" w:color="auto"/>
            </w:tcBorders>
            <w:vAlign w:val="bottom"/>
          </w:tcPr>
          <w:p w14:paraId="58DB6DBC" w14:textId="77777777" w:rsidR="005C647B" w:rsidRPr="00897370" w:rsidRDefault="005C647B" w:rsidP="0098146F">
            <w:pPr>
              <w:jc w:val="center"/>
              <w:rPr>
                <w:b/>
              </w:rPr>
            </w:pPr>
            <w:r w:rsidRPr="00897370">
              <w:rPr>
                <w:b/>
              </w:rPr>
              <w:t>,</w:t>
            </w:r>
          </w:p>
        </w:tc>
        <w:tc>
          <w:tcPr>
            <w:tcW w:w="284" w:type="dxa"/>
            <w:tcBorders>
              <w:bottom w:val="single" w:sz="4" w:space="0" w:color="auto"/>
            </w:tcBorders>
            <w:vAlign w:val="bottom"/>
          </w:tcPr>
          <w:p w14:paraId="750DB3E3" w14:textId="77777777" w:rsidR="005C647B" w:rsidRPr="00897370" w:rsidRDefault="005C647B" w:rsidP="0098146F">
            <w:pPr>
              <w:jc w:val="center"/>
              <w:rPr>
                <w:b/>
              </w:rPr>
            </w:pPr>
          </w:p>
        </w:tc>
        <w:tc>
          <w:tcPr>
            <w:tcW w:w="238" w:type="dxa"/>
            <w:tcBorders>
              <w:bottom w:val="single" w:sz="4" w:space="0" w:color="auto"/>
            </w:tcBorders>
          </w:tcPr>
          <w:p w14:paraId="29BB0F91" w14:textId="77777777" w:rsidR="005C647B" w:rsidRPr="00897370" w:rsidRDefault="005C647B" w:rsidP="0098146F">
            <w:pPr>
              <w:rPr>
                <w:sz w:val="16"/>
              </w:rPr>
            </w:pPr>
          </w:p>
        </w:tc>
        <w:tc>
          <w:tcPr>
            <w:tcW w:w="288" w:type="dxa"/>
            <w:tcBorders>
              <w:bottom w:val="single" w:sz="4" w:space="0" w:color="auto"/>
            </w:tcBorders>
          </w:tcPr>
          <w:p w14:paraId="0850EA26" w14:textId="77777777" w:rsidR="005C647B" w:rsidRPr="00897370" w:rsidRDefault="005C647B" w:rsidP="0098146F">
            <w:pPr>
              <w:rPr>
                <w:sz w:val="16"/>
              </w:rPr>
            </w:pPr>
          </w:p>
        </w:tc>
        <w:tc>
          <w:tcPr>
            <w:tcW w:w="275" w:type="dxa"/>
            <w:tcBorders>
              <w:left w:val="nil"/>
              <w:bottom w:val="single" w:sz="4" w:space="0" w:color="auto"/>
            </w:tcBorders>
          </w:tcPr>
          <w:p w14:paraId="23335753" w14:textId="77777777" w:rsidR="005C647B" w:rsidRPr="00897370" w:rsidRDefault="005C647B" w:rsidP="0098146F">
            <w:pPr>
              <w:rPr>
                <w:sz w:val="16"/>
              </w:rPr>
            </w:pPr>
          </w:p>
        </w:tc>
        <w:tc>
          <w:tcPr>
            <w:tcW w:w="1723" w:type="dxa"/>
            <w:gridSpan w:val="4"/>
          </w:tcPr>
          <w:p w14:paraId="03A9C261" w14:textId="77777777" w:rsidR="005C647B" w:rsidRPr="00897370" w:rsidRDefault="005C647B" w:rsidP="0098146F">
            <w:pPr>
              <w:ind w:right="141"/>
              <w:jc w:val="right"/>
              <w:rPr>
                <w:sz w:val="16"/>
              </w:rPr>
            </w:pPr>
            <w:r w:rsidRPr="00897370">
              <w:rPr>
                <w:i/>
                <w:sz w:val="16"/>
                <w:szCs w:val="16"/>
              </w:rPr>
              <w:t>Код денежного индикатора:</w:t>
            </w:r>
          </w:p>
        </w:tc>
        <w:tc>
          <w:tcPr>
            <w:tcW w:w="2813" w:type="dxa"/>
            <w:gridSpan w:val="6"/>
            <w:tcBorders>
              <w:bottom w:val="single" w:sz="4" w:space="0" w:color="auto"/>
            </w:tcBorders>
          </w:tcPr>
          <w:p w14:paraId="2292B1B2" w14:textId="77777777" w:rsidR="005C647B" w:rsidRPr="00897370" w:rsidRDefault="005C647B" w:rsidP="0098146F">
            <w:pPr>
              <w:rPr>
                <w:sz w:val="16"/>
              </w:rPr>
            </w:pPr>
          </w:p>
        </w:tc>
        <w:tc>
          <w:tcPr>
            <w:tcW w:w="1301" w:type="dxa"/>
            <w:gridSpan w:val="2"/>
          </w:tcPr>
          <w:p w14:paraId="70B7C4D1" w14:textId="77777777" w:rsidR="005C647B" w:rsidRPr="00897370" w:rsidRDefault="005C647B" w:rsidP="0098146F">
            <w:pPr>
              <w:rPr>
                <w:sz w:val="16"/>
              </w:rPr>
            </w:pPr>
            <w:r w:rsidRPr="00897370">
              <w:rPr>
                <w:i/>
                <w:sz w:val="18"/>
              </w:rPr>
              <w:t>С реюзом</w:t>
            </w:r>
            <w:r w:rsidRPr="00897370">
              <w:rPr>
                <w:sz w:val="32"/>
                <w:szCs w:val="32"/>
              </w:rPr>
              <w:t xml:space="preserve"> □</w:t>
            </w:r>
          </w:p>
        </w:tc>
        <w:tc>
          <w:tcPr>
            <w:tcW w:w="293" w:type="dxa"/>
            <w:tcBorders>
              <w:left w:val="nil"/>
            </w:tcBorders>
          </w:tcPr>
          <w:p w14:paraId="550666E2" w14:textId="77777777" w:rsidR="005C647B" w:rsidRPr="00897370" w:rsidRDefault="005C647B" w:rsidP="0098146F">
            <w:pPr>
              <w:rPr>
                <w:sz w:val="16"/>
              </w:rPr>
            </w:pPr>
          </w:p>
        </w:tc>
      </w:tr>
      <w:tr w:rsidR="00B7093D" w:rsidRPr="00897370" w14:paraId="4A74812B" w14:textId="77777777" w:rsidTr="0098146F">
        <w:trPr>
          <w:gridAfter w:val="2"/>
          <w:wAfter w:w="150" w:type="dxa"/>
          <w:cantSplit/>
        </w:trPr>
        <w:tc>
          <w:tcPr>
            <w:tcW w:w="2082" w:type="dxa"/>
            <w:gridSpan w:val="3"/>
          </w:tcPr>
          <w:p w14:paraId="7FEC7D1E" w14:textId="77777777" w:rsidR="005C647B" w:rsidRPr="00897370" w:rsidRDefault="005C647B" w:rsidP="0098146F">
            <w:pPr>
              <w:rPr>
                <w:i/>
                <w:sz w:val="12"/>
              </w:rPr>
            </w:pPr>
          </w:p>
        </w:tc>
        <w:tc>
          <w:tcPr>
            <w:tcW w:w="3695" w:type="dxa"/>
            <w:gridSpan w:val="14"/>
          </w:tcPr>
          <w:p w14:paraId="2E88D1A0" w14:textId="77777777" w:rsidR="005C647B" w:rsidRPr="00897370" w:rsidRDefault="005C647B" w:rsidP="0098146F">
            <w:pPr>
              <w:jc w:val="center"/>
              <w:rPr>
                <w:b/>
                <w:i/>
                <w:sz w:val="12"/>
              </w:rPr>
            </w:pPr>
          </w:p>
        </w:tc>
        <w:tc>
          <w:tcPr>
            <w:tcW w:w="284" w:type="dxa"/>
            <w:gridSpan w:val="2"/>
          </w:tcPr>
          <w:p w14:paraId="51DEA5FD" w14:textId="77777777" w:rsidR="005C647B" w:rsidRPr="00897370" w:rsidRDefault="005C647B" w:rsidP="0098146F">
            <w:pPr>
              <w:jc w:val="center"/>
              <w:rPr>
                <w:b/>
                <w:i/>
                <w:sz w:val="12"/>
              </w:rPr>
            </w:pPr>
          </w:p>
        </w:tc>
        <w:tc>
          <w:tcPr>
            <w:tcW w:w="4705" w:type="dxa"/>
            <w:gridSpan w:val="10"/>
          </w:tcPr>
          <w:p w14:paraId="6592C3F5" w14:textId="77777777" w:rsidR="005C647B" w:rsidRPr="00897370" w:rsidRDefault="005C647B" w:rsidP="0098146F">
            <w:pPr>
              <w:jc w:val="center"/>
              <w:rPr>
                <w:i/>
                <w:sz w:val="12"/>
              </w:rPr>
            </w:pPr>
          </w:p>
        </w:tc>
      </w:tr>
      <w:tr w:rsidR="00B7093D" w:rsidRPr="00897370" w14:paraId="07045C84" w14:textId="77777777" w:rsidTr="0098146F">
        <w:trPr>
          <w:gridAfter w:val="2"/>
          <w:wAfter w:w="150" w:type="dxa"/>
          <w:trHeight w:val="238"/>
        </w:trPr>
        <w:tc>
          <w:tcPr>
            <w:tcW w:w="10766" w:type="dxa"/>
            <w:gridSpan w:val="29"/>
          </w:tcPr>
          <w:p w14:paraId="728C2F6D" w14:textId="77777777" w:rsidR="005C647B" w:rsidRPr="00897370" w:rsidRDefault="005C647B" w:rsidP="0098146F">
            <w:pPr>
              <w:rPr>
                <w:b/>
                <w:sz w:val="22"/>
                <w:szCs w:val="22"/>
              </w:rPr>
            </w:pPr>
            <w:r w:rsidRPr="00897370">
              <w:rPr>
                <w:i/>
                <w:sz w:val="18"/>
                <w:szCs w:val="18"/>
              </w:rPr>
              <w:t xml:space="preserve">Движение ценных бумаг </w:t>
            </w:r>
            <w:r w:rsidRPr="00897370">
              <w:rPr>
                <w:rStyle w:val="affa"/>
                <w:rFonts w:eastAsia="Calibri"/>
                <w:b/>
                <w:sz w:val="18"/>
                <w:szCs w:val="18"/>
              </w:rPr>
              <w:footnoteReference w:id="9"/>
            </w:r>
          </w:p>
        </w:tc>
      </w:tr>
      <w:tr w:rsidR="00B7093D" w:rsidRPr="00897370" w14:paraId="6A2E01FC" w14:textId="77777777" w:rsidTr="0098146F">
        <w:tblPrEx>
          <w:tblCellMar>
            <w:left w:w="107" w:type="dxa"/>
            <w:right w:w="107" w:type="dxa"/>
          </w:tblCellMar>
        </w:tblPrEx>
        <w:trPr>
          <w:trHeight w:val="143"/>
        </w:trPr>
        <w:tc>
          <w:tcPr>
            <w:tcW w:w="272" w:type="dxa"/>
          </w:tcPr>
          <w:p w14:paraId="4D5DE76E" w14:textId="77777777" w:rsidR="005C647B" w:rsidRPr="00897370" w:rsidRDefault="005C647B" w:rsidP="0098146F">
            <w:pPr>
              <w:ind w:left="-108" w:right="34"/>
              <w:rPr>
                <w:sz w:val="20"/>
                <w:szCs w:val="20"/>
              </w:rPr>
            </w:pPr>
          </w:p>
        </w:tc>
        <w:tc>
          <w:tcPr>
            <w:tcW w:w="2096" w:type="dxa"/>
            <w:gridSpan w:val="4"/>
            <w:vAlign w:val="center"/>
          </w:tcPr>
          <w:p w14:paraId="268438A2" w14:textId="77777777" w:rsidR="005C647B" w:rsidRPr="00897370" w:rsidRDefault="005C647B" w:rsidP="0098146F">
            <w:pPr>
              <w:ind w:left="-108" w:right="34"/>
              <w:jc w:val="center"/>
              <w:rPr>
                <w:sz w:val="20"/>
                <w:szCs w:val="20"/>
              </w:rPr>
            </w:pPr>
            <w:r w:rsidRPr="00897370">
              <w:rPr>
                <w:b/>
                <w:sz w:val="20"/>
                <w:szCs w:val="20"/>
              </w:rPr>
              <w:t>Код ценной бумаги</w:t>
            </w:r>
          </w:p>
        </w:tc>
        <w:tc>
          <w:tcPr>
            <w:tcW w:w="283" w:type="dxa"/>
            <w:gridSpan w:val="3"/>
            <w:vAlign w:val="center"/>
          </w:tcPr>
          <w:p w14:paraId="397D783E" w14:textId="77777777" w:rsidR="005C647B" w:rsidRPr="00897370" w:rsidRDefault="005C647B" w:rsidP="0098146F">
            <w:pPr>
              <w:ind w:left="-108" w:right="34"/>
              <w:jc w:val="center"/>
              <w:rPr>
                <w:sz w:val="20"/>
                <w:szCs w:val="20"/>
              </w:rPr>
            </w:pPr>
          </w:p>
        </w:tc>
        <w:tc>
          <w:tcPr>
            <w:tcW w:w="5523" w:type="dxa"/>
            <w:gridSpan w:val="14"/>
            <w:vAlign w:val="center"/>
          </w:tcPr>
          <w:p w14:paraId="1D7AB0C0" w14:textId="77777777" w:rsidR="005C647B" w:rsidRPr="00897370" w:rsidRDefault="005C647B" w:rsidP="0098146F">
            <w:pPr>
              <w:ind w:left="-108" w:right="34" w:firstLine="108"/>
              <w:jc w:val="center"/>
              <w:rPr>
                <w:sz w:val="20"/>
                <w:szCs w:val="20"/>
              </w:rPr>
            </w:pPr>
            <w:r w:rsidRPr="00897370">
              <w:rPr>
                <w:b/>
                <w:sz w:val="20"/>
                <w:szCs w:val="20"/>
              </w:rPr>
              <w:t>Краткое наименование</w:t>
            </w:r>
          </w:p>
        </w:tc>
        <w:tc>
          <w:tcPr>
            <w:tcW w:w="1180" w:type="dxa"/>
            <w:gridSpan w:val="5"/>
            <w:tcBorders>
              <w:left w:val="nil"/>
            </w:tcBorders>
            <w:vAlign w:val="center"/>
          </w:tcPr>
          <w:p w14:paraId="06DB8182" w14:textId="77777777" w:rsidR="005C647B" w:rsidRPr="00897370" w:rsidRDefault="005C647B" w:rsidP="0098146F">
            <w:pPr>
              <w:ind w:left="-108" w:right="34" w:firstLine="108"/>
              <w:jc w:val="center"/>
              <w:rPr>
                <w:sz w:val="20"/>
                <w:szCs w:val="20"/>
              </w:rPr>
            </w:pPr>
          </w:p>
        </w:tc>
        <w:tc>
          <w:tcPr>
            <w:tcW w:w="1562" w:type="dxa"/>
            <w:gridSpan w:val="4"/>
            <w:shd w:val="clear" w:color="auto" w:fill="auto"/>
            <w:vAlign w:val="center"/>
          </w:tcPr>
          <w:p w14:paraId="2E03FDD8" w14:textId="77777777" w:rsidR="005C647B" w:rsidRPr="00897370" w:rsidRDefault="005C647B" w:rsidP="0098146F">
            <w:pPr>
              <w:ind w:left="-108" w:right="34" w:firstLine="108"/>
              <w:jc w:val="center"/>
              <w:rPr>
                <w:sz w:val="20"/>
                <w:szCs w:val="20"/>
              </w:rPr>
            </w:pPr>
            <w:r w:rsidRPr="00897370">
              <w:rPr>
                <w:b/>
                <w:sz w:val="20"/>
                <w:szCs w:val="20"/>
              </w:rPr>
              <w:t xml:space="preserve">Количество </w:t>
            </w:r>
            <w:r w:rsidRPr="00897370">
              <w:rPr>
                <w:i/>
                <w:sz w:val="20"/>
                <w:szCs w:val="20"/>
              </w:rPr>
              <w:t>(шт)</w:t>
            </w:r>
          </w:p>
        </w:tc>
      </w:tr>
      <w:tr w:rsidR="00B7093D" w:rsidRPr="00897370" w14:paraId="30CEDDCF" w14:textId="77777777" w:rsidTr="0098146F">
        <w:tblPrEx>
          <w:tblCellMar>
            <w:left w:w="107" w:type="dxa"/>
            <w:right w:w="107" w:type="dxa"/>
          </w:tblCellMar>
        </w:tblPrEx>
        <w:tc>
          <w:tcPr>
            <w:tcW w:w="272" w:type="dxa"/>
          </w:tcPr>
          <w:p w14:paraId="020F1B6F" w14:textId="77777777" w:rsidR="005C647B" w:rsidRPr="00897370" w:rsidRDefault="005C647B" w:rsidP="0098146F">
            <w:pPr>
              <w:ind w:left="-108" w:right="34"/>
              <w:rPr>
                <w:sz w:val="16"/>
              </w:rPr>
            </w:pPr>
          </w:p>
        </w:tc>
        <w:tc>
          <w:tcPr>
            <w:tcW w:w="2096" w:type="dxa"/>
            <w:gridSpan w:val="4"/>
            <w:tcBorders>
              <w:bottom w:val="single" w:sz="4" w:space="0" w:color="auto"/>
            </w:tcBorders>
          </w:tcPr>
          <w:p w14:paraId="189C209B" w14:textId="77777777" w:rsidR="005C647B" w:rsidRPr="00897370" w:rsidRDefault="005C647B" w:rsidP="0098146F">
            <w:pPr>
              <w:ind w:left="-108" w:right="34"/>
              <w:rPr>
                <w:sz w:val="16"/>
              </w:rPr>
            </w:pPr>
          </w:p>
        </w:tc>
        <w:tc>
          <w:tcPr>
            <w:tcW w:w="283" w:type="dxa"/>
            <w:gridSpan w:val="3"/>
          </w:tcPr>
          <w:p w14:paraId="389BA564" w14:textId="77777777" w:rsidR="005C647B" w:rsidRPr="00897370" w:rsidRDefault="005C647B" w:rsidP="0098146F">
            <w:pPr>
              <w:ind w:left="-108" w:right="34"/>
              <w:rPr>
                <w:sz w:val="16"/>
              </w:rPr>
            </w:pPr>
          </w:p>
        </w:tc>
        <w:tc>
          <w:tcPr>
            <w:tcW w:w="5523" w:type="dxa"/>
            <w:gridSpan w:val="14"/>
            <w:tcBorders>
              <w:bottom w:val="single" w:sz="4" w:space="0" w:color="auto"/>
            </w:tcBorders>
          </w:tcPr>
          <w:p w14:paraId="4624B7F5" w14:textId="77777777" w:rsidR="005C647B" w:rsidRPr="00897370" w:rsidRDefault="005C647B" w:rsidP="0098146F">
            <w:pPr>
              <w:ind w:left="-108" w:right="34" w:firstLine="108"/>
              <w:rPr>
                <w:sz w:val="16"/>
              </w:rPr>
            </w:pPr>
          </w:p>
        </w:tc>
        <w:tc>
          <w:tcPr>
            <w:tcW w:w="332" w:type="dxa"/>
            <w:gridSpan w:val="2"/>
            <w:tcBorders>
              <w:left w:val="nil"/>
              <w:right w:val="single" w:sz="4" w:space="0" w:color="auto"/>
            </w:tcBorders>
          </w:tcPr>
          <w:p w14:paraId="09B2088D" w14:textId="77777777" w:rsidR="005C647B" w:rsidRPr="00897370" w:rsidRDefault="005C647B" w:rsidP="0098146F">
            <w:pPr>
              <w:ind w:left="-108" w:right="34" w:firstLine="108"/>
              <w:rPr>
                <w:sz w:val="16"/>
              </w:rPr>
            </w:pPr>
          </w:p>
        </w:tc>
        <w:tc>
          <w:tcPr>
            <w:tcW w:w="561" w:type="dxa"/>
            <w:tcBorders>
              <w:top w:val="single" w:sz="4" w:space="0" w:color="auto"/>
              <w:left w:val="single" w:sz="4" w:space="0" w:color="auto"/>
              <w:bottom w:val="single" w:sz="4" w:space="0" w:color="auto"/>
              <w:right w:val="single" w:sz="4" w:space="0" w:color="auto"/>
            </w:tcBorders>
          </w:tcPr>
          <w:p w14:paraId="0DFEB4D6" w14:textId="77777777" w:rsidR="005C647B" w:rsidRPr="00897370" w:rsidRDefault="005C647B" w:rsidP="0098146F">
            <w:pPr>
              <w:ind w:left="-108" w:right="34" w:firstLine="108"/>
              <w:rPr>
                <w:sz w:val="16"/>
              </w:rPr>
            </w:pPr>
          </w:p>
        </w:tc>
        <w:tc>
          <w:tcPr>
            <w:tcW w:w="287" w:type="dxa"/>
            <w:gridSpan w:val="2"/>
            <w:tcBorders>
              <w:left w:val="single" w:sz="4" w:space="0" w:color="auto"/>
            </w:tcBorders>
          </w:tcPr>
          <w:p w14:paraId="7F6C1E46" w14:textId="77777777" w:rsidR="005C647B" w:rsidRPr="00897370" w:rsidRDefault="005C647B" w:rsidP="0098146F">
            <w:pPr>
              <w:ind w:left="-108" w:right="34" w:firstLine="108"/>
              <w:rPr>
                <w:sz w:val="16"/>
              </w:rPr>
            </w:pPr>
          </w:p>
        </w:tc>
        <w:tc>
          <w:tcPr>
            <w:tcW w:w="1562" w:type="dxa"/>
            <w:gridSpan w:val="4"/>
            <w:tcBorders>
              <w:bottom w:val="single" w:sz="4" w:space="0" w:color="auto"/>
            </w:tcBorders>
            <w:shd w:val="clear" w:color="auto" w:fill="auto"/>
          </w:tcPr>
          <w:p w14:paraId="71D26DE5" w14:textId="77777777" w:rsidR="005C647B" w:rsidRPr="00897370" w:rsidRDefault="005C647B" w:rsidP="0098146F">
            <w:pPr>
              <w:ind w:left="-108" w:right="34" w:firstLine="108"/>
              <w:rPr>
                <w:sz w:val="16"/>
              </w:rPr>
            </w:pPr>
          </w:p>
        </w:tc>
      </w:tr>
      <w:tr w:rsidR="00B7093D" w:rsidRPr="00897370" w14:paraId="22C77F67" w14:textId="77777777" w:rsidTr="0098146F">
        <w:trPr>
          <w:gridAfter w:val="1"/>
          <w:wAfter w:w="30" w:type="dxa"/>
          <w:trHeight w:val="122"/>
        </w:trPr>
        <w:tc>
          <w:tcPr>
            <w:tcW w:w="272" w:type="dxa"/>
          </w:tcPr>
          <w:p w14:paraId="0B200C2B" w14:textId="77777777" w:rsidR="005C647B" w:rsidRPr="00897370" w:rsidRDefault="005C647B" w:rsidP="0098146F">
            <w:pPr>
              <w:ind w:left="-108" w:right="34" w:firstLine="108"/>
              <w:rPr>
                <w:sz w:val="16"/>
              </w:rPr>
            </w:pPr>
          </w:p>
        </w:tc>
        <w:tc>
          <w:tcPr>
            <w:tcW w:w="10614" w:type="dxa"/>
            <w:gridSpan w:val="29"/>
            <w:tcBorders>
              <w:bottom w:val="single" w:sz="4" w:space="0" w:color="auto"/>
            </w:tcBorders>
            <w:shd w:val="clear" w:color="auto" w:fill="auto"/>
          </w:tcPr>
          <w:p w14:paraId="677F8969" w14:textId="77777777" w:rsidR="005C647B" w:rsidRPr="00897370" w:rsidRDefault="005C647B" w:rsidP="0098146F">
            <w:pPr>
              <w:ind w:left="-108" w:right="34" w:firstLine="709"/>
              <w:jc w:val="center"/>
              <w:rPr>
                <w:sz w:val="20"/>
                <w:szCs w:val="20"/>
              </w:rPr>
            </w:pPr>
          </w:p>
        </w:tc>
      </w:tr>
      <w:tr w:rsidR="00B7093D" w:rsidRPr="00897370" w14:paraId="53BB2511" w14:textId="77777777" w:rsidTr="0098146F">
        <w:trPr>
          <w:gridAfter w:val="1"/>
          <w:wAfter w:w="30" w:type="dxa"/>
          <w:trHeight w:val="122"/>
        </w:trPr>
        <w:tc>
          <w:tcPr>
            <w:tcW w:w="272" w:type="dxa"/>
          </w:tcPr>
          <w:p w14:paraId="5A6F485D" w14:textId="77777777" w:rsidR="005C647B" w:rsidRPr="00897370" w:rsidRDefault="005C647B" w:rsidP="0098146F">
            <w:pPr>
              <w:ind w:left="-108" w:right="34" w:firstLine="108"/>
              <w:rPr>
                <w:sz w:val="16"/>
              </w:rPr>
            </w:pPr>
          </w:p>
        </w:tc>
        <w:tc>
          <w:tcPr>
            <w:tcW w:w="10614" w:type="dxa"/>
            <w:gridSpan w:val="29"/>
            <w:tcBorders>
              <w:top w:val="single" w:sz="4" w:space="0" w:color="auto"/>
            </w:tcBorders>
            <w:shd w:val="clear" w:color="auto" w:fill="auto"/>
          </w:tcPr>
          <w:p w14:paraId="7A380F98"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r w:rsidR="00B7093D" w:rsidRPr="00897370" w14:paraId="3C2D0493" w14:textId="77777777" w:rsidTr="0098146F">
        <w:trPr>
          <w:trHeight w:val="80"/>
        </w:trPr>
        <w:tc>
          <w:tcPr>
            <w:tcW w:w="10916" w:type="dxa"/>
            <w:gridSpan w:val="31"/>
            <w:shd w:val="clear" w:color="auto" w:fill="auto"/>
          </w:tcPr>
          <w:p w14:paraId="4D89D7EA" w14:textId="77777777" w:rsidR="005C647B" w:rsidRPr="00897370" w:rsidRDefault="005C647B" w:rsidP="0098146F">
            <w:pPr>
              <w:jc w:val="center"/>
              <w:rPr>
                <w:b/>
                <w:sz w:val="8"/>
                <w:szCs w:val="8"/>
              </w:rPr>
            </w:pPr>
          </w:p>
        </w:tc>
      </w:tr>
      <w:tr w:rsidR="00B7093D" w:rsidRPr="00897370" w14:paraId="6E9B727D" w14:textId="77777777" w:rsidTr="0098146F">
        <w:tblPrEx>
          <w:tblCellMar>
            <w:left w:w="107" w:type="dxa"/>
            <w:right w:w="107" w:type="dxa"/>
          </w:tblCellMar>
        </w:tblPrEx>
        <w:tc>
          <w:tcPr>
            <w:tcW w:w="272" w:type="dxa"/>
          </w:tcPr>
          <w:p w14:paraId="261549B4" w14:textId="77777777" w:rsidR="005C647B" w:rsidRPr="00897370" w:rsidRDefault="005C647B" w:rsidP="0098146F">
            <w:pPr>
              <w:ind w:left="-108" w:right="34"/>
              <w:rPr>
                <w:sz w:val="16"/>
              </w:rPr>
            </w:pPr>
          </w:p>
        </w:tc>
        <w:tc>
          <w:tcPr>
            <w:tcW w:w="2096" w:type="dxa"/>
            <w:gridSpan w:val="4"/>
            <w:tcBorders>
              <w:bottom w:val="single" w:sz="4" w:space="0" w:color="auto"/>
            </w:tcBorders>
          </w:tcPr>
          <w:p w14:paraId="19B9511D" w14:textId="77777777" w:rsidR="005C647B" w:rsidRPr="00897370" w:rsidRDefault="005C647B" w:rsidP="0098146F">
            <w:pPr>
              <w:ind w:left="-108" w:right="34"/>
              <w:rPr>
                <w:sz w:val="16"/>
              </w:rPr>
            </w:pPr>
          </w:p>
        </w:tc>
        <w:tc>
          <w:tcPr>
            <w:tcW w:w="283" w:type="dxa"/>
            <w:gridSpan w:val="3"/>
          </w:tcPr>
          <w:p w14:paraId="75698D63" w14:textId="77777777" w:rsidR="005C647B" w:rsidRPr="00897370" w:rsidRDefault="005C647B" w:rsidP="0098146F">
            <w:pPr>
              <w:ind w:left="-108" w:right="34"/>
              <w:rPr>
                <w:sz w:val="16"/>
              </w:rPr>
            </w:pPr>
          </w:p>
        </w:tc>
        <w:tc>
          <w:tcPr>
            <w:tcW w:w="5523" w:type="dxa"/>
            <w:gridSpan w:val="14"/>
            <w:tcBorders>
              <w:bottom w:val="single" w:sz="4" w:space="0" w:color="auto"/>
            </w:tcBorders>
          </w:tcPr>
          <w:p w14:paraId="6D621695" w14:textId="77777777" w:rsidR="005C647B" w:rsidRPr="00897370" w:rsidRDefault="005C647B" w:rsidP="0098146F">
            <w:pPr>
              <w:ind w:left="-108" w:right="34" w:firstLine="108"/>
              <w:rPr>
                <w:sz w:val="16"/>
              </w:rPr>
            </w:pPr>
          </w:p>
        </w:tc>
        <w:tc>
          <w:tcPr>
            <w:tcW w:w="332" w:type="dxa"/>
            <w:gridSpan w:val="2"/>
            <w:tcBorders>
              <w:left w:val="nil"/>
              <w:right w:val="single" w:sz="4" w:space="0" w:color="auto"/>
            </w:tcBorders>
          </w:tcPr>
          <w:p w14:paraId="670949A3" w14:textId="77777777" w:rsidR="005C647B" w:rsidRPr="00897370" w:rsidRDefault="005C647B" w:rsidP="0098146F">
            <w:pPr>
              <w:ind w:left="-108" w:right="34" w:firstLine="108"/>
              <w:rPr>
                <w:sz w:val="16"/>
              </w:rPr>
            </w:pPr>
          </w:p>
        </w:tc>
        <w:tc>
          <w:tcPr>
            <w:tcW w:w="561" w:type="dxa"/>
            <w:tcBorders>
              <w:top w:val="single" w:sz="4" w:space="0" w:color="auto"/>
              <w:left w:val="single" w:sz="4" w:space="0" w:color="auto"/>
              <w:bottom w:val="single" w:sz="4" w:space="0" w:color="auto"/>
              <w:right w:val="single" w:sz="4" w:space="0" w:color="auto"/>
            </w:tcBorders>
          </w:tcPr>
          <w:p w14:paraId="6A5AE7A0" w14:textId="77777777" w:rsidR="005C647B" w:rsidRPr="00897370" w:rsidRDefault="005C647B" w:rsidP="0098146F">
            <w:pPr>
              <w:ind w:left="-108" w:right="34" w:firstLine="108"/>
              <w:rPr>
                <w:sz w:val="16"/>
              </w:rPr>
            </w:pPr>
          </w:p>
        </w:tc>
        <w:tc>
          <w:tcPr>
            <w:tcW w:w="287" w:type="dxa"/>
            <w:gridSpan w:val="2"/>
            <w:tcBorders>
              <w:left w:val="single" w:sz="4" w:space="0" w:color="auto"/>
            </w:tcBorders>
          </w:tcPr>
          <w:p w14:paraId="3C74D72B" w14:textId="77777777" w:rsidR="005C647B" w:rsidRPr="00897370" w:rsidRDefault="005C647B" w:rsidP="0098146F">
            <w:pPr>
              <w:ind w:left="-108" w:right="34" w:firstLine="108"/>
              <w:rPr>
                <w:sz w:val="16"/>
              </w:rPr>
            </w:pPr>
          </w:p>
        </w:tc>
        <w:tc>
          <w:tcPr>
            <w:tcW w:w="1562" w:type="dxa"/>
            <w:gridSpan w:val="4"/>
            <w:tcBorders>
              <w:bottom w:val="single" w:sz="4" w:space="0" w:color="auto"/>
            </w:tcBorders>
            <w:shd w:val="clear" w:color="auto" w:fill="auto"/>
          </w:tcPr>
          <w:p w14:paraId="696F51A1" w14:textId="77777777" w:rsidR="005C647B" w:rsidRPr="00897370" w:rsidRDefault="005C647B" w:rsidP="0098146F">
            <w:pPr>
              <w:ind w:left="-108" w:right="34" w:firstLine="108"/>
              <w:rPr>
                <w:sz w:val="16"/>
              </w:rPr>
            </w:pPr>
          </w:p>
        </w:tc>
      </w:tr>
      <w:tr w:rsidR="00B7093D" w:rsidRPr="00897370" w14:paraId="6D996E52" w14:textId="77777777" w:rsidTr="0098146F">
        <w:trPr>
          <w:gridAfter w:val="1"/>
          <w:wAfter w:w="30" w:type="dxa"/>
          <w:trHeight w:val="122"/>
        </w:trPr>
        <w:tc>
          <w:tcPr>
            <w:tcW w:w="272" w:type="dxa"/>
          </w:tcPr>
          <w:p w14:paraId="5C841FEB" w14:textId="77777777" w:rsidR="005C647B" w:rsidRPr="00897370" w:rsidRDefault="005C647B" w:rsidP="0098146F">
            <w:pPr>
              <w:ind w:left="-108" w:right="34" w:firstLine="108"/>
              <w:rPr>
                <w:sz w:val="16"/>
              </w:rPr>
            </w:pPr>
          </w:p>
        </w:tc>
        <w:tc>
          <w:tcPr>
            <w:tcW w:w="10614" w:type="dxa"/>
            <w:gridSpan w:val="29"/>
            <w:tcBorders>
              <w:bottom w:val="single" w:sz="4" w:space="0" w:color="auto"/>
            </w:tcBorders>
            <w:shd w:val="clear" w:color="auto" w:fill="auto"/>
          </w:tcPr>
          <w:p w14:paraId="53C9539C" w14:textId="77777777" w:rsidR="005C647B" w:rsidRPr="00897370" w:rsidRDefault="005C647B" w:rsidP="0098146F">
            <w:pPr>
              <w:ind w:left="-108" w:right="34" w:firstLine="709"/>
              <w:jc w:val="center"/>
              <w:rPr>
                <w:sz w:val="20"/>
                <w:szCs w:val="20"/>
              </w:rPr>
            </w:pPr>
          </w:p>
        </w:tc>
      </w:tr>
      <w:tr w:rsidR="00B7093D" w:rsidRPr="00897370" w14:paraId="054FEDB5" w14:textId="77777777" w:rsidTr="0098146F">
        <w:trPr>
          <w:gridAfter w:val="1"/>
          <w:wAfter w:w="30" w:type="dxa"/>
          <w:trHeight w:val="122"/>
        </w:trPr>
        <w:tc>
          <w:tcPr>
            <w:tcW w:w="272" w:type="dxa"/>
          </w:tcPr>
          <w:p w14:paraId="322A3A26" w14:textId="77777777" w:rsidR="005C647B" w:rsidRPr="00897370" w:rsidRDefault="005C647B" w:rsidP="0098146F">
            <w:pPr>
              <w:ind w:left="-108" w:right="34" w:firstLine="108"/>
              <w:rPr>
                <w:sz w:val="16"/>
              </w:rPr>
            </w:pPr>
          </w:p>
        </w:tc>
        <w:tc>
          <w:tcPr>
            <w:tcW w:w="10614" w:type="dxa"/>
            <w:gridSpan w:val="29"/>
            <w:tcBorders>
              <w:top w:val="single" w:sz="4" w:space="0" w:color="auto"/>
            </w:tcBorders>
            <w:shd w:val="clear" w:color="auto" w:fill="auto"/>
          </w:tcPr>
          <w:p w14:paraId="19058F1C"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r w:rsidR="00B7093D" w:rsidRPr="00897370" w14:paraId="619C707C" w14:textId="77777777" w:rsidTr="0098146F">
        <w:trPr>
          <w:trHeight w:val="80"/>
        </w:trPr>
        <w:tc>
          <w:tcPr>
            <w:tcW w:w="10916" w:type="dxa"/>
            <w:gridSpan w:val="31"/>
            <w:shd w:val="clear" w:color="auto" w:fill="auto"/>
          </w:tcPr>
          <w:p w14:paraId="665EE5A2" w14:textId="77777777" w:rsidR="005C647B" w:rsidRPr="00897370" w:rsidRDefault="005C647B" w:rsidP="0098146F">
            <w:pPr>
              <w:jc w:val="center"/>
              <w:rPr>
                <w:b/>
                <w:sz w:val="8"/>
                <w:szCs w:val="8"/>
              </w:rPr>
            </w:pPr>
          </w:p>
        </w:tc>
      </w:tr>
      <w:tr w:rsidR="00B7093D" w:rsidRPr="00897370" w14:paraId="5244E0C4" w14:textId="77777777" w:rsidTr="0098146F">
        <w:tblPrEx>
          <w:tblCellMar>
            <w:left w:w="107" w:type="dxa"/>
            <w:right w:w="107" w:type="dxa"/>
          </w:tblCellMar>
        </w:tblPrEx>
        <w:tc>
          <w:tcPr>
            <w:tcW w:w="272" w:type="dxa"/>
          </w:tcPr>
          <w:p w14:paraId="49942FD2" w14:textId="77777777" w:rsidR="005C647B" w:rsidRPr="00897370" w:rsidRDefault="005C647B" w:rsidP="0098146F">
            <w:pPr>
              <w:ind w:left="-108" w:right="34"/>
              <w:rPr>
                <w:sz w:val="16"/>
              </w:rPr>
            </w:pPr>
          </w:p>
        </w:tc>
        <w:tc>
          <w:tcPr>
            <w:tcW w:w="2102" w:type="dxa"/>
            <w:gridSpan w:val="5"/>
            <w:tcBorders>
              <w:bottom w:val="single" w:sz="4" w:space="0" w:color="auto"/>
            </w:tcBorders>
          </w:tcPr>
          <w:p w14:paraId="54FB5EE8" w14:textId="77777777" w:rsidR="005C647B" w:rsidRPr="00897370" w:rsidRDefault="005C647B" w:rsidP="0098146F">
            <w:pPr>
              <w:ind w:left="-108" w:right="34"/>
              <w:rPr>
                <w:sz w:val="16"/>
              </w:rPr>
            </w:pPr>
          </w:p>
        </w:tc>
        <w:tc>
          <w:tcPr>
            <w:tcW w:w="283" w:type="dxa"/>
            <w:gridSpan w:val="3"/>
          </w:tcPr>
          <w:p w14:paraId="4A74DF65" w14:textId="77777777" w:rsidR="005C647B" w:rsidRPr="00897370" w:rsidRDefault="005C647B" w:rsidP="0098146F">
            <w:pPr>
              <w:ind w:left="-108" w:right="34"/>
              <w:rPr>
                <w:sz w:val="16"/>
              </w:rPr>
            </w:pPr>
          </w:p>
        </w:tc>
        <w:tc>
          <w:tcPr>
            <w:tcW w:w="4284" w:type="dxa"/>
            <w:gridSpan w:val="12"/>
            <w:tcBorders>
              <w:bottom w:val="single" w:sz="4" w:space="0" w:color="auto"/>
            </w:tcBorders>
          </w:tcPr>
          <w:p w14:paraId="00AAFBDD" w14:textId="77777777" w:rsidR="005C647B" w:rsidRPr="00897370" w:rsidRDefault="005C647B" w:rsidP="0098146F">
            <w:pPr>
              <w:ind w:left="-108" w:right="34" w:firstLine="108"/>
              <w:rPr>
                <w:sz w:val="16"/>
              </w:rPr>
            </w:pPr>
          </w:p>
        </w:tc>
        <w:tc>
          <w:tcPr>
            <w:tcW w:w="1559" w:type="dxa"/>
            <w:gridSpan w:val="2"/>
            <w:tcBorders>
              <w:left w:val="nil"/>
              <w:right w:val="single" w:sz="4" w:space="0" w:color="auto"/>
            </w:tcBorders>
          </w:tcPr>
          <w:p w14:paraId="3A8CFC6A" w14:textId="77777777" w:rsidR="005C647B" w:rsidRPr="00897370" w:rsidRDefault="005C647B" w:rsidP="0098146F">
            <w:pPr>
              <w:ind w:left="-108" w:right="34" w:firstLine="108"/>
              <w:rPr>
                <w:sz w:val="16"/>
              </w:rPr>
            </w:pPr>
          </w:p>
        </w:tc>
        <w:tc>
          <w:tcPr>
            <w:tcW w:w="567" w:type="dxa"/>
            <w:gridSpan w:val="2"/>
            <w:tcBorders>
              <w:top w:val="single" w:sz="4" w:space="0" w:color="auto"/>
              <w:left w:val="single" w:sz="4" w:space="0" w:color="auto"/>
              <w:bottom w:val="single" w:sz="4" w:space="0" w:color="auto"/>
              <w:right w:val="single" w:sz="4" w:space="0" w:color="auto"/>
            </w:tcBorders>
          </w:tcPr>
          <w:p w14:paraId="4DBC5203" w14:textId="77777777" w:rsidR="005C647B" w:rsidRPr="00897370" w:rsidRDefault="005C647B" w:rsidP="0098146F">
            <w:pPr>
              <w:ind w:left="-108" w:right="34" w:firstLine="108"/>
              <w:rPr>
                <w:sz w:val="16"/>
              </w:rPr>
            </w:pPr>
          </w:p>
        </w:tc>
        <w:tc>
          <w:tcPr>
            <w:tcW w:w="287" w:type="dxa"/>
            <w:gridSpan w:val="2"/>
            <w:tcBorders>
              <w:left w:val="single" w:sz="4" w:space="0" w:color="auto"/>
            </w:tcBorders>
          </w:tcPr>
          <w:p w14:paraId="4CA32AC9" w14:textId="77777777" w:rsidR="005C647B" w:rsidRPr="00897370" w:rsidRDefault="005C647B" w:rsidP="0098146F">
            <w:pPr>
              <w:ind w:left="-108" w:right="34" w:firstLine="108"/>
              <w:rPr>
                <w:sz w:val="16"/>
              </w:rPr>
            </w:pPr>
          </w:p>
        </w:tc>
        <w:tc>
          <w:tcPr>
            <w:tcW w:w="1562" w:type="dxa"/>
            <w:gridSpan w:val="4"/>
            <w:tcBorders>
              <w:bottom w:val="single" w:sz="4" w:space="0" w:color="auto"/>
            </w:tcBorders>
            <w:shd w:val="clear" w:color="auto" w:fill="auto"/>
          </w:tcPr>
          <w:p w14:paraId="2AAD37DD" w14:textId="77777777" w:rsidR="005C647B" w:rsidRPr="00897370" w:rsidRDefault="005C647B" w:rsidP="0098146F">
            <w:pPr>
              <w:ind w:left="-108" w:right="34" w:firstLine="108"/>
              <w:rPr>
                <w:sz w:val="16"/>
              </w:rPr>
            </w:pPr>
          </w:p>
        </w:tc>
      </w:tr>
      <w:tr w:rsidR="00B7093D" w:rsidRPr="00897370" w14:paraId="0ACE398D" w14:textId="77777777" w:rsidTr="0098146F">
        <w:trPr>
          <w:gridAfter w:val="1"/>
          <w:wAfter w:w="30" w:type="dxa"/>
          <w:trHeight w:val="122"/>
        </w:trPr>
        <w:tc>
          <w:tcPr>
            <w:tcW w:w="272" w:type="dxa"/>
          </w:tcPr>
          <w:p w14:paraId="376FA3FC" w14:textId="77777777" w:rsidR="005C647B" w:rsidRPr="00897370" w:rsidRDefault="005C647B" w:rsidP="0098146F">
            <w:pPr>
              <w:ind w:left="-108" w:right="34" w:firstLine="108"/>
              <w:rPr>
                <w:sz w:val="16"/>
              </w:rPr>
            </w:pPr>
          </w:p>
        </w:tc>
        <w:tc>
          <w:tcPr>
            <w:tcW w:w="10614" w:type="dxa"/>
            <w:gridSpan w:val="29"/>
            <w:tcBorders>
              <w:bottom w:val="single" w:sz="4" w:space="0" w:color="auto"/>
            </w:tcBorders>
          </w:tcPr>
          <w:p w14:paraId="50F2B9C9" w14:textId="77777777" w:rsidR="005C647B" w:rsidRPr="00897370" w:rsidRDefault="005C647B" w:rsidP="0098146F">
            <w:pPr>
              <w:ind w:left="-108" w:right="34" w:firstLine="709"/>
              <w:jc w:val="center"/>
              <w:rPr>
                <w:sz w:val="20"/>
                <w:szCs w:val="20"/>
              </w:rPr>
            </w:pPr>
          </w:p>
        </w:tc>
      </w:tr>
      <w:tr w:rsidR="00B7093D" w:rsidRPr="00897370" w14:paraId="3EDCE087" w14:textId="77777777" w:rsidTr="0098146F">
        <w:trPr>
          <w:gridAfter w:val="1"/>
          <w:wAfter w:w="30" w:type="dxa"/>
          <w:trHeight w:val="122"/>
        </w:trPr>
        <w:tc>
          <w:tcPr>
            <w:tcW w:w="272" w:type="dxa"/>
          </w:tcPr>
          <w:p w14:paraId="24828E6C" w14:textId="77777777" w:rsidR="005C647B" w:rsidRPr="00897370" w:rsidRDefault="005C647B" w:rsidP="0098146F">
            <w:pPr>
              <w:ind w:left="-108" w:right="34" w:firstLine="108"/>
              <w:rPr>
                <w:sz w:val="16"/>
              </w:rPr>
            </w:pPr>
          </w:p>
        </w:tc>
        <w:tc>
          <w:tcPr>
            <w:tcW w:w="10614" w:type="dxa"/>
            <w:gridSpan w:val="29"/>
            <w:tcBorders>
              <w:top w:val="single" w:sz="4" w:space="0" w:color="auto"/>
            </w:tcBorders>
          </w:tcPr>
          <w:p w14:paraId="3F9E818D" w14:textId="77777777" w:rsidR="005C647B" w:rsidRPr="00897370" w:rsidRDefault="005C647B" w:rsidP="0098146F">
            <w:pPr>
              <w:ind w:left="-108" w:right="34" w:firstLine="709"/>
              <w:jc w:val="center"/>
              <w:rPr>
                <w:i/>
                <w:sz w:val="12"/>
              </w:rPr>
            </w:pPr>
            <w:r w:rsidRPr="00897370">
              <w:rPr>
                <w:i/>
                <w:sz w:val="12"/>
              </w:rPr>
              <w:t>Количество прописью (шт.)</w:t>
            </w:r>
          </w:p>
        </w:tc>
      </w:tr>
      <w:tr w:rsidR="00B7093D" w:rsidRPr="00897370" w14:paraId="448E3488" w14:textId="77777777" w:rsidTr="0098146F">
        <w:trPr>
          <w:cantSplit/>
        </w:trPr>
        <w:tc>
          <w:tcPr>
            <w:tcW w:w="1669" w:type="dxa"/>
            <w:gridSpan w:val="2"/>
          </w:tcPr>
          <w:p w14:paraId="3A9E80DF" w14:textId="77777777" w:rsidR="005C647B" w:rsidRPr="00897370" w:rsidRDefault="005C647B" w:rsidP="0098146F">
            <w:pPr>
              <w:rPr>
                <w:b/>
                <w:sz w:val="18"/>
                <w:szCs w:val="18"/>
              </w:rPr>
            </w:pPr>
            <w:r w:rsidRPr="00897370">
              <w:rPr>
                <w:i/>
                <w:sz w:val="18"/>
                <w:szCs w:val="18"/>
              </w:rPr>
              <w:t>Движение денег</w:t>
            </w:r>
            <w:r w:rsidRPr="00897370">
              <w:rPr>
                <w:rStyle w:val="affa"/>
                <w:rFonts w:eastAsia="Calibri"/>
                <w:i/>
                <w:sz w:val="18"/>
                <w:szCs w:val="18"/>
              </w:rPr>
              <w:footnoteReference w:id="10"/>
            </w:r>
          </w:p>
        </w:tc>
        <w:tc>
          <w:tcPr>
            <w:tcW w:w="4120" w:type="dxa"/>
            <w:gridSpan w:val="16"/>
          </w:tcPr>
          <w:p w14:paraId="6DC2BF14" w14:textId="77777777" w:rsidR="005C647B" w:rsidRPr="00897370" w:rsidRDefault="005C647B" w:rsidP="0098146F">
            <w:pPr>
              <w:jc w:val="center"/>
              <w:rPr>
                <w:b/>
                <w:sz w:val="20"/>
                <w:szCs w:val="20"/>
                <w:lang w:val="en-US"/>
              </w:rPr>
            </w:pPr>
            <w:r w:rsidRPr="00897370">
              <w:rPr>
                <w:b/>
                <w:sz w:val="20"/>
                <w:szCs w:val="20"/>
              </w:rPr>
              <w:t>Изменение обязательств</w:t>
            </w:r>
            <w:r w:rsidRPr="00897370">
              <w:rPr>
                <w:b/>
                <w:sz w:val="20"/>
                <w:szCs w:val="20"/>
                <w:lang w:val="en-US"/>
              </w:rPr>
              <w:t>a</w:t>
            </w:r>
          </w:p>
        </w:tc>
        <w:tc>
          <w:tcPr>
            <w:tcW w:w="5127" w:type="dxa"/>
            <w:gridSpan w:val="13"/>
          </w:tcPr>
          <w:p w14:paraId="63295AD3" w14:textId="77777777" w:rsidR="005C647B" w:rsidRPr="00897370" w:rsidRDefault="005C647B" w:rsidP="0098146F">
            <w:pPr>
              <w:jc w:val="center"/>
              <w:rPr>
                <w:b/>
                <w:sz w:val="20"/>
                <w:szCs w:val="20"/>
                <w:lang w:val="en-US"/>
              </w:rPr>
            </w:pPr>
            <w:r w:rsidRPr="00897370">
              <w:rPr>
                <w:b/>
                <w:sz w:val="20"/>
                <w:szCs w:val="20"/>
              </w:rPr>
              <w:t>Исполнение обязательств</w:t>
            </w:r>
            <w:r w:rsidRPr="00897370">
              <w:rPr>
                <w:b/>
                <w:sz w:val="20"/>
                <w:szCs w:val="20"/>
                <w:lang w:val="en-US"/>
              </w:rPr>
              <w:t>a</w:t>
            </w:r>
          </w:p>
        </w:tc>
      </w:tr>
      <w:tr w:rsidR="00B7093D" w:rsidRPr="00897370" w14:paraId="226E6D04" w14:textId="77777777" w:rsidTr="0098146F">
        <w:trPr>
          <w:cantSplit/>
        </w:trPr>
        <w:tc>
          <w:tcPr>
            <w:tcW w:w="1669" w:type="dxa"/>
            <w:gridSpan w:val="2"/>
          </w:tcPr>
          <w:p w14:paraId="1E82241E" w14:textId="77777777" w:rsidR="005C647B" w:rsidRPr="00897370" w:rsidRDefault="005C647B" w:rsidP="0098146F">
            <w:pPr>
              <w:rPr>
                <w:i/>
                <w:sz w:val="18"/>
                <w:szCs w:val="18"/>
              </w:rPr>
            </w:pPr>
          </w:p>
        </w:tc>
        <w:tc>
          <w:tcPr>
            <w:tcW w:w="4120" w:type="dxa"/>
            <w:gridSpan w:val="16"/>
          </w:tcPr>
          <w:p w14:paraId="01B05D28" w14:textId="77777777" w:rsidR="005C647B" w:rsidRPr="00897370" w:rsidRDefault="005C647B" w:rsidP="0098146F">
            <w:pPr>
              <w:rPr>
                <w:sz w:val="20"/>
                <w:szCs w:val="20"/>
              </w:rPr>
            </w:pPr>
            <w:r w:rsidRPr="00897370">
              <w:rPr>
                <w:sz w:val="20"/>
                <w:szCs w:val="20"/>
              </w:rPr>
              <w:t xml:space="preserve">        Валюта                     Сумма</w:t>
            </w:r>
          </w:p>
        </w:tc>
        <w:tc>
          <w:tcPr>
            <w:tcW w:w="5127" w:type="dxa"/>
            <w:gridSpan w:val="13"/>
          </w:tcPr>
          <w:p w14:paraId="65F27B3B" w14:textId="77777777" w:rsidR="005C647B" w:rsidRPr="00897370" w:rsidRDefault="005C647B" w:rsidP="0098146F">
            <w:pPr>
              <w:rPr>
                <w:sz w:val="20"/>
                <w:szCs w:val="20"/>
              </w:rPr>
            </w:pPr>
            <w:r w:rsidRPr="00897370">
              <w:rPr>
                <w:sz w:val="20"/>
                <w:szCs w:val="20"/>
              </w:rPr>
              <w:t>Валюта                     Сумма</w:t>
            </w:r>
          </w:p>
        </w:tc>
      </w:tr>
    </w:tbl>
    <w:p w14:paraId="0158F020" w14:textId="77777777" w:rsidR="005C647B" w:rsidRPr="00897370" w:rsidRDefault="005C647B" w:rsidP="005C647B">
      <w:pPr>
        <w:rPr>
          <w:sz w:val="8"/>
          <w:szCs w:val="8"/>
        </w:rPr>
      </w:pPr>
    </w:p>
    <w:tbl>
      <w:tblPr>
        <w:tblW w:w="10348" w:type="dxa"/>
        <w:tblInd w:w="-602" w:type="dxa"/>
        <w:tblLayout w:type="fixed"/>
        <w:tblCellMar>
          <w:left w:w="107" w:type="dxa"/>
          <w:right w:w="107" w:type="dxa"/>
        </w:tblCellMar>
        <w:tblLook w:val="0000" w:firstRow="0" w:lastRow="0" w:firstColumn="0" w:lastColumn="0" w:noHBand="0" w:noVBand="0"/>
      </w:tblPr>
      <w:tblGrid>
        <w:gridCol w:w="1276"/>
        <w:gridCol w:w="401"/>
        <w:gridCol w:w="6"/>
        <w:gridCol w:w="247"/>
        <w:gridCol w:w="256"/>
        <w:gridCol w:w="254"/>
        <w:gridCol w:w="256"/>
        <w:gridCol w:w="242"/>
        <w:gridCol w:w="243"/>
        <w:gridCol w:w="269"/>
        <w:gridCol w:w="268"/>
        <w:gridCol w:w="268"/>
        <w:gridCol w:w="268"/>
        <w:gridCol w:w="268"/>
        <w:gridCol w:w="268"/>
        <w:gridCol w:w="271"/>
        <w:gridCol w:w="272"/>
        <w:gridCol w:w="271"/>
        <w:gridCol w:w="409"/>
        <w:gridCol w:w="237"/>
        <w:gridCol w:w="311"/>
        <w:gridCol w:w="244"/>
        <w:gridCol w:w="257"/>
        <w:gridCol w:w="20"/>
        <w:gridCol w:w="290"/>
        <w:gridCol w:w="272"/>
        <w:gridCol w:w="295"/>
        <w:gridCol w:w="238"/>
        <w:gridCol w:w="238"/>
        <w:gridCol w:w="271"/>
        <w:gridCol w:w="270"/>
        <w:gridCol w:w="269"/>
        <w:gridCol w:w="26"/>
        <w:gridCol w:w="247"/>
        <w:gridCol w:w="272"/>
        <w:gridCol w:w="271"/>
        <w:gridCol w:w="307"/>
      </w:tblGrid>
      <w:tr w:rsidR="00B7093D" w:rsidRPr="00897370" w14:paraId="1ABA7172" w14:textId="77777777" w:rsidTr="0098146F">
        <w:tc>
          <w:tcPr>
            <w:tcW w:w="1276" w:type="dxa"/>
            <w:tcBorders>
              <w:right w:val="single" w:sz="6" w:space="0" w:color="auto"/>
            </w:tcBorders>
          </w:tcPr>
          <w:p w14:paraId="4C009B8B" w14:textId="77777777" w:rsidR="005C647B" w:rsidRPr="00897370" w:rsidRDefault="005C647B" w:rsidP="0098146F">
            <w:pPr>
              <w:ind w:left="-108" w:right="34"/>
              <w:rPr>
                <w:sz w:val="16"/>
              </w:rPr>
            </w:pPr>
          </w:p>
        </w:tc>
        <w:tc>
          <w:tcPr>
            <w:tcW w:w="407" w:type="dxa"/>
            <w:gridSpan w:val="2"/>
            <w:tcBorders>
              <w:top w:val="single" w:sz="6" w:space="0" w:color="auto"/>
              <w:left w:val="single" w:sz="6" w:space="0" w:color="auto"/>
              <w:bottom w:val="single" w:sz="6" w:space="0" w:color="auto"/>
              <w:right w:val="single" w:sz="6" w:space="0" w:color="auto"/>
            </w:tcBorders>
          </w:tcPr>
          <w:p w14:paraId="4E5C0BDF" w14:textId="77777777" w:rsidR="005C647B" w:rsidRPr="00897370" w:rsidRDefault="005C647B" w:rsidP="0098146F">
            <w:pPr>
              <w:ind w:left="-108" w:right="34"/>
              <w:rPr>
                <w:sz w:val="16"/>
              </w:rPr>
            </w:pPr>
          </w:p>
        </w:tc>
        <w:tc>
          <w:tcPr>
            <w:tcW w:w="1498" w:type="dxa"/>
            <w:gridSpan w:val="6"/>
            <w:tcBorders>
              <w:left w:val="single" w:sz="6" w:space="0" w:color="auto"/>
            </w:tcBorders>
          </w:tcPr>
          <w:p w14:paraId="3C40504A" w14:textId="77777777" w:rsidR="005C647B" w:rsidRPr="00897370" w:rsidRDefault="005C647B" w:rsidP="0098146F">
            <w:pPr>
              <w:ind w:left="-108" w:right="34"/>
              <w:rPr>
                <w:sz w:val="16"/>
              </w:rPr>
            </w:pPr>
          </w:p>
        </w:tc>
        <w:tc>
          <w:tcPr>
            <w:tcW w:w="269" w:type="dxa"/>
          </w:tcPr>
          <w:p w14:paraId="0A54FE67" w14:textId="77777777" w:rsidR="005C647B" w:rsidRPr="00897370" w:rsidRDefault="005C647B" w:rsidP="0098146F">
            <w:pPr>
              <w:ind w:left="-108" w:right="34"/>
              <w:rPr>
                <w:sz w:val="16"/>
              </w:rPr>
            </w:pPr>
          </w:p>
        </w:tc>
        <w:tc>
          <w:tcPr>
            <w:tcW w:w="268" w:type="dxa"/>
          </w:tcPr>
          <w:p w14:paraId="79B06EE3" w14:textId="77777777" w:rsidR="005C647B" w:rsidRPr="00897370" w:rsidRDefault="005C647B" w:rsidP="0098146F">
            <w:pPr>
              <w:ind w:left="-108" w:right="34"/>
              <w:rPr>
                <w:sz w:val="16"/>
              </w:rPr>
            </w:pPr>
          </w:p>
        </w:tc>
        <w:tc>
          <w:tcPr>
            <w:tcW w:w="268" w:type="dxa"/>
          </w:tcPr>
          <w:p w14:paraId="009AE085" w14:textId="77777777" w:rsidR="005C647B" w:rsidRPr="00897370" w:rsidRDefault="005C647B" w:rsidP="0098146F">
            <w:pPr>
              <w:ind w:left="-108" w:right="34"/>
              <w:rPr>
                <w:sz w:val="16"/>
              </w:rPr>
            </w:pPr>
          </w:p>
        </w:tc>
        <w:tc>
          <w:tcPr>
            <w:tcW w:w="268" w:type="dxa"/>
          </w:tcPr>
          <w:p w14:paraId="50A41114" w14:textId="77777777" w:rsidR="005C647B" w:rsidRPr="00897370" w:rsidRDefault="005C647B" w:rsidP="0098146F">
            <w:pPr>
              <w:ind w:left="-108" w:right="34"/>
              <w:rPr>
                <w:sz w:val="16"/>
              </w:rPr>
            </w:pPr>
          </w:p>
        </w:tc>
        <w:tc>
          <w:tcPr>
            <w:tcW w:w="268" w:type="dxa"/>
          </w:tcPr>
          <w:p w14:paraId="41300009" w14:textId="77777777" w:rsidR="005C647B" w:rsidRPr="00897370" w:rsidRDefault="005C647B" w:rsidP="0098146F">
            <w:pPr>
              <w:ind w:left="-108" w:right="34"/>
              <w:rPr>
                <w:sz w:val="18"/>
                <w:szCs w:val="18"/>
              </w:rPr>
            </w:pPr>
          </w:p>
        </w:tc>
        <w:tc>
          <w:tcPr>
            <w:tcW w:w="268" w:type="dxa"/>
          </w:tcPr>
          <w:p w14:paraId="697E416B" w14:textId="77777777" w:rsidR="005C647B" w:rsidRPr="00897370" w:rsidRDefault="005C647B" w:rsidP="0098146F">
            <w:pPr>
              <w:ind w:left="-108" w:right="34"/>
              <w:rPr>
                <w:sz w:val="18"/>
                <w:szCs w:val="18"/>
              </w:rPr>
            </w:pPr>
          </w:p>
        </w:tc>
        <w:tc>
          <w:tcPr>
            <w:tcW w:w="271" w:type="dxa"/>
            <w:tcBorders>
              <w:left w:val="nil"/>
            </w:tcBorders>
          </w:tcPr>
          <w:p w14:paraId="2BA09225" w14:textId="77777777" w:rsidR="005C647B" w:rsidRPr="00897370" w:rsidRDefault="005C647B" w:rsidP="0098146F">
            <w:pPr>
              <w:ind w:left="-108" w:right="34"/>
              <w:rPr>
                <w:sz w:val="18"/>
                <w:szCs w:val="18"/>
              </w:rPr>
            </w:pPr>
          </w:p>
        </w:tc>
        <w:tc>
          <w:tcPr>
            <w:tcW w:w="272" w:type="dxa"/>
          </w:tcPr>
          <w:p w14:paraId="4A135AF9" w14:textId="77777777" w:rsidR="005C647B" w:rsidRPr="00897370" w:rsidRDefault="005C647B" w:rsidP="0098146F">
            <w:pPr>
              <w:ind w:left="-108" w:right="34" w:firstLine="108"/>
              <w:rPr>
                <w:sz w:val="18"/>
                <w:szCs w:val="18"/>
              </w:rPr>
            </w:pPr>
          </w:p>
        </w:tc>
        <w:tc>
          <w:tcPr>
            <w:tcW w:w="271" w:type="dxa"/>
          </w:tcPr>
          <w:p w14:paraId="6395F1E0" w14:textId="77777777" w:rsidR="005C647B" w:rsidRPr="00897370" w:rsidRDefault="005C647B" w:rsidP="0098146F">
            <w:pPr>
              <w:ind w:left="-108" w:right="34" w:firstLine="108"/>
              <w:rPr>
                <w:sz w:val="18"/>
                <w:szCs w:val="18"/>
              </w:rPr>
            </w:pPr>
          </w:p>
        </w:tc>
        <w:tc>
          <w:tcPr>
            <w:tcW w:w="409" w:type="dxa"/>
          </w:tcPr>
          <w:p w14:paraId="0A6CFC0A" w14:textId="77777777" w:rsidR="005C647B" w:rsidRPr="00897370" w:rsidRDefault="005C647B" w:rsidP="0098146F">
            <w:pPr>
              <w:ind w:left="-108" w:right="34" w:firstLine="108"/>
              <w:rPr>
                <w:sz w:val="18"/>
                <w:szCs w:val="18"/>
              </w:rPr>
            </w:pPr>
          </w:p>
        </w:tc>
        <w:tc>
          <w:tcPr>
            <w:tcW w:w="237" w:type="dxa"/>
          </w:tcPr>
          <w:p w14:paraId="120DC10F" w14:textId="77777777" w:rsidR="005C647B" w:rsidRPr="00897370" w:rsidRDefault="005C647B" w:rsidP="0098146F">
            <w:pPr>
              <w:ind w:left="-108" w:right="34" w:firstLine="108"/>
              <w:rPr>
                <w:sz w:val="18"/>
                <w:szCs w:val="18"/>
              </w:rPr>
            </w:pPr>
          </w:p>
        </w:tc>
        <w:tc>
          <w:tcPr>
            <w:tcW w:w="311" w:type="dxa"/>
          </w:tcPr>
          <w:p w14:paraId="34B4237B" w14:textId="77777777" w:rsidR="005C647B" w:rsidRPr="00897370" w:rsidRDefault="005C647B" w:rsidP="0098146F">
            <w:pPr>
              <w:ind w:left="-108" w:right="34" w:firstLine="108"/>
              <w:rPr>
                <w:sz w:val="18"/>
                <w:szCs w:val="18"/>
              </w:rPr>
            </w:pPr>
          </w:p>
        </w:tc>
        <w:tc>
          <w:tcPr>
            <w:tcW w:w="244" w:type="dxa"/>
          </w:tcPr>
          <w:p w14:paraId="7DC20703" w14:textId="77777777" w:rsidR="005C647B" w:rsidRPr="00897370" w:rsidRDefault="005C647B" w:rsidP="0098146F">
            <w:pPr>
              <w:ind w:left="-108" w:right="34" w:firstLine="108"/>
              <w:rPr>
                <w:sz w:val="18"/>
                <w:szCs w:val="18"/>
              </w:rPr>
            </w:pPr>
          </w:p>
        </w:tc>
        <w:tc>
          <w:tcPr>
            <w:tcW w:w="277" w:type="dxa"/>
            <w:gridSpan w:val="2"/>
            <w:tcBorders>
              <w:left w:val="nil"/>
            </w:tcBorders>
            <w:shd w:val="clear" w:color="auto" w:fill="auto"/>
          </w:tcPr>
          <w:p w14:paraId="1793FC6C" w14:textId="77777777" w:rsidR="005C647B" w:rsidRPr="00897370" w:rsidRDefault="005C647B" w:rsidP="0098146F">
            <w:pPr>
              <w:ind w:left="-108" w:right="34" w:firstLine="108"/>
              <w:rPr>
                <w:sz w:val="18"/>
                <w:szCs w:val="18"/>
              </w:rPr>
            </w:pPr>
          </w:p>
        </w:tc>
        <w:tc>
          <w:tcPr>
            <w:tcW w:w="290" w:type="dxa"/>
            <w:shd w:val="clear" w:color="auto" w:fill="auto"/>
          </w:tcPr>
          <w:p w14:paraId="2347784E" w14:textId="77777777" w:rsidR="005C647B" w:rsidRPr="00897370" w:rsidRDefault="005C647B" w:rsidP="0098146F">
            <w:pPr>
              <w:ind w:left="-108" w:right="34" w:firstLine="108"/>
              <w:rPr>
                <w:sz w:val="16"/>
              </w:rPr>
            </w:pPr>
          </w:p>
        </w:tc>
        <w:tc>
          <w:tcPr>
            <w:tcW w:w="272" w:type="dxa"/>
            <w:shd w:val="clear" w:color="auto" w:fill="auto"/>
          </w:tcPr>
          <w:p w14:paraId="07DEFD3D" w14:textId="77777777" w:rsidR="005C647B" w:rsidRPr="00897370" w:rsidRDefault="005C647B" w:rsidP="0098146F">
            <w:pPr>
              <w:ind w:left="-108" w:right="34" w:firstLine="108"/>
              <w:rPr>
                <w:sz w:val="16"/>
              </w:rPr>
            </w:pPr>
          </w:p>
        </w:tc>
        <w:tc>
          <w:tcPr>
            <w:tcW w:w="295" w:type="dxa"/>
            <w:shd w:val="clear" w:color="auto" w:fill="auto"/>
          </w:tcPr>
          <w:p w14:paraId="10A5C9C8" w14:textId="77777777" w:rsidR="005C647B" w:rsidRPr="00897370" w:rsidRDefault="005C647B" w:rsidP="0098146F">
            <w:pPr>
              <w:ind w:left="-108" w:right="34" w:firstLine="108"/>
              <w:rPr>
                <w:sz w:val="16"/>
              </w:rPr>
            </w:pPr>
          </w:p>
        </w:tc>
        <w:tc>
          <w:tcPr>
            <w:tcW w:w="238" w:type="dxa"/>
            <w:shd w:val="clear" w:color="auto" w:fill="auto"/>
          </w:tcPr>
          <w:p w14:paraId="433AAF1C" w14:textId="77777777" w:rsidR="005C647B" w:rsidRPr="00897370" w:rsidRDefault="005C647B" w:rsidP="0098146F">
            <w:pPr>
              <w:ind w:left="-108" w:right="34" w:firstLine="108"/>
              <w:rPr>
                <w:sz w:val="16"/>
              </w:rPr>
            </w:pPr>
          </w:p>
        </w:tc>
        <w:tc>
          <w:tcPr>
            <w:tcW w:w="238" w:type="dxa"/>
            <w:shd w:val="clear" w:color="auto" w:fill="auto"/>
          </w:tcPr>
          <w:p w14:paraId="3D5C9A84" w14:textId="77777777" w:rsidR="005C647B" w:rsidRPr="00897370" w:rsidRDefault="005C647B" w:rsidP="0098146F">
            <w:pPr>
              <w:ind w:left="-108" w:right="34" w:firstLine="108"/>
              <w:rPr>
                <w:sz w:val="16"/>
              </w:rPr>
            </w:pPr>
          </w:p>
        </w:tc>
        <w:tc>
          <w:tcPr>
            <w:tcW w:w="271" w:type="dxa"/>
            <w:shd w:val="clear" w:color="auto" w:fill="auto"/>
          </w:tcPr>
          <w:p w14:paraId="24A08F86" w14:textId="77777777" w:rsidR="005C647B" w:rsidRPr="00897370" w:rsidRDefault="005C647B" w:rsidP="0098146F">
            <w:pPr>
              <w:ind w:left="-108" w:right="34" w:firstLine="108"/>
              <w:rPr>
                <w:sz w:val="16"/>
              </w:rPr>
            </w:pPr>
          </w:p>
        </w:tc>
        <w:tc>
          <w:tcPr>
            <w:tcW w:w="270" w:type="dxa"/>
            <w:shd w:val="clear" w:color="auto" w:fill="auto"/>
          </w:tcPr>
          <w:p w14:paraId="3EAECBCA" w14:textId="77777777" w:rsidR="005C647B" w:rsidRPr="00897370" w:rsidRDefault="005C647B" w:rsidP="0098146F">
            <w:pPr>
              <w:ind w:left="-108" w:right="34" w:firstLine="108"/>
              <w:rPr>
                <w:sz w:val="16"/>
              </w:rPr>
            </w:pPr>
          </w:p>
        </w:tc>
        <w:tc>
          <w:tcPr>
            <w:tcW w:w="269" w:type="dxa"/>
            <w:shd w:val="clear" w:color="auto" w:fill="auto"/>
          </w:tcPr>
          <w:p w14:paraId="52CCE27E" w14:textId="77777777" w:rsidR="005C647B" w:rsidRPr="00897370" w:rsidRDefault="005C647B" w:rsidP="0098146F">
            <w:pPr>
              <w:ind w:left="-108" w:right="34" w:firstLine="108"/>
              <w:rPr>
                <w:sz w:val="16"/>
              </w:rPr>
            </w:pPr>
          </w:p>
        </w:tc>
        <w:tc>
          <w:tcPr>
            <w:tcW w:w="273" w:type="dxa"/>
            <w:gridSpan w:val="2"/>
            <w:shd w:val="clear" w:color="auto" w:fill="auto"/>
          </w:tcPr>
          <w:p w14:paraId="1919DB03" w14:textId="77777777" w:rsidR="005C647B" w:rsidRPr="00897370" w:rsidRDefault="005C647B" w:rsidP="0098146F">
            <w:pPr>
              <w:ind w:left="-108" w:right="34" w:firstLine="108"/>
              <w:rPr>
                <w:sz w:val="16"/>
              </w:rPr>
            </w:pPr>
          </w:p>
        </w:tc>
        <w:tc>
          <w:tcPr>
            <w:tcW w:w="272" w:type="dxa"/>
            <w:shd w:val="clear" w:color="auto" w:fill="auto"/>
          </w:tcPr>
          <w:p w14:paraId="0FF3B066" w14:textId="77777777" w:rsidR="005C647B" w:rsidRPr="00897370" w:rsidRDefault="005C647B" w:rsidP="0098146F">
            <w:pPr>
              <w:ind w:left="-108" w:right="34" w:firstLine="108"/>
              <w:rPr>
                <w:sz w:val="16"/>
              </w:rPr>
            </w:pPr>
          </w:p>
        </w:tc>
        <w:tc>
          <w:tcPr>
            <w:tcW w:w="271" w:type="dxa"/>
            <w:shd w:val="clear" w:color="auto" w:fill="auto"/>
          </w:tcPr>
          <w:p w14:paraId="12C2F646" w14:textId="77777777" w:rsidR="005C647B" w:rsidRPr="00897370" w:rsidRDefault="005C647B" w:rsidP="0098146F">
            <w:pPr>
              <w:ind w:left="-108" w:right="34" w:firstLine="108"/>
              <w:rPr>
                <w:sz w:val="16"/>
              </w:rPr>
            </w:pPr>
          </w:p>
        </w:tc>
        <w:tc>
          <w:tcPr>
            <w:tcW w:w="307" w:type="dxa"/>
            <w:shd w:val="clear" w:color="auto" w:fill="auto"/>
          </w:tcPr>
          <w:p w14:paraId="5C6E9E44" w14:textId="77777777" w:rsidR="005C647B" w:rsidRPr="00897370" w:rsidRDefault="005C647B" w:rsidP="0098146F">
            <w:pPr>
              <w:ind w:left="-108" w:right="34" w:firstLine="108"/>
              <w:rPr>
                <w:sz w:val="16"/>
              </w:rPr>
            </w:pPr>
          </w:p>
        </w:tc>
      </w:tr>
      <w:tr w:rsidR="00B7093D" w:rsidRPr="00897370" w14:paraId="38E8E443" w14:textId="77777777" w:rsidTr="0098146F">
        <w:tc>
          <w:tcPr>
            <w:tcW w:w="1276" w:type="dxa"/>
            <w:vMerge w:val="restart"/>
            <w:tcBorders>
              <w:right w:val="single" w:sz="6" w:space="0" w:color="auto"/>
            </w:tcBorders>
          </w:tcPr>
          <w:p w14:paraId="7D9ED49D" w14:textId="77777777" w:rsidR="005C647B" w:rsidRPr="00897370" w:rsidRDefault="005C647B" w:rsidP="0098146F">
            <w:pPr>
              <w:ind w:left="-108" w:right="34"/>
              <w:rPr>
                <w:sz w:val="6"/>
              </w:rPr>
            </w:pPr>
          </w:p>
        </w:tc>
        <w:tc>
          <w:tcPr>
            <w:tcW w:w="401" w:type="dxa"/>
            <w:tcBorders>
              <w:left w:val="single" w:sz="6" w:space="0" w:color="auto"/>
              <w:bottom w:val="single" w:sz="6" w:space="0" w:color="auto"/>
              <w:right w:val="single" w:sz="6" w:space="0" w:color="auto"/>
            </w:tcBorders>
          </w:tcPr>
          <w:p w14:paraId="514F7FB3" w14:textId="77777777" w:rsidR="005C647B" w:rsidRPr="00897370" w:rsidRDefault="005C647B" w:rsidP="0098146F">
            <w:pPr>
              <w:ind w:left="-108" w:right="34"/>
              <w:rPr>
                <w:sz w:val="6"/>
              </w:rPr>
            </w:pPr>
          </w:p>
        </w:tc>
        <w:tc>
          <w:tcPr>
            <w:tcW w:w="253" w:type="dxa"/>
            <w:gridSpan w:val="2"/>
            <w:tcBorders>
              <w:left w:val="single" w:sz="6" w:space="0" w:color="auto"/>
              <w:bottom w:val="single" w:sz="6" w:space="0" w:color="auto"/>
              <w:right w:val="single" w:sz="6" w:space="0" w:color="auto"/>
            </w:tcBorders>
          </w:tcPr>
          <w:p w14:paraId="71E2C8D2" w14:textId="77777777" w:rsidR="005C647B" w:rsidRPr="00897370" w:rsidRDefault="005C647B" w:rsidP="0098146F">
            <w:pPr>
              <w:ind w:left="-108" w:right="34"/>
              <w:rPr>
                <w:sz w:val="6"/>
              </w:rPr>
            </w:pPr>
            <w:r w:rsidRPr="00897370">
              <w:rPr>
                <w:sz w:val="6"/>
              </w:rPr>
              <w:t xml:space="preserve">  </w:t>
            </w:r>
          </w:p>
        </w:tc>
        <w:tc>
          <w:tcPr>
            <w:tcW w:w="256" w:type="dxa"/>
            <w:tcBorders>
              <w:left w:val="single" w:sz="6" w:space="0" w:color="auto"/>
              <w:bottom w:val="single" w:sz="6" w:space="0" w:color="auto"/>
              <w:right w:val="single" w:sz="6" w:space="0" w:color="auto"/>
            </w:tcBorders>
          </w:tcPr>
          <w:p w14:paraId="243F157B" w14:textId="77777777" w:rsidR="005C647B" w:rsidRPr="00897370" w:rsidRDefault="005C647B" w:rsidP="0098146F">
            <w:pPr>
              <w:ind w:left="-108" w:right="34"/>
              <w:rPr>
                <w:sz w:val="6"/>
              </w:rPr>
            </w:pPr>
          </w:p>
        </w:tc>
        <w:tc>
          <w:tcPr>
            <w:tcW w:w="254" w:type="dxa"/>
            <w:tcBorders>
              <w:left w:val="single" w:sz="6" w:space="0" w:color="auto"/>
              <w:bottom w:val="single" w:sz="6" w:space="0" w:color="auto"/>
              <w:right w:val="single" w:sz="6" w:space="0" w:color="auto"/>
            </w:tcBorders>
          </w:tcPr>
          <w:p w14:paraId="2327C675" w14:textId="77777777" w:rsidR="005C647B" w:rsidRPr="00897370" w:rsidRDefault="005C647B" w:rsidP="0098146F">
            <w:pPr>
              <w:ind w:left="-108" w:right="34"/>
              <w:rPr>
                <w:sz w:val="6"/>
              </w:rPr>
            </w:pPr>
          </w:p>
        </w:tc>
        <w:tc>
          <w:tcPr>
            <w:tcW w:w="256" w:type="dxa"/>
            <w:tcBorders>
              <w:left w:val="single" w:sz="6" w:space="0" w:color="auto"/>
              <w:right w:val="single" w:sz="6" w:space="0" w:color="auto"/>
            </w:tcBorders>
          </w:tcPr>
          <w:p w14:paraId="47F547E0" w14:textId="77777777" w:rsidR="005C647B" w:rsidRPr="00897370" w:rsidRDefault="005C647B" w:rsidP="0098146F">
            <w:pPr>
              <w:ind w:left="-108" w:right="34"/>
              <w:rPr>
                <w:sz w:val="6"/>
              </w:rPr>
            </w:pPr>
          </w:p>
        </w:tc>
        <w:tc>
          <w:tcPr>
            <w:tcW w:w="242" w:type="dxa"/>
            <w:tcBorders>
              <w:left w:val="single" w:sz="6" w:space="0" w:color="auto"/>
              <w:bottom w:val="single" w:sz="6" w:space="0" w:color="auto"/>
              <w:right w:val="single" w:sz="6" w:space="0" w:color="auto"/>
            </w:tcBorders>
          </w:tcPr>
          <w:p w14:paraId="27D34042" w14:textId="77777777" w:rsidR="005C647B" w:rsidRPr="00897370" w:rsidRDefault="005C647B" w:rsidP="0098146F">
            <w:pPr>
              <w:ind w:left="-108" w:right="34"/>
              <w:rPr>
                <w:sz w:val="6"/>
              </w:rPr>
            </w:pPr>
          </w:p>
        </w:tc>
        <w:tc>
          <w:tcPr>
            <w:tcW w:w="243" w:type="dxa"/>
            <w:tcBorders>
              <w:left w:val="single" w:sz="6" w:space="0" w:color="auto"/>
              <w:bottom w:val="single" w:sz="6" w:space="0" w:color="auto"/>
              <w:right w:val="single" w:sz="6" w:space="0" w:color="auto"/>
            </w:tcBorders>
          </w:tcPr>
          <w:p w14:paraId="6E54DC52" w14:textId="77777777" w:rsidR="005C647B" w:rsidRPr="00897370" w:rsidRDefault="005C647B" w:rsidP="0098146F">
            <w:pPr>
              <w:ind w:left="-108" w:right="34"/>
              <w:rPr>
                <w:sz w:val="6"/>
              </w:rPr>
            </w:pPr>
          </w:p>
        </w:tc>
        <w:tc>
          <w:tcPr>
            <w:tcW w:w="269" w:type="dxa"/>
            <w:tcBorders>
              <w:left w:val="single" w:sz="6" w:space="0" w:color="auto"/>
              <w:bottom w:val="single" w:sz="6" w:space="0" w:color="auto"/>
              <w:right w:val="single" w:sz="6" w:space="0" w:color="auto"/>
            </w:tcBorders>
          </w:tcPr>
          <w:p w14:paraId="48952668" w14:textId="77777777" w:rsidR="005C647B" w:rsidRPr="00897370" w:rsidRDefault="005C647B" w:rsidP="0098146F">
            <w:pPr>
              <w:ind w:left="-108" w:right="34"/>
              <w:rPr>
                <w:sz w:val="6"/>
              </w:rPr>
            </w:pPr>
          </w:p>
        </w:tc>
        <w:tc>
          <w:tcPr>
            <w:tcW w:w="268" w:type="dxa"/>
            <w:tcBorders>
              <w:left w:val="single" w:sz="6" w:space="0" w:color="auto"/>
              <w:bottom w:val="single" w:sz="4" w:space="0" w:color="auto"/>
              <w:right w:val="single" w:sz="4" w:space="0" w:color="auto"/>
            </w:tcBorders>
          </w:tcPr>
          <w:p w14:paraId="1CEF3DEC" w14:textId="77777777" w:rsidR="005C647B" w:rsidRPr="00897370"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21274DEB" w14:textId="77777777" w:rsidR="005C647B" w:rsidRPr="00897370"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7BE4F946" w14:textId="77777777" w:rsidR="005C647B" w:rsidRPr="00897370"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1A3BE885" w14:textId="77777777" w:rsidR="005C647B" w:rsidRPr="00897370"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0753F3FC" w14:textId="77777777" w:rsidR="005C647B" w:rsidRPr="00897370" w:rsidRDefault="005C647B" w:rsidP="0098146F">
            <w:pPr>
              <w:ind w:left="-108" w:right="34"/>
              <w:rPr>
                <w:sz w:val="6"/>
              </w:rPr>
            </w:pPr>
          </w:p>
        </w:tc>
        <w:tc>
          <w:tcPr>
            <w:tcW w:w="271" w:type="dxa"/>
            <w:tcBorders>
              <w:left w:val="single" w:sz="4" w:space="0" w:color="auto"/>
              <w:right w:val="single" w:sz="4" w:space="0" w:color="auto"/>
            </w:tcBorders>
          </w:tcPr>
          <w:p w14:paraId="3AC3D0D5" w14:textId="77777777" w:rsidR="005C647B" w:rsidRPr="00897370" w:rsidRDefault="005C647B" w:rsidP="0098146F">
            <w:pPr>
              <w:ind w:left="-108" w:right="34" w:firstLine="108"/>
              <w:rPr>
                <w:sz w:val="12"/>
                <w:szCs w:val="12"/>
                <w:lang w:val="en-US"/>
              </w:rPr>
            </w:pPr>
            <w:r w:rsidRPr="00897370">
              <w:rPr>
                <w:sz w:val="12"/>
                <w:szCs w:val="12"/>
                <w:lang w:val="en-US"/>
              </w:rPr>
              <w:t>,</w:t>
            </w:r>
          </w:p>
        </w:tc>
        <w:tc>
          <w:tcPr>
            <w:tcW w:w="272" w:type="dxa"/>
            <w:tcBorders>
              <w:left w:val="single" w:sz="4" w:space="0" w:color="auto"/>
              <w:bottom w:val="single" w:sz="4" w:space="0" w:color="auto"/>
              <w:right w:val="single" w:sz="4" w:space="0" w:color="auto"/>
            </w:tcBorders>
          </w:tcPr>
          <w:p w14:paraId="052F3D65" w14:textId="77777777" w:rsidR="005C647B" w:rsidRPr="00897370" w:rsidRDefault="005C647B" w:rsidP="0098146F">
            <w:pPr>
              <w:ind w:left="-108" w:right="34" w:firstLine="108"/>
              <w:rPr>
                <w:sz w:val="6"/>
              </w:rPr>
            </w:pPr>
          </w:p>
        </w:tc>
        <w:tc>
          <w:tcPr>
            <w:tcW w:w="271" w:type="dxa"/>
            <w:tcBorders>
              <w:left w:val="single" w:sz="4" w:space="0" w:color="auto"/>
              <w:bottom w:val="single" w:sz="4" w:space="0" w:color="auto"/>
              <w:right w:val="single" w:sz="4" w:space="0" w:color="auto"/>
            </w:tcBorders>
          </w:tcPr>
          <w:p w14:paraId="00530025" w14:textId="77777777" w:rsidR="005C647B" w:rsidRPr="00897370" w:rsidRDefault="005C647B" w:rsidP="0098146F">
            <w:pPr>
              <w:ind w:left="-108" w:right="34" w:firstLine="108"/>
              <w:rPr>
                <w:sz w:val="6"/>
              </w:rPr>
            </w:pPr>
          </w:p>
        </w:tc>
        <w:tc>
          <w:tcPr>
            <w:tcW w:w="409" w:type="dxa"/>
            <w:tcBorders>
              <w:left w:val="single" w:sz="4" w:space="0" w:color="auto"/>
              <w:right w:val="single" w:sz="4" w:space="0" w:color="auto"/>
            </w:tcBorders>
          </w:tcPr>
          <w:p w14:paraId="0B39449E" w14:textId="77777777" w:rsidR="005C647B" w:rsidRPr="00897370" w:rsidRDefault="005C647B" w:rsidP="0098146F">
            <w:pPr>
              <w:ind w:left="-108" w:right="34" w:firstLine="108"/>
              <w:rPr>
                <w:sz w:val="6"/>
              </w:rPr>
            </w:pPr>
          </w:p>
        </w:tc>
        <w:tc>
          <w:tcPr>
            <w:tcW w:w="237" w:type="dxa"/>
            <w:tcBorders>
              <w:left w:val="single" w:sz="4" w:space="0" w:color="auto"/>
              <w:bottom w:val="single" w:sz="4" w:space="0" w:color="auto"/>
              <w:right w:val="single" w:sz="4" w:space="0" w:color="auto"/>
            </w:tcBorders>
          </w:tcPr>
          <w:p w14:paraId="2F0A0538" w14:textId="77777777" w:rsidR="005C647B" w:rsidRPr="00897370" w:rsidRDefault="005C647B" w:rsidP="0098146F">
            <w:pPr>
              <w:ind w:left="-108" w:right="34" w:firstLine="108"/>
              <w:rPr>
                <w:sz w:val="6"/>
              </w:rPr>
            </w:pPr>
          </w:p>
        </w:tc>
        <w:tc>
          <w:tcPr>
            <w:tcW w:w="311" w:type="dxa"/>
            <w:tcBorders>
              <w:left w:val="single" w:sz="4" w:space="0" w:color="auto"/>
              <w:bottom w:val="single" w:sz="4" w:space="0" w:color="auto"/>
              <w:right w:val="single" w:sz="4" w:space="0" w:color="auto"/>
            </w:tcBorders>
          </w:tcPr>
          <w:p w14:paraId="2E76F074" w14:textId="77777777" w:rsidR="005C647B" w:rsidRPr="00897370" w:rsidRDefault="005C647B" w:rsidP="0098146F">
            <w:pPr>
              <w:ind w:left="-108" w:right="34" w:firstLine="108"/>
              <w:rPr>
                <w:sz w:val="6"/>
              </w:rPr>
            </w:pPr>
          </w:p>
        </w:tc>
        <w:tc>
          <w:tcPr>
            <w:tcW w:w="244" w:type="dxa"/>
            <w:tcBorders>
              <w:left w:val="single" w:sz="4" w:space="0" w:color="auto"/>
              <w:bottom w:val="single" w:sz="4" w:space="0" w:color="auto"/>
              <w:right w:val="single" w:sz="4" w:space="0" w:color="auto"/>
            </w:tcBorders>
          </w:tcPr>
          <w:p w14:paraId="23F368CC" w14:textId="77777777" w:rsidR="005C647B" w:rsidRPr="00897370" w:rsidRDefault="005C647B" w:rsidP="0098146F">
            <w:pPr>
              <w:ind w:left="-108" w:right="34" w:firstLine="108"/>
              <w:rPr>
                <w:sz w:val="6"/>
              </w:rPr>
            </w:pPr>
          </w:p>
        </w:tc>
        <w:tc>
          <w:tcPr>
            <w:tcW w:w="257" w:type="dxa"/>
            <w:tcBorders>
              <w:left w:val="single" w:sz="4" w:space="0" w:color="auto"/>
            </w:tcBorders>
            <w:shd w:val="clear" w:color="auto" w:fill="auto"/>
          </w:tcPr>
          <w:p w14:paraId="4C08235A" w14:textId="77777777" w:rsidR="005C647B" w:rsidRPr="00897370" w:rsidRDefault="005C647B" w:rsidP="0098146F">
            <w:pPr>
              <w:ind w:left="-108" w:right="34" w:firstLine="108"/>
              <w:rPr>
                <w:sz w:val="6"/>
              </w:rPr>
            </w:pPr>
          </w:p>
        </w:tc>
        <w:tc>
          <w:tcPr>
            <w:tcW w:w="310" w:type="dxa"/>
            <w:gridSpan w:val="2"/>
            <w:tcBorders>
              <w:left w:val="single" w:sz="6" w:space="0" w:color="auto"/>
              <w:bottom w:val="single" w:sz="6" w:space="0" w:color="auto"/>
              <w:right w:val="single" w:sz="6" w:space="0" w:color="auto"/>
            </w:tcBorders>
            <w:shd w:val="clear" w:color="auto" w:fill="auto"/>
          </w:tcPr>
          <w:p w14:paraId="6F410F98" w14:textId="77777777" w:rsidR="005C647B" w:rsidRPr="00897370" w:rsidRDefault="005C647B" w:rsidP="0098146F">
            <w:pPr>
              <w:ind w:left="-108" w:right="34" w:firstLine="108"/>
              <w:rPr>
                <w:sz w:val="6"/>
              </w:rPr>
            </w:pPr>
          </w:p>
        </w:tc>
        <w:tc>
          <w:tcPr>
            <w:tcW w:w="272" w:type="dxa"/>
            <w:tcBorders>
              <w:left w:val="single" w:sz="6" w:space="0" w:color="auto"/>
              <w:bottom w:val="single" w:sz="6" w:space="0" w:color="auto"/>
              <w:right w:val="single" w:sz="6" w:space="0" w:color="auto"/>
            </w:tcBorders>
            <w:shd w:val="clear" w:color="auto" w:fill="auto"/>
          </w:tcPr>
          <w:p w14:paraId="2E001EEC" w14:textId="77777777" w:rsidR="005C647B" w:rsidRPr="00897370" w:rsidRDefault="005C647B" w:rsidP="0098146F">
            <w:pPr>
              <w:ind w:left="-108" w:right="34" w:firstLine="108"/>
              <w:rPr>
                <w:sz w:val="6"/>
              </w:rPr>
            </w:pPr>
          </w:p>
        </w:tc>
        <w:tc>
          <w:tcPr>
            <w:tcW w:w="295" w:type="dxa"/>
            <w:tcBorders>
              <w:left w:val="single" w:sz="6" w:space="0" w:color="auto"/>
              <w:bottom w:val="single" w:sz="6" w:space="0" w:color="auto"/>
              <w:right w:val="single" w:sz="6" w:space="0" w:color="auto"/>
            </w:tcBorders>
            <w:shd w:val="clear" w:color="auto" w:fill="auto"/>
          </w:tcPr>
          <w:p w14:paraId="55AF225E" w14:textId="77777777" w:rsidR="005C647B" w:rsidRPr="00897370" w:rsidRDefault="005C647B" w:rsidP="0098146F">
            <w:pPr>
              <w:ind w:left="-108" w:right="34" w:firstLine="108"/>
              <w:rPr>
                <w:sz w:val="6"/>
              </w:rPr>
            </w:pPr>
          </w:p>
        </w:tc>
        <w:tc>
          <w:tcPr>
            <w:tcW w:w="238" w:type="dxa"/>
            <w:tcBorders>
              <w:left w:val="single" w:sz="6" w:space="0" w:color="auto"/>
              <w:bottom w:val="single" w:sz="6" w:space="0" w:color="auto"/>
              <w:right w:val="single" w:sz="6" w:space="0" w:color="auto"/>
            </w:tcBorders>
            <w:shd w:val="clear" w:color="auto" w:fill="auto"/>
          </w:tcPr>
          <w:p w14:paraId="3AC659CC" w14:textId="77777777" w:rsidR="005C647B" w:rsidRPr="00897370" w:rsidRDefault="005C647B" w:rsidP="0098146F">
            <w:pPr>
              <w:ind w:left="-108" w:right="34" w:firstLine="108"/>
              <w:rPr>
                <w:sz w:val="6"/>
              </w:rPr>
            </w:pPr>
          </w:p>
        </w:tc>
        <w:tc>
          <w:tcPr>
            <w:tcW w:w="238" w:type="dxa"/>
            <w:tcBorders>
              <w:left w:val="single" w:sz="6" w:space="0" w:color="auto"/>
              <w:bottom w:val="single" w:sz="6" w:space="0" w:color="auto"/>
              <w:right w:val="single" w:sz="6" w:space="0" w:color="auto"/>
            </w:tcBorders>
            <w:shd w:val="clear" w:color="auto" w:fill="auto"/>
          </w:tcPr>
          <w:p w14:paraId="666FC54B" w14:textId="77777777" w:rsidR="005C647B" w:rsidRPr="00897370" w:rsidRDefault="005C647B" w:rsidP="0098146F">
            <w:pPr>
              <w:ind w:left="-108" w:right="34" w:firstLine="108"/>
              <w:rPr>
                <w:sz w:val="6"/>
              </w:rPr>
            </w:pPr>
          </w:p>
        </w:tc>
        <w:tc>
          <w:tcPr>
            <w:tcW w:w="271" w:type="dxa"/>
            <w:tcBorders>
              <w:left w:val="single" w:sz="6" w:space="0" w:color="auto"/>
              <w:bottom w:val="single" w:sz="6" w:space="0" w:color="auto"/>
              <w:right w:val="single" w:sz="6" w:space="0" w:color="auto"/>
            </w:tcBorders>
            <w:shd w:val="clear" w:color="auto" w:fill="auto"/>
          </w:tcPr>
          <w:p w14:paraId="68F0B472" w14:textId="77777777" w:rsidR="005C647B" w:rsidRPr="00897370" w:rsidRDefault="005C647B" w:rsidP="0098146F">
            <w:pPr>
              <w:ind w:left="-108" w:right="34" w:firstLine="108"/>
              <w:rPr>
                <w:sz w:val="6"/>
              </w:rPr>
            </w:pPr>
          </w:p>
        </w:tc>
        <w:tc>
          <w:tcPr>
            <w:tcW w:w="270" w:type="dxa"/>
            <w:tcBorders>
              <w:left w:val="single" w:sz="6" w:space="0" w:color="auto"/>
              <w:bottom w:val="single" w:sz="6" w:space="0" w:color="auto"/>
              <w:right w:val="single" w:sz="6" w:space="0" w:color="auto"/>
            </w:tcBorders>
            <w:shd w:val="clear" w:color="auto" w:fill="auto"/>
          </w:tcPr>
          <w:p w14:paraId="75477053" w14:textId="77777777" w:rsidR="005C647B" w:rsidRPr="00897370" w:rsidRDefault="005C647B" w:rsidP="0098146F">
            <w:pPr>
              <w:ind w:left="-108" w:right="34" w:firstLine="108"/>
              <w:rPr>
                <w:sz w:val="6"/>
              </w:rPr>
            </w:pPr>
          </w:p>
        </w:tc>
        <w:tc>
          <w:tcPr>
            <w:tcW w:w="269" w:type="dxa"/>
            <w:tcBorders>
              <w:left w:val="single" w:sz="6" w:space="0" w:color="auto"/>
              <w:bottom w:val="single" w:sz="6" w:space="0" w:color="auto"/>
              <w:right w:val="single" w:sz="6" w:space="0" w:color="auto"/>
            </w:tcBorders>
            <w:shd w:val="clear" w:color="auto" w:fill="auto"/>
          </w:tcPr>
          <w:p w14:paraId="50AD041B" w14:textId="77777777" w:rsidR="005C647B" w:rsidRPr="00897370" w:rsidRDefault="005C647B" w:rsidP="0098146F">
            <w:pPr>
              <w:ind w:left="-108" w:right="34" w:firstLine="108"/>
              <w:rPr>
                <w:sz w:val="6"/>
              </w:rPr>
            </w:pPr>
          </w:p>
        </w:tc>
        <w:tc>
          <w:tcPr>
            <w:tcW w:w="273" w:type="dxa"/>
            <w:gridSpan w:val="2"/>
            <w:tcBorders>
              <w:left w:val="single" w:sz="6" w:space="0" w:color="auto"/>
              <w:bottom w:val="single" w:sz="6" w:space="0" w:color="auto"/>
              <w:right w:val="single" w:sz="6" w:space="0" w:color="auto"/>
            </w:tcBorders>
            <w:shd w:val="clear" w:color="auto" w:fill="auto"/>
          </w:tcPr>
          <w:p w14:paraId="188365A4" w14:textId="77777777" w:rsidR="005C647B" w:rsidRPr="00897370" w:rsidRDefault="005C647B" w:rsidP="0098146F">
            <w:pPr>
              <w:ind w:left="-108" w:right="34" w:firstLine="108"/>
              <w:rPr>
                <w:sz w:val="6"/>
              </w:rPr>
            </w:pPr>
          </w:p>
        </w:tc>
        <w:tc>
          <w:tcPr>
            <w:tcW w:w="272" w:type="dxa"/>
            <w:tcBorders>
              <w:left w:val="single" w:sz="6" w:space="0" w:color="auto"/>
              <w:right w:val="single" w:sz="6" w:space="0" w:color="auto"/>
            </w:tcBorders>
            <w:shd w:val="clear" w:color="auto" w:fill="auto"/>
          </w:tcPr>
          <w:p w14:paraId="03DEF24A" w14:textId="77777777" w:rsidR="005C647B" w:rsidRPr="00897370" w:rsidRDefault="005C647B" w:rsidP="0098146F">
            <w:pPr>
              <w:ind w:left="-108" w:right="34" w:firstLine="108"/>
              <w:rPr>
                <w:sz w:val="12"/>
                <w:szCs w:val="12"/>
                <w:lang w:val="en-US"/>
              </w:rPr>
            </w:pPr>
            <w:r w:rsidRPr="00897370">
              <w:rPr>
                <w:sz w:val="12"/>
                <w:szCs w:val="12"/>
                <w:lang w:val="en-US"/>
              </w:rPr>
              <w:t>,</w:t>
            </w:r>
          </w:p>
        </w:tc>
        <w:tc>
          <w:tcPr>
            <w:tcW w:w="271" w:type="dxa"/>
            <w:tcBorders>
              <w:left w:val="single" w:sz="6" w:space="0" w:color="auto"/>
              <w:bottom w:val="single" w:sz="6" w:space="0" w:color="auto"/>
              <w:right w:val="single" w:sz="6" w:space="0" w:color="auto"/>
            </w:tcBorders>
            <w:shd w:val="clear" w:color="auto" w:fill="auto"/>
          </w:tcPr>
          <w:p w14:paraId="1B01ACB8" w14:textId="77777777" w:rsidR="005C647B" w:rsidRPr="00897370" w:rsidRDefault="005C647B" w:rsidP="0098146F">
            <w:pPr>
              <w:ind w:left="-108" w:right="34" w:firstLine="108"/>
              <w:rPr>
                <w:sz w:val="6"/>
              </w:rPr>
            </w:pPr>
          </w:p>
        </w:tc>
        <w:tc>
          <w:tcPr>
            <w:tcW w:w="307" w:type="dxa"/>
            <w:tcBorders>
              <w:left w:val="single" w:sz="6" w:space="0" w:color="auto"/>
              <w:bottom w:val="single" w:sz="6" w:space="0" w:color="auto"/>
              <w:right w:val="single" w:sz="6" w:space="0" w:color="auto"/>
            </w:tcBorders>
            <w:shd w:val="clear" w:color="auto" w:fill="auto"/>
          </w:tcPr>
          <w:p w14:paraId="2A4BCC49" w14:textId="77777777" w:rsidR="005C647B" w:rsidRPr="00897370" w:rsidRDefault="005C647B" w:rsidP="0098146F">
            <w:pPr>
              <w:ind w:left="-108" w:right="34" w:firstLine="108"/>
              <w:rPr>
                <w:sz w:val="6"/>
              </w:rPr>
            </w:pPr>
          </w:p>
        </w:tc>
      </w:tr>
      <w:tr w:rsidR="00B7093D" w:rsidRPr="00897370" w14:paraId="382CD5B8" w14:textId="77777777" w:rsidTr="0098146F">
        <w:tblPrEx>
          <w:tblCellMar>
            <w:left w:w="108" w:type="dxa"/>
            <w:right w:w="108" w:type="dxa"/>
          </w:tblCellMar>
        </w:tblPrEx>
        <w:trPr>
          <w:gridAfter w:val="4"/>
          <w:wAfter w:w="1097" w:type="dxa"/>
          <w:trHeight w:val="122"/>
        </w:trPr>
        <w:tc>
          <w:tcPr>
            <w:tcW w:w="1276" w:type="dxa"/>
            <w:vMerge/>
          </w:tcPr>
          <w:p w14:paraId="5989ACB7" w14:textId="77777777" w:rsidR="005C647B" w:rsidRPr="00897370" w:rsidRDefault="005C647B" w:rsidP="0098146F">
            <w:pPr>
              <w:ind w:left="-108" w:right="34" w:firstLine="108"/>
              <w:rPr>
                <w:sz w:val="16"/>
              </w:rPr>
            </w:pPr>
          </w:p>
        </w:tc>
        <w:tc>
          <w:tcPr>
            <w:tcW w:w="7975" w:type="dxa"/>
            <w:gridSpan w:val="32"/>
          </w:tcPr>
          <w:p w14:paraId="11B3C22C" w14:textId="77777777" w:rsidR="005C647B" w:rsidRPr="00897370" w:rsidRDefault="005C647B" w:rsidP="0098146F">
            <w:pPr>
              <w:ind w:left="-108" w:right="34" w:firstLine="709"/>
              <w:jc w:val="center"/>
              <w:rPr>
                <w:sz w:val="16"/>
              </w:rPr>
            </w:pPr>
          </w:p>
        </w:tc>
      </w:tr>
    </w:tbl>
    <w:p w14:paraId="2B0FD57A" w14:textId="77777777" w:rsidR="005C647B" w:rsidRPr="00897370" w:rsidRDefault="005C647B" w:rsidP="005C647B">
      <w:pPr>
        <w:rPr>
          <w:b/>
          <w:sz w:val="18"/>
          <w:szCs w:val="18"/>
        </w:rPr>
      </w:pPr>
    </w:p>
    <w:p w14:paraId="197D76CD" w14:textId="77777777" w:rsidR="005C647B" w:rsidRPr="00897370" w:rsidRDefault="005C647B" w:rsidP="005C647B">
      <w:pPr>
        <w:rPr>
          <w:b/>
          <w:sz w:val="18"/>
          <w:szCs w:val="18"/>
        </w:rPr>
      </w:pPr>
      <w:r w:rsidRPr="00897370">
        <w:rPr>
          <w:b/>
          <w:sz w:val="18"/>
          <w:szCs w:val="18"/>
        </w:rPr>
        <w:t>Дополнительная информация: ______________________________________________________________________</w:t>
      </w:r>
    </w:p>
    <w:p w14:paraId="7D4342E7" w14:textId="77777777" w:rsidR="005C647B" w:rsidRPr="00897370" w:rsidRDefault="005C647B" w:rsidP="005C647B"/>
    <w:p w14:paraId="186A8D1C" w14:textId="77777777" w:rsidR="005C647B" w:rsidRPr="00897370" w:rsidRDefault="005C647B" w:rsidP="005C647B"/>
    <w:tbl>
      <w:tblPr>
        <w:tblW w:w="10206" w:type="dxa"/>
        <w:tblLayout w:type="fixed"/>
        <w:tblCellMar>
          <w:left w:w="56" w:type="dxa"/>
          <w:right w:w="56" w:type="dxa"/>
        </w:tblCellMar>
        <w:tblLook w:val="0000" w:firstRow="0" w:lastRow="0" w:firstColumn="0" w:lastColumn="0" w:noHBand="0" w:noVBand="0"/>
      </w:tblPr>
      <w:tblGrid>
        <w:gridCol w:w="1791"/>
        <w:gridCol w:w="52"/>
        <w:gridCol w:w="2268"/>
        <w:gridCol w:w="3119"/>
        <w:gridCol w:w="14"/>
        <w:gridCol w:w="2962"/>
      </w:tblGrid>
      <w:tr w:rsidR="00B7093D" w:rsidRPr="00897370" w14:paraId="711E0253" w14:textId="77777777" w:rsidTr="0098146F">
        <w:trPr>
          <w:cantSplit/>
        </w:trPr>
        <w:tc>
          <w:tcPr>
            <w:tcW w:w="1791" w:type="dxa"/>
          </w:tcPr>
          <w:p w14:paraId="4AB421F2" w14:textId="77777777" w:rsidR="005C647B" w:rsidRPr="00897370" w:rsidRDefault="005C647B" w:rsidP="0098146F">
            <w:pPr>
              <w:rPr>
                <w:i/>
                <w:sz w:val="18"/>
              </w:rPr>
            </w:pPr>
          </w:p>
        </w:tc>
        <w:tc>
          <w:tcPr>
            <w:tcW w:w="2320" w:type="dxa"/>
            <w:gridSpan w:val="2"/>
            <w:tcBorders>
              <w:bottom w:val="single" w:sz="4" w:space="0" w:color="auto"/>
            </w:tcBorders>
          </w:tcPr>
          <w:p w14:paraId="7B871248" w14:textId="77777777" w:rsidR="005C647B" w:rsidRPr="00897370" w:rsidRDefault="005C647B" w:rsidP="0098146F">
            <w:pPr>
              <w:ind w:firstLine="108"/>
            </w:pPr>
          </w:p>
        </w:tc>
        <w:tc>
          <w:tcPr>
            <w:tcW w:w="3133" w:type="dxa"/>
            <w:gridSpan w:val="2"/>
          </w:tcPr>
          <w:p w14:paraId="07D55E67" w14:textId="77777777" w:rsidR="005C647B" w:rsidRPr="00897370" w:rsidRDefault="005C647B" w:rsidP="0098146F">
            <w:pPr>
              <w:tabs>
                <w:tab w:val="left" w:pos="0"/>
              </w:tabs>
              <w:jc w:val="center"/>
              <w:rPr>
                <w:i/>
                <w:sz w:val="18"/>
              </w:rPr>
            </w:pPr>
            <w:r w:rsidRPr="00897370">
              <w:rPr>
                <w:i/>
                <w:sz w:val="18"/>
              </w:rPr>
              <w:t>Дата исполнения операции:</w:t>
            </w:r>
          </w:p>
        </w:tc>
        <w:tc>
          <w:tcPr>
            <w:tcW w:w="2962" w:type="dxa"/>
            <w:tcBorders>
              <w:bottom w:val="single" w:sz="4" w:space="0" w:color="auto"/>
            </w:tcBorders>
          </w:tcPr>
          <w:p w14:paraId="1F934DD7" w14:textId="77777777" w:rsidR="005C647B" w:rsidRPr="00897370" w:rsidRDefault="005C647B" w:rsidP="0098146F">
            <w:r w:rsidRPr="00897370">
              <w:rPr>
                <w:sz w:val="18"/>
              </w:rPr>
              <w:t xml:space="preserve">&lt;Дата&gt;       &lt;время&gt;    </w:t>
            </w:r>
          </w:p>
        </w:tc>
      </w:tr>
      <w:tr w:rsidR="00B7093D" w:rsidRPr="00897370" w14:paraId="0B8846BA" w14:textId="77777777" w:rsidTr="0098146F">
        <w:trPr>
          <w:cantSplit/>
        </w:trPr>
        <w:tc>
          <w:tcPr>
            <w:tcW w:w="1843" w:type="dxa"/>
            <w:gridSpan w:val="2"/>
          </w:tcPr>
          <w:p w14:paraId="274C2676" w14:textId="77777777" w:rsidR="005C647B" w:rsidRPr="00897370" w:rsidRDefault="005C647B" w:rsidP="0098146F">
            <w:pPr>
              <w:rPr>
                <w:i/>
                <w:sz w:val="18"/>
                <w:szCs w:val="18"/>
              </w:rPr>
            </w:pPr>
          </w:p>
        </w:tc>
        <w:tc>
          <w:tcPr>
            <w:tcW w:w="5387" w:type="dxa"/>
            <w:gridSpan w:val="2"/>
          </w:tcPr>
          <w:p w14:paraId="2F6C3D88" w14:textId="77777777" w:rsidR="005C647B" w:rsidRPr="00897370" w:rsidRDefault="005C647B" w:rsidP="0098146F">
            <w:pPr>
              <w:jc w:val="right"/>
              <w:rPr>
                <w:i/>
                <w:sz w:val="18"/>
                <w:szCs w:val="18"/>
              </w:rPr>
            </w:pPr>
            <w:r w:rsidRPr="00897370">
              <w:rPr>
                <w:i/>
                <w:sz w:val="18"/>
                <w:szCs w:val="18"/>
              </w:rPr>
              <w:t>Дата операционного дня исполнения операции:</w:t>
            </w:r>
          </w:p>
        </w:tc>
        <w:tc>
          <w:tcPr>
            <w:tcW w:w="2976" w:type="dxa"/>
            <w:gridSpan w:val="2"/>
            <w:tcBorders>
              <w:bottom w:val="single" w:sz="4" w:space="0" w:color="auto"/>
            </w:tcBorders>
          </w:tcPr>
          <w:p w14:paraId="66815AE1" w14:textId="77777777" w:rsidR="005C647B" w:rsidRPr="00897370" w:rsidRDefault="005C647B" w:rsidP="0098146F">
            <w:pPr>
              <w:jc w:val="center"/>
              <w:rPr>
                <w:sz w:val="18"/>
                <w:szCs w:val="18"/>
              </w:rPr>
            </w:pPr>
            <w:r w:rsidRPr="00897370">
              <w:rPr>
                <w:sz w:val="18"/>
                <w:szCs w:val="18"/>
              </w:rPr>
              <w:t>&lt;Дата&gt;</w:t>
            </w:r>
          </w:p>
        </w:tc>
      </w:tr>
    </w:tbl>
    <w:p w14:paraId="060E1102" w14:textId="77777777" w:rsidR="005C647B" w:rsidRPr="00897370" w:rsidRDefault="005C647B" w:rsidP="005C647B">
      <w:pPr>
        <w:spacing w:after="60"/>
        <w:rPr>
          <w:b/>
          <w:i/>
          <w:sz w:val="22"/>
          <w:lang w:val="en-US"/>
        </w:rPr>
      </w:pPr>
      <w:r w:rsidRPr="00897370">
        <w:rPr>
          <w:noProof/>
        </w:rPr>
        <mc:AlternateContent>
          <mc:Choice Requires="wps">
            <w:drawing>
              <wp:anchor distT="0" distB="0" distL="114300" distR="114300" simplePos="0" relativeHeight="251727872" behindDoc="0" locked="0" layoutInCell="1" allowOverlap="1" wp14:anchorId="170AE585" wp14:editId="1813DD5C">
                <wp:simplePos x="0" y="0"/>
                <wp:positionH relativeFrom="column">
                  <wp:posOffset>-231775</wp:posOffset>
                </wp:positionH>
                <wp:positionV relativeFrom="paragraph">
                  <wp:posOffset>154940</wp:posOffset>
                </wp:positionV>
                <wp:extent cx="6584315" cy="878840"/>
                <wp:effectExtent l="0" t="0" r="26035"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C1E26" id="Прямоугольник 11" o:spid="_x0000_s1026" style="position:absolute;margin-left:-18.25pt;margin-top:12.2pt;width:518.45pt;height:6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" filled="f" strokecolor="#8c8c8c" strokeweight=".5pt">
                <v:stroke dashstyle="1 1"/>
              </v:rect>
            </w:pict>
          </mc:Fallback>
        </mc:AlternateContent>
      </w:r>
    </w:p>
    <w:p w14:paraId="64AF3F7C" w14:textId="77777777" w:rsidR="005C647B" w:rsidRPr="00897370" w:rsidRDefault="005C647B" w:rsidP="005C647B">
      <w:pPr>
        <w:spacing w:after="60"/>
        <w:rPr>
          <w:b/>
          <w:sz w:val="22"/>
        </w:rPr>
      </w:pPr>
      <w:r w:rsidRPr="00897370">
        <w:rPr>
          <w:noProof/>
        </w:rPr>
        <mc:AlternateContent>
          <mc:Choice Requires="wps">
            <w:drawing>
              <wp:anchor distT="0" distB="0" distL="114300" distR="114300" simplePos="0" relativeHeight="251726848" behindDoc="0" locked="0" layoutInCell="0" allowOverlap="1" wp14:anchorId="4D1FD52F" wp14:editId="59423FD8">
                <wp:simplePos x="0" y="0"/>
                <wp:positionH relativeFrom="column">
                  <wp:posOffset>13970</wp:posOffset>
                </wp:positionH>
                <wp:positionV relativeFrom="paragraph">
                  <wp:posOffset>35560</wp:posOffset>
                </wp:positionV>
                <wp:extent cx="635" cy="92075"/>
                <wp:effectExtent l="0" t="0" r="18415" b="984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ECA8" id="Прямоугольник 12" o:spid="_x0000_s1026" style="position:absolute;margin-left:1.1pt;margin-top:2.8pt;width:.05pt;height: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JO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XwY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E9gk4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22"/>
        </w:rPr>
        <w:t>Основание</w:t>
      </w:r>
      <w:r w:rsidRPr="00897370">
        <w:rPr>
          <w:b/>
          <w:sz w:val="22"/>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B7093D" w:rsidRPr="00897370" w14:paraId="40556830" w14:textId="77777777" w:rsidTr="0098146F">
        <w:trPr>
          <w:gridAfter w:val="1"/>
          <w:wAfter w:w="1370" w:type="dxa"/>
        </w:trPr>
        <w:tc>
          <w:tcPr>
            <w:tcW w:w="2234" w:type="dxa"/>
            <w:gridSpan w:val="2"/>
          </w:tcPr>
          <w:p w14:paraId="32235602" w14:textId="77777777" w:rsidR="005C647B" w:rsidRPr="00897370" w:rsidRDefault="005C647B" w:rsidP="0098146F">
            <w:pPr>
              <w:rPr>
                <w:i/>
                <w:sz w:val="18"/>
              </w:rPr>
            </w:pPr>
            <w:r w:rsidRPr="00897370">
              <w:rPr>
                <w:sz w:val="18"/>
              </w:rPr>
              <w:t xml:space="preserve">ПОРУЧЕНИЕ  № </w:t>
            </w:r>
          </w:p>
        </w:tc>
        <w:tc>
          <w:tcPr>
            <w:tcW w:w="1704" w:type="dxa"/>
            <w:tcBorders>
              <w:bottom w:val="single" w:sz="4" w:space="0" w:color="auto"/>
            </w:tcBorders>
          </w:tcPr>
          <w:p w14:paraId="10A75C07" w14:textId="77777777" w:rsidR="005C647B" w:rsidRPr="00897370" w:rsidRDefault="005C647B" w:rsidP="0098146F">
            <w:pPr>
              <w:rPr>
                <w:i/>
                <w:sz w:val="18"/>
              </w:rPr>
            </w:pPr>
          </w:p>
        </w:tc>
        <w:tc>
          <w:tcPr>
            <w:tcW w:w="4585" w:type="dxa"/>
            <w:gridSpan w:val="6"/>
          </w:tcPr>
          <w:p w14:paraId="7F822F16" w14:textId="77777777" w:rsidR="005C647B" w:rsidRPr="00897370" w:rsidRDefault="005C647B" w:rsidP="0098146F">
            <w:pPr>
              <w:rPr>
                <w:i/>
                <w:sz w:val="18"/>
              </w:rPr>
            </w:pPr>
            <w:r w:rsidRPr="00897370">
              <w:rPr>
                <w:sz w:val="18"/>
              </w:rPr>
              <w:t>От «___» _____________ 20__г.</w:t>
            </w:r>
          </w:p>
        </w:tc>
      </w:tr>
      <w:tr w:rsidR="00B7093D" w:rsidRPr="00897370" w14:paraId="1176B7E3" w14:textId="77777777" w:rsidTr="0098146F">
        <w:tc>
          <w:tcPr>
            <w:tcW w:w="9893" w:type="dxa"/>
            <w:gridSpan w:val="10"/>
          </w:tcPr>
          <w:p w14:paraId="278AC365" w14:textId="77777777" w:rsidR="005C647B" w:rsidRPr="00897370" w:rsidRDefault="005C647B" w:rsidP="0098146F">
            <w:pPr>
              <w:rPr>
                <w:i/>
                <w:sz w:val="18"/>
              </w:rPr>
            </w:pPr>
          </w:p>
        </w:tc>
      </w:tr>
      <w:tr w:rsidR="00B7093D" w:rsidRPr="00897370" w14:paraId="3EBF3996" w14:textId="77777777" w:rsidTr="0098146F">
        <w:tc>
          <w:tcPr>
            <w:tcW w:w="2234" w:type="dxa"/>
            <w:gridSpan w:val="2"/>
          </w:tcPr>
          <w:p w14:paraId="127929CD" w14:textId="77777777" w:rsidR="005C647B" w:rsidRPr="00897370" w:rsidRDefault="005C647B" w:rsidP="0098146F">
            <w:pPr>
              <w:rPr>
                <w:i/>
                <w:sz w:val="18"/>
              </w:rPr>
            </w:pPr>
            <w:r w:rsidRPr="00897370">
              <w:rPr>
                <w:i/>
                <w:sz w:val="18"/>
              </w:rPr>
              <w:t>Рег. № поручения:</w:t>
            </w:r>
          </w:p>
        </w:tc>
        <w:tc>
          <w:tcPr>
            <w:tcW w:w="1704" w:type="dxa"/>
            <w:tcBorders>
              <w:bottom w:val="single" w:sz="4" w:space="0" w:color="auto"/>
            </w:tcBorders>
          </w:tcPr>
          <w:p w14:paraId="4D456900" w14:textId="77777777" w:rsidR="005C647B" w:rsidRPr="00897370" w:rsidRDefault="005C647B" w:rsidP="0098146F">
            <w:pPr>
              <w:rPr>
                <w:i/>
                <w:sz w:val="18"/>
              </w:rPr>
            </w:pPr>
          </w:p>
        </w:tc>
        <w:tc>
          <w:tcPr>
            <w:tcW w:w="2976" w:type="dxa"/>
            <w:gridSpan w:val="3"/>
          </w:tcPr>
          <w:p w14:paraId="7ADA026F" w14:textId="77777777" w:rsidR="005C647B" w:rsidRPr="00897370" w:rsidRDefault="005C647B" w:rsidP="0098146F">
            <w:pPr>
              <w:rPr>
                <w:i/>
                <w:sz w:val="18"/>
              </w:rPr>
            </w:pPr>
            <w:r w:rsidRPr="00897370">
              <w:rPr>
                <w:i/>
                <w:sz w:val="18"/>
              </w:rPr>
              <w:t>Дата регистрации поручения:</w:t>
            </w:r>
          </w:p>
        </w:tc>
        <w:tc>
          <w:tcPr>
            <w:tcW w:w="2979" w:type="dxa"/>
            <w:gridSpan w:val="4"/>
          </w:tcPr>
          <w:p w14:paraId="189C4993" w14:textId="77777777" w:rsidR="005C647B" w:rsidRPr="00897370" w:rsidRDefault="005C647B" w:rsidP="0098146F">
            <w:pPr>
              <w:rPr>
                <w:i/>
                <w:sz w:val="18"/>
              </w:rPr>
            </w:pPr>
            <w:r w:rsidRPr="00897370">
              <w:rPr>
                <w:sz w:val="18"/>
              </w:rPr>
              <w:t xml:space="preserve">&lt;Дата&gt;       &lt;время&gt;    </w:t>
            </w:r>
          </w:p>
        </w:tc>
      </w:tr>
      <w:tr w:rsidR="00B7093D" w:rsidRPr="00897370" w14:paraId="2AEB12B8" w14:textId="77777777" w:rsidTr="0098146F">
        <w:trPr>
          <w:gridAfter w:val="2"/>
          <w:wAfter w:w="1986" w:type="dxa"/>
        </w:trPr>
        <w:tc>
          <w:tcPr>
            <w:tcW w:w="7907" w:type="dxa"/>
            <w:gridSpan w:val="8"/>
          </w:tcPr>
          <w:p w14:paraId="4910F746" w14:textId="77777777" w:rsidR="005C647B" w:rsidRPr="00897370" w:rsidRDefault="005C647B" w:rsidP="0098146F">
            <w:pPr>
              <w:jc w:val="center"/>
              <w:rPr>
                <w:sz w:val="16"/>
              </w:rPr>
            </w:pPr>
          </w:p>
        </w:tc>
      </w:tr>
      <w:tr w:rsidR="00B7093D" w:rsidRPr="00897370" w14:paraId="497D083E" w14:textId="77777777" w:rsidTr="0098146F">
        <w:tc>
          <w:tcPr>
            <w:tcW w:w="3938" w:type="dxa"/>
            <w:gridSpan w:val="3"/>
          </w:tcPr>
          <w:p w14:paraId="1739F1F7" w14:textId="77777777" w:rsidR="005C647B" w:rsidRPr="00897370" w:rsidRDefault="005C647B" w:rsidP="0098146F">
            <w:pPr>
              <w:rPr>
                <w:sz w:val="18"/>
              </w:rPr>
            </w:pPr>
          </w:p>
        </w:tc>
        <w:tc>
          <w:tcPr>
            <w:tcW w:w="2976" w:type="dxa"/>
            <w:gridSpan w:val="3"/>
          </w:tcPr>
          <w:p w14:paraId="25045165" w14:textId="77777777" w:rsidR="005C647B" w:rsidRPr="00897370" w:rsidRDefault="005C647B" w:rsidP="0098146F">
            <w:pPr>
              <w:rPr>
                <w:sz w:val="18"/>
              </w:rPr>
            </w:pPr>
            <w:r w:rsidRPr="00897370">
              <w:rPr>
                <w:i/>
                <w:sz w:val="18"/>
              </w:rPr>
              <w:t>Дата принятия на исполнение:</w:t>
            </w:r>
          </w:p>
        </w:tc>
        <w:tc>
          <w:tcPr>
            <w:tcW w:w="2979" w:type="dxa"/>
            <w:gridSpan w:val="4"/>
          </w:tcPr>
          <w:p w14:paraId="31B3602A" w14:textId="77777777" w:rsidR="005C647B" w:rsidRPr="00897370" w:rsidRDefault="005C647B" w:rsidP="0098146F">
            <w:pPr>
              <w:rPr>
                <w:sz w:val="18"/>
              </w:rPr>
            </w:pPr>
            <w:r w:rsidRPr="00897370">
              <w:rPr>
                <w:sz w:val="18"/>
              </w:rPr>
              <w:t>&lt;Дата&gt;       &lt;время&gt;</w:t>
            </w:r>
          </w:p>
        </w:tc>
      </w:tr>
      <w:tr w:rsidR="00B7093D" w:rsidRPr="00897370" w14:paraId="30915E2D" w14:textId="77777777" w:rsidTr="0098146F">
        <w:tblPrEx>
          <w:tblCellMar>
            <w:left w:w="108" w:type="dxa"/>
            <w:right w:w="108" w:type="dxa"/>
          </w:tblCellMar>
        </w:tblPrEx>
        <w:tc>
          <w:tcPr>
            <w:tcW w:w="1668" w:type="dxa"/>
          </w:tcPr>
          <w:p w14:paraId="5CB21C52" w14:textId="77777777" w:rsidR="005C647B" w:rsidRPr="00897370" w:rsidRDefault="005C647B" w:rsidP="0098146F">
            <w:pPr>
              <w:rPr>
                <w:i/>
                <w:sz w:val="18"/>
              </w:rPr>
            </w:pPr>
            <w:r w:rsidRPr="00897370">
              <w:rPr>
                <w:i/>
                <w:sz w:val="18"/>
              </w:rPr>
              <w:t>Операционист:</w:t>
            </w:r>
          </w:p>
        </w:tc>
        <w:tc>
          <w:tcPr>
            <w:tcW w:w="3969" w:type="dxa"/>
            <w:gridSpan w:val="3"/>
            <w:tcBorders>
              <w:bottom w:val="single" w:sz="6" w:space="0" w:color="auto"/>
            </w:tcBorders>
          </w:tcPr>
          <w:p w14:paraId="37F561E9" w14:textId="77777777" w:rsidR="005C647B" w:rsidRPr="00897370" w:rsidRDefault="005C647B" w:rsidP="0098146F">
            <w:pPr>
              <w:jc w:val="right"/>
              <w:rPr>
                <w:i/>
                <w:sz w:val="18"/>
              </w:rPr>
            </w:pPr>
          </w:p>
        </w:tc>
        <w:tc>
          <w:tcPr>
            <w:tcW w:w="708" w:type="dxa"/>
          </w:tcPr>
          <w:p w14:paraId="5BBA059A" w14:textId="77777777" w:rsidR="005C647B" w:rsidRPr="00897370" w:rsidRDefault="005C647B" w:rsidP="0098146F">
            <w:pPr>
              <w:jc w:val="right"/>
              <w:rPr>
                <w:i/>
                <w:sz w:val="18"/>
              </w:rPr>
            </w:pPr>
            <w:r w:rsidRPr="00897370">
              <w:t>МП</w:t>
            </w:r>
          </w:p>
        </w:tc>
        <w:tc>
          <w:tcPr>
            <w:tcW w:w="993" w:type="dxa"/>
            <w:gridSpan w:val="2"/>
          </w:tcPr>
          <w:p w14:paraId="0A75DC9C" w14:textId="77777777" w:rsidR="005C647B" w:rsidRPr="00897370" w:rsidRDefault="005C647B" w:rsidP="0098146F">
            <w:pPr>
              <w:rPr>
                <w:i/>
                <w:sz w:val="18"/>
              </w:rPr>
            </w:pPr>
            <w:r w:rsidRPr="00897370">
              <w:rPr>
                <w:i/>
                <w:sz w:val="18"/>
              </w:rPr>
              <w:t>Подпись:</w:t>
            </w:r>
          </w:p>
        </w:tc>
        <w:tc>
          <w:tcPr>
            <w:tcW w:w="2551" w:type="dxa"/>
            <w:gridSpan w:val="3"/>
            <w:tcBorders>
              <w:bottom w:val="single" w:sz="6" w:space="0" w:color="auto"/>
            </w:tcBorders>
          </w:tcPr>
          <w:p w14:paraId="669D0338" w14:textId="77777777" w:rsidR="005C647B" w:rsidRPr="00897370" w:rsidRDefault="005C647B" w:rsidP="0098146F">
            <w:pPr>
              <w:rPr>
                <w:i/>
                <w:sz w:val="18"/>
              </w:rPr>
            </w:pPr>
          </w:p>
        </w:tc>
      </w:tr>
    </w:tbl>
    <w:p w14:paraId="53D6AE3A" w14:textId="77777777" w:rsidR="005C647B" w:rsidRPr="00897370" w:rsidRDefault="005C647B" w:rsidP="005C647B">
      <w:pPr>
        <w:rPr>
          <w:sz w:val="20"/>
          <w:szCs w:val="20"/>
        </w:rPr>
      </w:pPr>
      <w:r w:rsidRPr="00897370">
        <w:rPr>
          <w:sz w:val="20"/>
          <w:szCs w:val="20"/>
        </w:rPr>
        <w:t>ОТЧЕТ №_________ от «____» ______________ 20__г.</w:t>
      </w:r>
      <w:r w:rsidRPr="00897370">
        <w:rPr>
          <w:sz w:val="20"/>
          <w:szCs w:val="20"/>
        </w:rPr>
        <w:tab/>
      </w:r>
    </w:p>
    <w:p w14:paraId="6DE6C4A7" w14:textId="77777777" w:rsidR="005C647B" w:rsidRPr="00897370" w:rsidRDefault="005C647B" w:rsidP="005C647B">
      <w:pPr>
        <w:rPr>
          <w:sz w:val="20"/>
          <w:szCs w:val="20"/>
        </w:rPr>
      </w:pPr>
    </w:p>
    <w:p w14:paraId="491335DA" w14:textId="77777777" w:rsidR="005C647B" w:rsidRPr="00897370" w:rsidRDefault="005C647B" w:rsidP="005C647B">
      <w:pPr>
        <w:spacing w:after="200" w:line="276" w:lineRule="auto"/>
        <w:rPr>
          <w:sz w:val="20"/>
          <w:szCs w:val="20"/>
        </w:rPr>
      </w:pPr>
      <w:r w:rsidRPr="00897370">
        <w:rPr>
          <w:sz w:val="20"/>
          <w:szCs w:val="20"/>
        </w:rPr>
        <w:br w:type="page"/>
      </w:r>
    </w:p>
    <w:p w14:paraId="0105B75A" w14:textId="77777777" w:rsidR="005C647B" w:rsidRPr="00897370" w:rsidRDefault="005C647B" w:rsidP="005C647B">
      <w:pPr>
        <w:rPr>
          <w:sz w:val="20"/>
          <w:szCs w:val="20"/>
        </w:rPr>
      </w:pPr>
    </w:p>
    <w:p w14:paraId="5357B24A" w14:textId="340682B6" w:rsidR="005C647B" w:rsidRPr="00897370" w:rsidRDefault="005C647B" w:rsidP="00D20BD1">
      <w:pPr>
        <w:pStyle w:val="3"/>
        <w:numPr>
          <w:ilvl w:val="3"/>
          <w:numId w:val="30"/>
        </w:numPr>
        <w:ind w:left="284" w:hanging="284"/>
        <w:rPr>
          <w:rStyle w:val="30"/>
          <w:rFonts w:ascii="Times New Roman" w:hAnsi="Times New Roman"/>
          <w:color w:val="auto"/>
        </w:rPr>
      </w:pPr>
      <w:bookmarkStart w:id="253" w:name="_Отчет_о_Маркировании_1"/>
      <w:bookmarkStart w:id="254" w:name="_Toc57969952"/>
      <w:bookmarkStart w:id="255" w:name="_Toc21014780"/>
      <w:bookmarkEnd w:id="253"/>
      <w:r w:rsidRPr="00897370">
        <w:rPr>
          <w:rStyle w:val="30"/>
          <w:rFonts w:ascii="Times New Roman" w:hAnsi="Times New Roman"/>
          <w:color w:val="auto"/>
        </w:rPr>
        <w:t>Отчет о Маркировании ценных бумаг для Подбора Обеспечения</w:t>
      </w:r>
      <w:bookmarkEnd w:id="254"/>
      <w:r w:rsidRPr="00897370">
        <w:rPr>
          <w:rStyle w:val="30"/>
          <w:rFonts w:ascii="Times New Roman" w:hAnsi="Times New Roman"/>
          <w:color w:val="auto"/>
        </w:rPr>
        <w:t xml:space="preserve"> </w:t>
      </w:r>
      <w:bookmarkEnd w:id="255"/>
    </w:p>
    <w:p w14:paraId="665F9C5F" w14:textId="77777777" w:rsidR="005C647B" w:rsidRPr="00897370" w:rsidRDefault="005C647B" w:rsidP="005C647B">
      <w:pPr>
        <w:rPr>
          <w:lang w:eastAsia="x-none"/>
        </w:rPr>
      </w:pPr>
    </w:p>
    <w:p w14:paraId="7CFEC57F" w14:textId="77777777" w:rsidR="005C647B" w:rsidRPr="00897370" w:rsidRDefault="005C647B" w:rsidP="005C647B">
      <w:pPr>
        <w:jc w:val="right"/>
        <w:rPr>
          <w:b/>
          <w:sz w:val="20"/>
          <w:szCs w:val="20"/>
        </w:rPr>
      </w:pPr>
      <w:r w:rsidRPr="00897370">
        <w:rPr>
          <w:b/>
          <w:sz w:val="20"/>
          <w:szCs w:val="20"/>
        </w:rPr>
        <w:t>Форма MS18M</w:t>
      </w:r>
    </w:p>
    <w:p w14:paraId="54EB82EF" w14:textId="77777777" w:rsidR="005C647B" w:rsidRPr="00897370" w:rsidRDefault="005C647B" w:rsidP="005C647B"/>
    <w:p w14:paraId="6A0AF6F2" w14:textId="77777777" w:rsidR="005C647B" w:rsidRPr="00897370" w:rsidRDefault="005C647B" w:rsidP="005C647B"/>
    <w:p w14:paraId="41B07FE0" w14:textId="77777777" w:rsidR="005C647B" w:rsidRPr="00897370" w:rsidRDefault="005C647B" w:rsidP="005C647B">
      <w:pPr>
        <w:jc w:val="center"/>
        <w:rPr>
          <w:b/>
        </w:rPr>
      </w:pPr>
      <w:r w:rsidRPr="00897370">
        <w:rPr>
          <w:b/>
        </w:rPr>
        <w:t xml:space="preserve">ОТЧЕТ № </w:t>
      </w:r>
      <w:r w:rsidRPr="00897370">
        <w:rPr>
          <w:b/>
          <w:sz w:val="22"/>
        </w:rPr>
        <w:t>______</w:t>
      </w:r>
    </w:p>
    <w:p w14:paraId="2B2685AC" w14:textId="77777777" w:rsidR="005C647B" w:rsidRPr="00897370" w:rsidRDefault="005C647B" w:rsidP="005C647B">
      <w:pPr>
        <w:jc w:val="center"/>
        <w:rPr>
          <w:b/>
        </w:rPr>
      </w:pPr>
      <w:r w:rsidRPr="00897370">
        <w:rPr>
          <w:b/>
        </w:rPr>
        <w:t>от «___»  ___________ 20_ г.       &lt;</w:t>
      </w:r>
      <w:r w:rsidRPr="00897370">
        <w:rPr>
          <w:sz w:val="18"/>
        </w:rPr>
        <w:t>время составления отчета</w:t>
      </w:r>
      <w:r w:rsidRPr="00897370">
        <w:rPr>
          <w:b/>
        </w:rPr>
        <w:t>&gt;</w:t>
      </w:r>
    </w:p>
    <w:p w14:paraId="7FE2F464" w14:textId="77777777" w:rsidR="005C647B" w:rsidRPr="00897370" w:rsidRDefault="005C647B" w:rsidP="005C647B">
      <w:pPr>
        <w:spacing w:before="240"/>
        <w:ind w:right="851"/>
        <w:jc w:val="center"/>
      </w:pPr>
    </w:p>
    <w:tbl>
      <w:tblPr>
        <w:tblW w:w="9781" w:type="dxa"/>
        <w:tblInd w:w="-35" w:type="dxa"/>
        <w:tblLayout w:type="fixed"/>
        <w:tblCellMar>
          <w:left w:w="107" w:type="dxa"/>
          <w:right w:w="107" w:type="dxa"/>
        </w:tblCellMar>
        <w:tblLook w:val="0000" w:firstRow="0" w:lastRow="0" w:firstColumn="0" w:lastColumn="0" w:noHBand="0" w:noVBand="0"/>
      </w:tblPr>
      <w:tblGrid>
        <w:gridCol w:w="2410"/>
        <w:gridCol w:w="6379"/>
        <w:gridCol w:w="288"/>
        <w:gridCol w:w="704"/>
      </w:tblGrid>
      <w:tr w:rsidR="00B7093D" w:rsidRPr="00897370" w14:paraId="20C55A4A" w14:textId="77777777" w:rsidTr="0098146F">
        <w:tc>
          <w:tcPr>
            <w:tcW w:w="2410" w:type="dxa"/>
          </w:tcPr>
          <w:p w14:paraId="40C6A986" w14:textId="77777777" w:rsidR="005C647B" w:rsidRPr="00897370" w:rsidRDefault="005C647B" w:rsidP="0098146F">
            <w:pPr>
              <w:rPr>
                <w:b/>
                <w:i/>
                <w:sz w:val="22"/>
              </w:rPr>
            </w:pPr>
            <w:r w:rsidRPr="00897370">
              <w:rPr>
                <w:b/>
                <w:i/>
                <w:sz w:val="22"/>
              </w:rPr>
              <w:t>Операция</w:t>
            </w:r>
            <w:r w:rsidRPr="00897370">
              <w:rPr>
                <w:i/>
                <w:sz w:val="22"/>
              </w:rPr>
              <w:t>:</w:t>
            </w:r>
          </w:p>
        </w:tc>
        <w:tc>
          <w:tcPr>
            <w:tcW w:w="6379" w:type="dxa"/>
            <w:shd w:val="pct5" w:color="auto" w:fill="auto"/>
          </w:tcPr>
          <w:p w14:paraId="206243A3" w14:textId="77777777" w:rsidR="005C647B" w:rsidRPr="00897370" w:rsidRDefault="005C647B" w:rsidP="0098146F">
            <w:pPr>
              <w:ind w:left="-108" w:right="-108"/>
              <w:jc w:val="center"/>
            </w:pPr>
          </w:p>
        </w:tc>
        <w:tc>
          <w:tcPr>
            <w:tcW w:w="288" w:type="dxa"/>
            <w:tcBorders>
              <w:left w:val="nil"/>
            </w:tcBorders>
          </w:tcPr>
          <w:p w14:paraId="74C98267" w14:textId="77777777" w:rsidR="005C647B" w:rsidRPr="00897370" w:rsidRDefault="005C647B" w:rsidP="0098146F">
            <w:pPr>
              <w:ind w:left="601"/>
            </w:pPr>
          </w:p>
        </w:tc>
        <w:tc>
          <w:tcPr>
            <w:tcW w:w="704" w:type="dxa"/>
            <w:tcBorders>
              <w:top w:val="single" w:sz="6" w:space="0" w:color="auto"/>
              <w:left w:val="single" w:sz="6" w:space="0" w:color="auto"/>
              <w:bottom w:val="single" w:sz="6" w:space="0" w:color="auto"/>
              <w:right w:val="single" w:sz="6" w:space="0" w:color="auto"/>
            </w:tcBorders>
          </w:tcPr>
          <w:p w14:paraId="719CA07A" w14:textId="77777777" w:rsidR="005C647B" w:rsidRPr="00897370" w:rsidRDefault="005C647B" w:rsidP="0098146F">
            <w:pPr>
              <w:ind w:left="-211" w:right="-89" w:firstLine="94"/>
              <w:jc w:val="center"/>
              <w:rPr>
                <w:b/>
              </w:rPr>
            </w:pPr>
          </w:p>
        </w:tc>
      </w:tr>
    </w:tbl>
    <w:p w14:paraId="4E2586FF" w14:textId="77777777" w:rsidR="005C647B" w:rsidRPr="00897370" w:rsidRDefault="005C647B" w:rsidP="005C647B">
      <w:pPr>
        <w:ind w:right="850"/>
        <w:rPr>
          <w:sz w:val="12"/>
          <w:szCs w:val="12"/>
        </w:rPr>
      </w:pPr>
    </w:p>
    <w:tbl>
      <w:tblPr>
        <w:tblW w:w="9781" w:type="dxa"/>
        <w:tblInd w:w="-34"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897370" w14:paraId="04F66B77" w14:textId="77777777" w:rsidTr="0098146F">
        <w:tc>
          <w:tcPr>
            <w:tcW w:w="2268" w:type="dxa"/>
          </w:tcPr>
          <w:p w14:paraId="10B8D4BC" w14:textId="77777777" w:rsidR="005C647B" w:rsidRPr="00897370" w:rsidRDefault="005C647B" w:rsidP="0098146F">
            <w:pPr>
              <w:rPr>
                <w:sz w:val="16"/>
              </w:rPr>
            </w:pPr>
            <w:r w:rsidRPr="00897370">
              <w:rPr>
                <w:i/>
                <w:sz w:val="18"/>
              </w:rPr>
              <w:t>Отправитель отчета:</w:t>
            </w:r>
          </w:p>
        </w:tc>
        <w:tc>
          <w:tcPr>
            <w:tcW w:w="284" w:type="dxa"/>
          </w:tcPr>
          <w:p w14:paraId="1DC5D996" w14:textId="77777777" w:rsidR="005C647B" w:rsidRPr="00897370" w:rsidRDefault="005C647B" w:rsidP="0098146F">
            <w:pPr>
              <w:jc w:val="center"/>
              <w:rPr>
                <w:b/>
              </w:rPr>
            </w:pPr>
          </w:p>
        </w:tc>
        <w:tc>
          <w:tcPr>
            <w:tcW w:w="284" w:type="dxa"/>
          </w:tcPr>
          <w:p w14:paraId="4A390631" w14:textId="77777777" w:rsidR="005C647B" w:rsidRPr="00897370" w:rsidRDefault="005C647B" w:rsidP="0098146F">
            <w:pPr>
              <w:jc w:val="center"/>
              <w:rPr>
                <w:b/>
              </w:rPr>
            </w:pPr>
          </w:p>
        </w:tc>
        <w:tc>
          <w:tcPr>
            <w:tcW w:w="284" w:type="dxa"/>
          </w:tcPr>
          <w:p w14:paraId="08AF5035" w14:textId="77777777" w:rsidR="005C647B" w:rsidRPr="00897370" w:rsidRDefault="005C647B" w:rsidP="0098146F">
            <w:pPr>
              <w:jc w:val="center"/>
              <w:rPr>
                <w:b/>
              </w:rPr>
            </w:pPr>
          </w:p>
        </w:tc>
        <w:tc>
          <w:tcPr>
            <w:tcW w:w="284" w:type="dxa"/>
          </w:tcPr>
          <w:p w14:paraId="48A4C2E4" w14:textId="77777777" w:rsidR="005C647B" w:rsidRPr="00897370" w:rsidRDefault="005C647B" w:rsidP="0098146F">
            <w:pPr>
              <w:jc w:val="center"/>
              <w:rPr>
                <w:b/>
              </w:rPr>
            </w:pPr>
          </w:p>
        </w:tc>
        <w:tc>
          <w:tcPr>
            <w:tcW w:w="284" w:type="dxa"/>
          </w:tcPr>
          <w:p w14:paraId="73D58329" w14:textId="77777777" w:rsidR="005C647B" w:rsidRPr="00897370" w:rsidRDefault="005C647B" w:rsidP="0098146F">
            <w:pPr>
              <w:jc w:val="center"/>
              <w:rPr>
                <w:b/>
              </w:rPr>
            </w:pPr>
          </w:p>
        </w:tc>
        <w:tc>
          <w:tcPr>
            <w:tcW w:w="284" w:type="dxa"/>
          </w:tcPr>
          <w:p w14:paraId="6115B008" w14:textId="77777777" w:rsidR="005C647B" w:rsidRPr="00897370" w:rsidRDefault="005C647B" w:rsidP="0098146F">
            <w:pPr>
              <w:jc w:val="center"/>
              <w:rPr>
                <w:b/>
              </w:rPr>
            </w:pPr>
          </w:p>
        </w:tc>
        <w:tc>
          <w:tcPr>
            <w:tcW w:w="284" w:type="dxa"/>
          </w:tcPr>
          <w:p w14:paraId="180F11BA" w14:textId="77777777" w:rsidR="005C647B" w:rsidRPr="00897370" w:rsidRDefault="005C647B" w:rsidP="0098146F">
            <w:pPr>
              <w:jc w:val="center"/>
              <w:rPr>
                <w:b/>
              </w:rPr>
            </w:pPr>
          </w:p>
        </w:tc>
        <w:tc>
          <w:tcPr>
            <w:tcW w:w="284" w:type="dxa"/>
          </w:tcPr>
          <w:p w14:paraId="1527D8DA" w14:textId="77777777" w:rsidR="005C647B" w:rsidRPr="00897370" w:rsidRDefault="005C647B" w:rsidP="0098146F">
            <w:pPr>
              <w:jc w:val="center"/>
              <w:rPr>
                <w:b/>
              </w:rPr>
            </w:pPr>
          </w:p>
        </w:tc>
        <w:tc>
          <w:tcPr>
            <w:tcW w:w="284" w:type="dxa"/>
          </w:tcPr>
          <w:p w14:paraId="34B6D33A" w14:textId="77777777" w:rsidR="005C647B" w:rsidRPr="00897370" w:rsidRDefault="005C647B" w:rsidP="0098146F">
            <w:pPr>
              <w:jc w:val="center"/>
              <w:rPr>
                <w:b/>
              </w:rPr>
            </w:pPr>
          </w:p>
        </w:tc>
        <w:tc>
          <w:tcPr>
            <w:tcW w:w="284" w:type="dxa"/>
          </w:tcPr>
          <w:p w14:paraId="64D21C1A" w14:textId="77777777" w:rsidR="005C647B" w:rsidRPr="00897370" w:rsidRDefault="005C647B" w:rsidP="0098146F">
            <w:pPr>
              <w:jc w:val="center"/>
              <w:rPr>
                <w:b/>
              </w:rPr>
            </w:pPr>
          </w:p>
        </w:tc>
        <w:tc>
          <w:tcPr>
            <w:tcW w:w="284" w:type="dxa"/>
          </w:tcPr>
          <w:p w14:paraId="6B8D0EF3" w14:textId="77777777" w:rsidR="005C647B" w:rsidRPr="00897370" w:rsidRDefault="005C647B" w:rsidP="0098146F">
            <w:pPr>
              <w:jc w:val="center"/>
              <w:rPr>
                <w:b/>
              </w:rPr>
            </w:pPr>
          </w:p>
        </w:tc>
        <w:tc>
          <w:tcPr>
            <w:tcW w:w="284" w:type="dxa"/>
          </w:tcPr>
          <w:p w14:paraId="1D8363A2" w14:textId="77777777" w:rsidR="005C647B" w:rsidRPr="00897370" w:rsidRDefault="005C647B" w:rsidP="0098146F">
            <w:pPr>
              <w:jc w:val="center"/>
              <w:rPr>
                <w:b/>
              </w:rPr>
            </w:pPr>
          </w:p>
        </w:tc>
        <w:tc>
          <w:tcPr>
            <w:tcW w:w="284" w:type="dxa"/>
          </w:tcPr>
          <w:p w14:paraId="5492124B" w14:textId="77777777" w:rsidR="005C647B" w:rsidRPr="00897370" w:rsidRDefault="005C647B" w:rsidP="0098146F">
            <w:pPr>
              <w:jc w:val="center"/>
              <w:rPr>
                <w:b/>
              </w:rPr>
            </w:pPr>
          </w:p>
        </w:tc>
        <w:tc>
          <w:tcPr>
            <w:tcW w:w="284" w:type="dxa"/>
          </w:tcPr>
          <w:p w14:paraId="02D4BC4A" w14:textId="77777777" w:rsidR="005C647B" w:rsidRPr="00897370" w:rsidRDefault="005C647B" w:rsidP="0098146F">
            <w:pPr>
              <w:jc w:val="center"/>
              <w:rPr>
                <w:b/>
              </w:rPr>
            </w:pPr>
          </w:p>
        </w:tc>
        <w:tc>
          <w:tcPr>
            <w:tcW w:w="3537" w:type="dxa"/>
          </w:tcPr>
          <w:p w14:paraId="36480BB8" w14:textId="77777777" w:rsidR="005C647B" w:rsidRPr="00897370" w:rsidRDefault="005C647B" w:rsidP="0098146F">
            <w:pPr>
              <w:rPr>
                <w:sz w:val="16"/>
              </w:rPr>
            </w:pPr>
          </w:p>
        </w:tc>
      </w:tr>
      <w:tr w:rsidR="00B7093D" w:rsidRPr="00897370" w14:paraId="1BA15276" w14:textId="77777777" w:rsidTr="0098146F">
        <w:tc>
          <w:tcPr>
            <w:tcW w:w="2268" w:type="dxa"/>
          </w:tcPr>
          <w:p w14:paraId="7C8561A2"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23FF86E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E719E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8DA299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7A117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FD085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B3643C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BD31664"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0C0EBFC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CE06A7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8615F6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94C14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7C7FE7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E78DE44" w14:textId="77777777" w:rsidR="005C647B" w:rsidRPr="00897370" w:rsidRDefault="005C647B" w:rsidP="0098146F">
            <w:pPr>
              <w:jc w:val="center"/>
              <w:rPr>
                <w:b/>
                <w:sz w:val="6"/>
              </w:rPr>
            </w:pPr>
          </w:p>
        </w:tc>
        <w:tc>
          <w:tcPr>
            <w:tcW w:w="284" w:type="dxa"/>
            <w:tcBorders>
              <w:left w:val="single" w:sz="4" w:space="0" w:color="auto"/>
            </w:tcBorders>
          </w:tcPr>
          <w:p w14:paraId="1DF3866F" w14:textId="77777777" w:rsidR="005C647B" w:rsidRPr="00897370" w:rsidRDefault="005C647B" w:rsidP="0098146F">
            <w:pPr>
              <w:jc w:val="center"/>
              <w:rPr>
                <w:b/>
                <w:sz w:val="6"/>
              </w:rPr>
            </w:pPr>
          </w:p>
        </w:tc>
        <w:tc>
          <w:tcPr>
            <w:tcW w:w="3537" w:type="dxa"/>
            <w:tcBorders>
              <w:bottom w:val="single" w:sz="4" w:space="0" w:color="auto"/>
            </w:tcBorders>
          </w:tcPr>
          <w:p w14:paraId="22791EDA" w14:textId="77777777" w:rsidR="005C647B" w:rsidRPr="00897370" w:rsidRDefault="005C647B" w:rsidP="0098146F">
            <w:pPr>
              <w:rPr>
                <w:sz w:val="6"/>
              </w:rPr>
            </w:pPr>
          </w:p>
        </w:tc>
      </w:tr>
      <w:tr w:rsidR="00B7093D" w:rsidRPr="00897370" w14:paraId="427EEF06" w14:textId="77777777" w:rsidTr="0098146F">
        <w:trPr>
          <w:cantSplit/>
        </w:trPr>
        <w:tc>
          <w:tcPr>
            <w:tcW w:w="2268" w:type="dxa"/>
          </w:tcPr>
          <w:p w14:paraId="16E5345D" w14:textId="77777777" w:rsidR="005C647B" w:rsidRPr="00897370" w:rsidRDefault="005C647B" w:rsidP="0098146F">
            <w:pPr>
              <w:rPr>
                <w:i/>
                <w:sz w:val="12"/>
              </w:rPr>
            </w:pPr>
          </w:p>
        </w:tc>
        <w:tc>
          <w:tcPr>
            <w:tcW w:w="3692" w:type="dxa"/>
            <w:gridSpan w:val="13"/>
          </w:tcPr>
          <w:p w14:paraId="72168FCD" w14:textId="77777777" w:rsidR="005C647B" w:rsidRPr="00897370" w:rsidRDefault="005C647B" w:rsidP="0098146F">
            <w:pPr>
              <w:jc w:val="center"/>
              <w:rPr>
                <w:i/>
                <w:sz w:val="12"/>
              </w:rPr>
            </w:pPr>
            <w:r w:rsidRPr="00897370">
              <w:rPr>
                <w:i/>
                <w:sz w:val="12"/>
              </w:rPr>
              <w:t>Депозитарный код</w:t>
            </w:r>
          </w:p>
        </w:tc>
        <w:tc>
          <w:tcPr>
            <w:tcW w:w="284" w:type="dxa"/>
          </w:tcPr>
          <w:p w14:paraId="66979844" w14:textId="77777777" w:rsidR="005C647B" w:rsidRPr="00897370" w:rsidRDefault="005C647B" w:rsidP="0098146F">
            <w:pPr>
              <w:jc w:val="center"/>
              <w:rPr>
                <w:b/>
                <w:i/>
                <w:sz w:val="12"/>
              </w:rPr>
            </w:pPr>
          </w:p>
        </w:tc>
        <w:tc>
          <w:tcPr>
            <w:tcW w:w="3537" w:type="dxa"/>
          </w:tcPr>
          <w:p w14:paraId="60B95F03" w14:textId="77777777" w:rsidR="005C647B" w:rsidRPr="00897370" w:rsidRDefault="005C647B" w:rsidP="0098146F">
            <w:pPr>
              <w:jc w:val="center"/>
              <w:rPr>
                <w:i/>
                <w:sz w:val="12"/>
              </w:rPr>
            </w:pPr>
            <w:r w:rsidRPr="00897370">
              <w:rPr>
                <w:i/>
                <w:sz w:val="12"/>
              </w:rPr>
              <w:t>Краткое наименование</w:t>
            </w:r>
          </w:p>
        </w:tc>
      </w:tr>
    </w:tbl>
    <w:p w14:paraId="1AA49977" w14:textId="77777777" w:rsidR="005C647B" w:rsidRPr="00897370" w:rsidRDefault="005C647B" w:rsidP="005C647B">
      <w:pPr>
        <w:rPr>
          <w:i/>
          <w:sz w:val="12"/>
          <w:szCs w:val="12"/>
        </w:rPr>
      </w:pPr>
    </w:p>
    <w:tbl>
      <w:tblPr>
        <w:tblW w:w="9781" w:type="dxa"/>
        <w:tblInd w:w="-34"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897370" w14:paraId="116A0A88" w14:textId="77777777" w:rsidTr="0098146F">
        <w:tc>
          <w:tcPr>
            <w:tcW w:w="2264" w:type="dxa"/>
          </w:tcPr>
          <w:p w14:paraId="37A02D5E" w14:textId="77777777" w:rsidR="005C647B" w:rsidRPr="00897370" w:rsidRDefault="005C647B" w:rsidP="0098146F">
            <w:pPr>
              <w:rPr>
                <w:sz w:val="16"/>
              </w:rPr>
            </w:pPr>
            <w:r w:rsidRPr="00897370">
              <w:rPr>
                <w:i/>
                <w:sz w:val="18"/>
              </w:rPr>
              <w:t>Инициатор поручения:</w:t>
            </w:r>
          </w:p>
        </w:tc>
        <w:tc>
          <w:tcPr>
            <w:tcW w:w="284" w:type="dxa"/>
          </w:tcPr>
          <w:p w14:paraId="16F93F66" w14:textId="77777777" w:rsidR="005C647B" w:rsidRPr="00897370" w:rsidRDefault="005C647B" w:rsidP="0098146F">
            <w:pPr>
              <w:jc w:val="center"/>
              <w:rPr>
                <w:b/>
              </w:rPr>
            </w:pPr>
          </w:p>
        </w:tc>
        <w:tc>
          <w:tcPr>
            <w:tcW w:w="286" w:type="dxa"/>
          </w:tcPr>
          <w:p w14:paraId="7301F422" w14:textId="77777777" w:rsidR="005C647B" w:rsidRPr="00897370" w:rsidRDefault="005C647B" w:rsidP="0098146F">
            <w:pPr>
              <w:jc w:val="center"/>
              <w:rPr>
                <w:b/>
              </w:rPr>
            </w:pPr>
          </w:p>
        </w:tc>
        <w:tc>
          <w:tcPr>
            <w:tcW w:w="284" w:type="dxa"/>
          </w:tcPr>
          <w:p w14:paraId="2CFFB284" w14:textId="77777777" w:rsidR="005C647B" w:rsidRPr="00897370" w:rsidRDefault="005C647B" w:rsidP="0098146F">
            <w:pPr>
              <w:jc w:val="center"/>
              <w:rPr>
                <w:b/>
              </w:rPr>
            </w:pPr>
          </w:p>
        </w:tc>
        <w:tc>
          <w:tcPr>
            <w:tcW w:w="284" w:type="dxa"/>
          </w:tcPr>
          <w:p w14:paraId="687036A9" w14:textId="77777777" w:rsidR="005C647B" w:rsidRPr="00897370" w:rsidRDefault="005C647B" w:rsidP="0098146F">
            <w:pPr>
              <w:jc w:val="center"/>
              <w:rPr>
                <w:b/>
              </w:rPr>
            </w:pPr>
          </w:p>
        </w:tc>
        <w:tc>
          <w:tcPr>
            <w:tcW w:w="284" w:type="dxa"/>
          </w:tcPr>
          <w:p w14:paraId="33EDE0E4" w14:textId="77777777" w:rsidR="005C647B" w:rsidRPr="00897370" w:rsidRDefault="005C647B" w:rsidP="0098146F">
            <w:pPr>
              <w:jc w:val="center"/>
              <w:rPr>
                <w:b/>
              </w:rPr>
            </w:pPr>
          </w:p>
        </w:tc>
        <w:tc>
          <w:tcPr>
            <w:tcW w:w="284" w:type="dxa"/>
          </w:tcPr>
          <w:p w14:paraId="47D94918" w14:textId="77777777" w:rsidR="005C647B" w:rsidRPr="00897370" w:rsidRDefault="005C647B" w:rsidP="0098146F">
            <w:pPr>
              <w:jc w:val="center"/>
              <w:rPr>
                <w:b/>
              </w:rPr>
            </w:pPr>
          </w:p>
        </w:tc>
        <w:tc>
          <w:tcPr>
            <w:tcW w:w="284" w:type="dxa"/>
          </w:tcPr>
          <w:p w14:paraId="75D5F562" w14:textId="77777777" w:rsidR="005C647B" w:rsidRPr="00897370" w:rsidRDefault="005C647B" w:rsidP="0098146F">
            <w:pPr>
              <w:jc w:val="center"/>
              <w:rPr>
                <w:b/>
              </w:rPr>
            </w:pPr>
          </w:p>
        </w:tc>
        <w:tc>
          <w:tcPr>
            <w:tcW w:w="284" w:type="dxa"/>
          </w:tcPr>
          <w:p w14:paraId="2C339E60" w14:textId="77777777" w:rsidR="005C647B" w:rsidRPr="00897370" w:rsidRDefault="005C647B" w:rsidP="0098146F">
            <w:pPr>
              <w:jc w:val="center"/>
              <w:rPr>
                <w:b/>
              </w:rPr>
            </w:pPr>
          </w:p>
        </w:tc>
        <w:tc>
          <w:tcPr>
            <w:tcW w:w="284" w:type="dxa"/>
          </w:tcPr>
          <w:p w14:paraId="534F8065" w14:textId="77777777" w:rsidR="005C647B" w:rsidRPr="00897370" w:rsidRDefault="005C647B" w:rsidP="0098146F">
            <w:pPr>
              <w:jc w:val="center"/>
              <w:rPr>
                <w:b/>
              </w:rPr>
            </w:pPr>
          </w:p>
        </w:tc>
        <w:tc>
          <w:tcPr>
            <w:tcW w:w="284" w:type="dxa"/>
          </w:tcPr>
          <w:p w14:paraId="2BFD9363" w14:textId="77777777" w:rsidR="005C647B" w:rsidRPr="00897370" w:rsidRDefault="005C647B" w:rsidP="0098146F">
            <w:pPr>
              <w:jc w:val="center"/>
              <w:rPr>
                <w:b/>
              </w:rPr>
            </w:pPr>
          </w:p>
        </w:tc>
        <w:tc>
          <w:tcPr>
            <w:tcW w:w="284" w:type="dxa"/>
          </w:tcPr>
          <w:p w14:paraId="3A0BF7A2" w14:textId="77777777" w:rsidR="005C647B" w:rsidRPr="00897370" w:rsidRDefault="005C647B" w:rsidP="0098146F">
            <w:pPr>
              <w:jc w:val="center"/>
              <w:rPr>
                <w:b/>
              </w:rPr>
            </w:pPr>
          </w:p>
        </w:tc>
        <w:tc>
          <w:tcPr>
            <w:tcW w:w="289" w:type="dxa"/>
          </w:tcPr>
          <w:p w14:paraId="7827E44E" w14:textId="77777777" w:rsidR="005C647B" w:rsidRPr="00897370" w:rsidRDefault="005C647B" w:rsidP="0098146F">
            <w:pPr>
              <w:jc w:val="center"/>
              <w:rPr>
                <w:b/>
              </w:rPr>
            </w:pPr>
          </w:p>
        </w:tc>
        <w:tc>
          <w:tcPr>
            <w:tcW w:w="284" w:type="dxa"/>
          </w:tcPr>
          <w:p w14:paraId="2D6E781A" w14:textId="77777777" w:rsidR="005C647B" w:rsidRPr="00897370" w:rsidRDefault="005C647B" w:rsidP="0098146F">
            <w:pPr>
              <w:jc w:val="center"/>
              <w:rPr>
                <w:b/>
              </w:rPr>
            </w:pPr>
          </w:p>
        </w:tc>
        <w:tc>
          <w:tcPr>
            <w:tcW w:w="284" w:type="dxa"/>
          </w:tcPr>
          <w:p w14:paraId="0202495A" w14:textId="77777777" w:rsidR="005C647B" w:rsidRPr="00897370" w:rsidRDefault="005C647B" w:rsidP="0098146F">
            <w:pPr>
              <w:jc w:val="center"/>
              <w:rPr>
                <w:b/>
              </w:rPr>
            </w:pPr>
          </w:p>
        </w:tc>
        <w:tc>
          <w:tcPr>
            <w:tcW w:w="3534" w:type="dxa"/>
          </w:tcPr>
          <w:p w14:paraId="2CC4B53F" w14:textId="77777777" w:rsidR="005C647B" w:rsidRPr="00897370" w:rsidRDefault="005C647B" w:rsidP="0098146F">
            <w:pPr>
              <w:rPr>
                <w:sz w:val="16"/>
              </w:rPr>
            </w:pPr>
          </w:p>
        </w:tc>
      </w:tr>
      <w:tr w:rsidR="00B7093D" w:rsidRPr="00897370" w14:paraId="23233052" w14:textId="77777777" w:rsidTr="0098146F">
        <w:tc>
          <w:tcPr>
            <w:tcW w:w="2264" w:type="dxa"/>
          </w:tcPr>
          <w:p w14:paraId="2C22C951"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4D91EDF5"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262BF6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1566FE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0F802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B346F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B5FE3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E7773F"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3FD6AD4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C2BE0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F01240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9D0FD2F"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18DD49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21302B" w14:textId="77777777" w:rsidR="005C647B" w:rsidRPr="00897370" w:rsidRDefault="005C647B" w:rsidP="0098146F">
            <w:pPr>
              <w:jc w:val="center"/>
              <w:rPr>
                <w:b/>
                <w:sz w:val="6"/>
              </w:rPr>
            </w:pPr>
          </w:p>
        </w:tc>
        <w:tc>
          <w:tcPr>
            <w:tcW w:w="284" w:type="dxa"/>
            <w:tcBorders>
              <w:left w:val="single" w:sz="4" w:space="0" w:color="auto"/>
            </w:tcBorders>
          </w:tcPr>
          <w:p w14:paraId="0941CBE0" w14:textId="77777777" w:rsidR="005C647B" w:rsidRPr="00897370" w:rsidRDefault="005C647B" w:rsidP="0098146F">
            <w:pPr>
              <w:jc w:val="center"/>
              <w:rPr>
                <w:b/>
                <w:sz w:val="6"/>
              </w:rPr>
            </w:pPr>
          </w:p>
        </w:tc>
        <w:tc>
          <w:tcPr>
            <w:tcW w:w="3534" w:type="dxa"/>
            <w:tcBorders>
              <w:bottom w:val="single" w:sz="4" w:space="0" w:color="auto"/>
            </w:tcBorders>
          </w:tcPr>
          <w:p w14:paraId="3C36F35E" w14:textId="77777777" w:rsidR="005C647B" w:rsidRPr="00897370" w:rsidRDefault="005C647B" w:rsidP="0098146F">
            <w:pPr>
              <w:rPr>
                <w:sz w:val="6"/>
              </w:rPr>
            </w:pPr>
          </w:p>
        </w:tc>
      </w:tr>
      <w:tr w:rsidR="00B7093D" w:rsidRPr="00897370" w14:paraId="32C0668E" w14:textId="77777777" w:rsidTr="0098146F">
        <w:trPr>
          <w:cantSplit/>
        </w:trPr>
        <w:tc>
          <w:tcPr>
            <w:tcW w:w="2264" w:type="dxa"/>
          </w:tcPr>
          <w:p w14:paraId="18018518" w14:textId="77777777" w:rsidR="005C647B" w:rsidRPr="00897370" w:rsidRDefault="005C647B" w:rsidP="0098146F">
            <w:pPr>
              <w:rPr>
                <w:i/>
                <w:sz w:val="12"/>
              </w:rPr>
            </w:pPr>
          </w:p>
        </w:tc>
        <w:tc>
          <w:tcPr>
            <w:tcW w:w="3699" w:type="dxa"/>
            <w:gridSpan w:val="13"/>
          </w:tcPr>
          <w:p w14:paraId="0D5BB241" w14:textId="77777777" w:rsidR="005C647B" w:rsidRPr="00897370" w:rsidRDefault="005C647B" w:rsidP="0098146F">
            <w:pPr>
              <w:jc w:val="center"/>
              <w:rPr>
                <w:i/>
                <w:sz w:val="12"/>
              </w:rPr>
            </w:pPr>
            <w:r w:rsidRPr="00897370">
              <w:rPr>
                <w:i/>
                <w:sz w:val="12"/>
              </w:rPr>
              <w:t>Депозитарный код</w:t>
            </w:r>
          </w:p>
        </w:tc>
        <w:tc>
          <w:tcPr>
            <w:tcW w:w="284" w:type="dxa"/>
          </w:tcPr>
          <w:p w14:paraId="11D21480" w14:textId="77777777" w:rsidR="005C647B" w:rsidRPr="00897370" w:rsidRDefault="005C647B" w:rsidP="0098146F">
            <w:pPr>
              <w:jc w:val="center"/>
              <w:rPr>
                <w:b/>
                <w:i/>
                <w:sz w:val="12"/>
              </w:rPr>
            </w:pPr>
          </w:p>
        </w:tc>
        <w:tc>
          <w:tcPr>
            <w:tcW w:w="3534" w:type="dxa"/>
          </w:tcPr>
          <w:p w14:paraId="43691E68" w14:textId="77777777" w:rsidR="005C647B" w:rsidRPr="00897370" w:rsidRDefault="005C647B" w:rsidP="0098146F">
            <w:pPr>
              <w:jc w:val="center"/>
              <w:rPr>
                <w:i/>
                <w:sz w:val="12"/>
              </w:rPr>
            </w:pPr>
            <w:r w:rsidRPr="00897370">
              <w:rPr>
                <w:i/>
                <w:sz w:val="12"/>
              </w:rPr>
              <w:t>Краткое наименование</w:t>
            </w:r>
          </w:p>
        </w:tc>
      </w:tr>
    </w:tbl>
    <w:p w14:paraId="1A2B2935" w14:textId="77777777" w:rsidR="005C647B" w:rsidRPr="00897370" w:rsidRDefault="005C647B" w:rsidP="005C647B">
      <w:pPr>
        <w:rPr>
          <w:i/>
          <w:sz w:val="12"/>
          <w:szCs w:val="12"/>
        </w:rPr>
      </w:pPr>
    </w:p>
    <w:tbl>
      <w:tblPr>
        <w:tblW w:w="9781"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536"/>
      </w:tblGrid>
      <w:tr w:rsidR="00B7093D" w:rsidRPr="00897370" w14:paraId="243ECF65" w14:textId="77777777" w:rsidTr="0098146F">
        <w:tc>
          <w:tcPr>
            <w:tcW w:w="2269" w:type="dxa"/>
            <w:hideMark/>
          </w:tcPr>
          <w:p w14:paraId="04D8A502" w14:textId="77777777" w:rsidR="005C647B" w:rsidRPr="00897370" w:rsidRDefault="005C647B" w:rsidP="0098146F">
            <w:pPr>
              <w:rPr>
                <w:sz w:val="16"/>
              </w:rPr>
            </w:pPr>
            <w:r w:rsidRPr="00897370">
              <w:rPr>
                <w:i/>
                <w:sz w:val="18"/>
              </w:rPr>
              <w:t>Депонент:</w:t>
            </w:r>
          </w:p>
        </w:tc>
        <w:tc>
          <w:tcPr>
            <w:tcW w:w="284" w:type="dxa"/>
          </w:tcPr>
          <w:p w14:paraId="063EED89" w14:textId="77777777" w:rsidR="005C647B" w:rsidRPr="00897370" w:rsidRDefault="005C647B" w:rsidP="0098146F">
            <w:pPr>
              <w:jc w:val="center"/>
              <w:rPr>
                <w:b/>
              </w:rPr>
            </w:pPr>
          </w:p>
        </w:tc>
        <w:tc>
          <w:tcPr>
            <w:tcW w:w="284" w:type="dxa"/>
          </w:tcPr>
          <w:p w14:paraId="372B4FE6" w14:textId="77777777" w:rsidR="005C647B" w:rsidRPr="00897370" w:rsidRDefault="005C647B" w:rsidP="0098146F">
            <w:pPr>
              <w:jc w:val="center"/>
              <w:rPr>
                <w:b/>
              </w:rPr>
            </w:pPr>
          </w:p>
        </w:tc>
        <w:tc>
          <w:tcPr>
            <w:tcW w:w="284" w:type="dxa"/>
          </w:tcPr>
          <w:p w14:paraId="13A50E10" w14:textId="77777777" w:rsidR="005C647B" w:rsidRPr="00897370" w:rsidRDefault="005C647B" w:rsidP="0098146F">
            <w:pPr>
              <w:jc w:val="center"/>
              <w:rPr>
                <w:b/>
              </w:rPr>
            </w:pPr>
          </w:p>
        </w:tc>
        <w:tc>
          <w:tcPr>
            <w:tcW w:w="284" w:type="dxa"/>
          </w:tcPr>
          <w:p w14:paraId="3E1937AE" w14:textId="77777777" w:rsidR="005C647B" w:rsidRPr="00897370" w:rsidRDefault="005C647B" w:rsidP="0098146F">
            <w:pPr>
              <w:jc w:val="center"/>
              <w:rPr>
                <w:b/>
              </w:rPr>
            </w:pPr>
          </w:p>
        </w:tc>
        <w:tc>
          <w:tcPr>
            <w:tcW w:w="284" w:type="dxa"/>
          </w:tcPr>
          <w:p w14:paraId="6879ED11" w14:textId="77777777" w:rsidR="005C647B" w:rsidRPr="00897370" w:rsidRDefault="005C647B" w:rsidP="0098146F">
            <w:pPr>
              <w:jc w:val="center"/>
              <w:rPr>
                <w:b/>
              </w:rPr>
            </w:pPr>
          </w:p>
        </w:tc>
        <w:tc>
          <w:tcPr>
            <w:tcW w:w="284" w:type="dxa"/>
          </w:tcPr>
          <w:p w14:paraId="2888A3BB" w14:textId="77777777" w:rsidR="005C647B" w:rsidRPr="00897370" w:rsidRDefault="005C647B" w:rsidP="0098146F">
            <w:pPr>
              <w:jc w:val="center"/>
              <w:rPr>
                <w:b/>
              </w:rPr>
            </w:pPr>
          </w:p>
        </w:tc>
        <w:tc>
          <w:tcPr>
            <w:tcW w:w="284" w:type="dxa"/>
          </w:tcPr>
          <w:p w14:paraId="1CFE0EC2" w14:textId="77777777" w:rsidR="005C647B" w:rsidRPr="00897370" w:rsidRDefault="005C647B" w:rsidP="0098146F">
            <w:pPr>
              <w:jc w:val="center"/>
              <w:rPr>
                <w:b/>
              </w:rPr>
            </w:pPr>
          </w:p>
        </w:tc>
        <w:tc>
          <w:tcPr>
            <w:tcW w:w="284" w:type="dxa"/>
          </w:tcPr>
          <w:p w14:paraId="5988E970" w14:textId="77777777" w:rsidR="005C647B" w:rsidRPr="00897370" w:rsidRDefault="005C647B" w:rsidP="0098146F">
            <w:pPr>
              <w:jc w:val="center"/>
              <w:rPr>
                <w:b/>
              </w:rPr>
            </w:pPr>
          </w:p>
        </w:tc>
        <w:tc>
          <w:tcPr>
            <w:tcW w:w="284" w:type="dxa"/>
          </w:tcPr>
          <w:p w14:paraId="74705A08" w14:textId="77777777" w:rsidR="005C647B" w:rsidRPr="00897370" w:rsidRDefault="005C647B" w:rsidP="0098146F">
            <w:pPr>
              <w:jc w:val="center"/>
              <w:rPr>
                <w:b/>
              </w:rPr>
            </w:pPr>
          </w:p>
        </w:tc>
        <w:tc>
          <w:tcPr>
            <w:tcW w:w="284" w:type="dxa"/>
          </w:tcPr>
          <w:p w14:paraId="153AD7C6" w14:textId="77777777" w:rsidR="005C647B" w:rsidRPr="00897370" w:rsidRDefault="005C647B" w:rsidP="0098146F">
            <w:pPr>
              <w:jc w:val="center"/>
              <w:rPr>
                <w:b/>
              </w:rPr>
            </w:pPr>
          </w:p>
        </w:tc>
        <w:tc>
          <w:tcPr>
            <w:tcW w:w="284" w:type="dxa"/>
          </w:tcPr>
          <w:p w14:paraId="0D748BF1" w14:textId="77777777" w:rsidR="005C647B" w:rsidRPr="00897370" w:rsidRDefault="005C647B" w:rsidP="0098146F">
            <w:pPr>
              <w:jc w:val="center"/>
              <w:rPr>
                <w:b/>
              </w:rPr>
            </w:pPr>
          </w:p>
        </w:tc>
        <w:tc>
          <w:tcPr>
            <w:tcW w:w="284" w:type="dxa"/>
          </w:tcPr>
          <w:p w14:paraId="4B295B31" w14:textId="77777777" w:rsidR="005C647B" w:rsidRPr="00897370" w:rsidRDefault="005C647B" w:rsidP="0098146F">
            <w:pPr>
              <w:jc w:val="center"/>
              <w:rPr>
                <w:b/>
              </w:rPr>
            </w:pPr>
          </w:p>
        </w:tc>
        <w:tc>
          <w:tcPr>
            <w:tcW w:w="284" w:type="dxa"/>
          </w:tcPr>
          <w:p w14:paraId="0C9C3AF3" w14:textId="77777777" w:rsidR="005C647B" w:rsidRPr="00897370" w:rsidRDefault="005C647B" w:rsidP="0098146F">
            <w:pPr>
              <w:jc w:val="center"/>
              <w:rPr>
                <w:b/>
              </w:rPr>
            </w:pPr>
          </w:p>
        </w:tc>
        <w:tc>
          <w:tcPr>
            <w:tcW w:w="284" w:type="dxa"/>
          </w:tcPr>
          <w:p w14:paraId="608E2F14" w14:textId="77777777" w:rsidR="005C647B" w:rsidRPr="00897370" w:rsidRDefault="005C647B" w:rsidP="0098146F">
            <w:pPr>
              <w:jc w:val="center"/>
              <w:rPr>
                <w:b/>
              </w:rPr>
            </w:pPr>
          </w:p>
        </w:tc>
        <w:tc>
          <w:tcPr>
            <w:tcW w:w="3536" w:type="dxa"/>
          </w:tcPr>
          <w:p w14:paraId="49B0F1F3" w14:textId="77777777" w:rsidR="005C647B" w:rsidRPr="00897370" w:rsidRDefault="005C647B" w:rsidP="0098146F">
            <w:pPr>
              <w:rPr>
                <w:sz w:val="16"/>
              </w:rPr>
            </w:pPr>
          </w:p>
        </w:tc>
      </w:tr>
      <w:tr w:rsidR="00B7093D" w:rsidRPr="00897370" w14:paraId="4D777EE6" w14:textId="77777777" w:rsidTr="0098146F">
        <w:tc>
          <w:tcPr>
            <w:tcW w:w="2269" w:type="dxa"/>
          </w:tcPr>
          <w:p w14:paraId="18A7208C"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E985FF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A58C86"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80CC0B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C4992E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9690A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370DA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12F2F1"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74FEE16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198AF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F6588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4AF825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C29411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5B1F8BF"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77A0B3D7" w14:textId="77777777" w:rsidR="005C647B" w:rsidRPr="00897370" w:rsidRDefault="005C647B" w:rsidP="0098146F">
            <w:pPr>
              <w:jc w:val="center"/>
              <w:rPr>
                <w:b/>
                <w:sz w:val="6"/>
              </w:rPr>
            </w:pPr>
          </w:p>
        </w:tc>
        <w:tc>
          <w:tcPr>
            <w:tcW w:w="3536" w:type="dxa"/>
            <w:tcBorders>
              <w:top w:val="nil"/>
              <w:left w:val="nil"/>
              <w:bottom w:val="single" w:sz="4" w:space="0" w:color="auto"/>
              <w:right w:val="nil"/>
            </w:tcBorders>
          </w:tcPr>
          <w:p w14:paraId="6B2033FE" w14:textId="77777777" w:rsidR="005C647B" w:rsidRPr="00897370" w:rsidRDefault="005C647B" w:rsidP="0098146F">
            <w:pPr>
              <w:rPr>
                <w:sz w:val="6"/>
              </w:rPr>
            </w:pPr>
          </w:p>
        </w:tc>
      </w:tr>
      <w:tr w:rsidR="00B7093D" w:rsidRPr="00897370" w14:paraId="7764BAC9" w14:textId="77777777" w:rsidTr="0098146F">
        <w:trPr>
          <w:cantSplit/>
        </w:trPr>
        <w:tc>
          <w:tcPr>
            <w:tcW w:w="2269" w:type="dxa"/>
          </w:tcPr>
          <w:p w14:paraId="7C4C1F7C" w14:textId="77777777" w:rsidR="005C647B" w:rsidRPr="00897370" w:rsidRDefault="005C647B" w:rsidP="0098146F">
            <w:pPr>
              <w:rPr>
                <w:i/>
                <w:sz w:val="12"/>
              </w:rPr>
            </w:pPr>
          </w:p>
        </w:tc>
        <w:tc>
          <w:tcPr>
            <w:tcW w:w="3692" w:type="dxa"/>
            <w:gridSpan w:val="13"/>
            <w:hideMark/>
          </w:tcPr>
          <w:p w14:paraId="0F60C166" w14:textId="77777777" w:rsidR="005C647B" w:rsidRPr="00897370" w:rsidRDefault="005C647B" w:rsidP="0098146F">
            <w:pPr>
              <w:jc w:val="center"/>
              <w:rPr>
                <w:i/>
                <w:iCs/>
                <w:sz w:val="12"/>
              </w:rPr>
            </w:pPr>
            <w:r w:rsidRPr="00897370">
              <w:rPr>
                <w:i/>
                <w:iCs/>
                <w:sz w:val="12"/>
              </w:rPr>
              <w:t>Код анкеты</w:t>
            </w:r>
          </w:p>
        </w:tc>
        <w:tc>
          <w:tcPr>
            <w:tcW w:w="284" w:type="dxa"/>
          </w:tcPr>
          <w:p w14:paraId="0DE82885" w14:textId="77777777" w:rsidR="005C647B" w:rsidRPr="00897370" w:rsidRDefault="005C647B" w:rsidP="0098146F">
            <w:pPr>
              <w:jc w:val="center"/>
              <w:rPr>
                <w:i/>
                <w:sz w:val="12"/>
              </w:rPr>
            </w:pPr>
          </w:p>
        </w:tc>
        <w:tc>
          <w:tcPr>
            <w:tcW w:w="3536" w:type="dxa"/>
            <w:hideMark/>
          </w:tcPr>
          <w:p w14:paraId="1E672E37" w14:textId="77777777" w:rsidR="005C647B" w:rsidRPr="00897370" w:rsidRDefault="005C647B" w:rsidP="0098146F">
            <w:pPr>
              <w:jc w:val="center"/>
              <w:rPr>
                <w:i/>
                <w:iCs/>
                <w:sz w:val="12"/>
              </w:rPr>
            </w:pPr>
            <w:r w:rsidRPr="00897370">
              <w:rPr>
                <w:i/>
                <w:iCs/>
                <w:sz w:val="12"/>
              </w:rPr>
              <w:t>Краткое наименование</w:t>
            </w:r>
          </w:p>
        </w:tc>
      </w:tr>
    </w:tbl>
    <w:p w14:paraId="6E5EA3CF" w14:textId="77777777" w:rsidR="005C647B" w:rsidRPr="00897370" w:rsidRDefault="005C647B" w:rsidP="005C647B">
      <w:pPr>
        <w:rPr>
          <w:sz w:val="12"/>
          <w:szCs w:val="12"/>
        </w:rPr>
      </w:pPr>
    </w:p>
    <w:tbl>
      <w:tblPr>
        <w:tblW w:w="9781" w:type="dxa"/>
        <w:tblInd w:w="-34"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897370" w14:paraId="6F5B2F31" w14:textId="77777777" w:rsidTr="0098146F">
        <w:tc>
          <w:tcPr>
            <w:tcW w:w="2267" w:type="dxa"/>
          </w:tcPr>
          <w:p w14:paraId="3FBF2087" w14:textId="77777777" w:rsidR="005C647B" w:rsidRPr="00897370" w:rsidRDefault="005C647B" w:rsidP="0098146F">
            <w:pPr>
              <w:rPr>
                <w:sz w:val="16"/>
              </w:rPr>
            </w:pPr>
            <w:r w:rsidRPr="00897370">
              <w:rPr>
                <w:i/>
                <w:sz w:val="18"/>
              </w:rPr>
              <w:t>Получатель отчета:</w:t>
            </w:r>
          </w:p>
        </w:tc>
        <w:tc>
          <w:tcPr>
            <w:tcW w:w="284" w:type="dxa"/>
          </w:tcPr>
          <w:p w14:paraId="224FBD47" w14:textId="77777777" w:rsidR="005C647B" w:rsidRPr="00897370" w:rsidRDefault="005C647B" w:rsidP="0098146F">
            <w:pPr>
              <w:jc w:val="center"/>
              <w:rPr>
                <w:b/>
              </w:rPr>
            </w:pPr>
          </w:p>
        </w:tc>
        <w:tc>
          <w:tcPr>
            <w:tcW w:w="284" w:type="dxa"/>
          </w:tcPr>
          <w:p w14:paraId="681D0549" w14:textId="77777777" w:rsidR="005C647B" w:rsidRPr="00897370" w:rsidRDefault="005C647B" w:rsidP="0098146F">
            <w:pPr>
              <w:jc w:val="center"/>
              <w:rPr>
                <w:b/>
              </w:rPr>
            </w:pPr>
          </w:p>
        </w:tc>
        <w:tc>
          <w:tcPr>
            <w:tcW w:w="284" w:type="dxa"/>
          </w:tcPr>
          <w:p w14:paraId="3C60C013" w14:textId="77777777" w:rsidR="005C647B" w:rsidRPr="00897370" w:rsidRDefault="005C647B" w:rsidP="0098146F">
            <w:pPr>
              <w:jc w:val="center"/>
              <w:rPr>
                <w:b/>
              </w:rPr>
            </w:pPr>
          </w:p>
        </w:tc>
        <w:tc>
          <w:tcPr>
            <w:tcW w:w="284" w:type="dxa"/>
          </w:tcPr>
          <w:p w14:paraId="66B56AB9" w14:textId="77777777" w:rsidR="005C647B" w:rsidRPr="00897370" w:rsidRDefault="005C647B" w:rsidP="0098146F">
            <w:pPr>
              <w:jc w:val="center"/>
              <w:rPr>
                <w:b/>
              </w:rPr>
            </w:pPr>
          </w:p>
        </w:tc>
        <w:tc>
          <w:tcPr>
            <w:tcW w:w="284" w:type="dxa"/>
          </w:tcPr>
          <w:p w14:paraId="58CC2288" w14:textId="77777777" w:rsidR="005C647B" w:rsidRPr="00897370" w:rsidRDefault="005C647B" w:rsidP="0098146F">
            <w:pPr>
              <w:jc w:val="center"/>
              <w:rPr>
                <w:b/>
              </w:rPr>
            </w:pPr>
          </w:p>
        </w:tc>
        <w:tc>
          <w:tcPr>
            <w:tcW w:w="284" w:type="dxa"/>
          </w:tcPr>
          <w:p w14:paraId="2A55A7C1" w14:textId="77777777" w:rsidR="005C647B" w:rsidRPr="00897370" w:rsidRDefault="005C647B" w:rsidP="0098146F">
            <w:pPr>
              <w:jc w:val="center"/>
              <w:rPr>
                <w:b/>
              </w:rPr>
            </w:pPr>
          </w:p>
        </w:tc>
        <w:tc>
          <w:tcPr>
            <w:tcW w:w="284" w:type="dxa"/>
          </w:tcPr>
          <w:p w14:paraId="3311639E" w14:textId="77777777" w:rsidR="005C647B" w:rsidRPr="00897370" w:rsidRDefault="005C647B" w:rsidP="0098146F">
            <w:pPr>
              <w:jc w:val="center"/>
              <w:rPr>
                <w:b/>
              </w:rPr>
            </w:pPr>
          </w:p>
        </w:tc>
        <w:tc>
          <w:tcPr>
            <w:tcW w:w="284" w:type="dxa"/>
          </w:tcPr>
          <w:p w14:paraId="3D276955" w14:textId="77777777" w:rsidR="005C647B" w:rsidRPr="00897370" w:rsidRDefault="005C647B" w:rsidP="0098146F">
            <w:pPr>
              <w:jc w:val="center"/>
              <w:rPr>
                <w:b/>
              </w:rPr>
            </w:pPr>
          </w:p>
        </w:tc>
        <w:tc>
          <w:tcPr>
            <w:tcW w:w="284" w:type="dxa"/>
          </w:tcPr>
          <w:p w14:paraId="2C00BFEA" w14:textId="77777777" w:rsidR="005C647B" w:rsidRPr="00897370" w:rsidRDefault="005C647B" w:rsidP="0098146F">
            <w:pPr>
              <w:jc w:val="center"/>
              <w:rPr>
                <w:b/>
              </w:rPr>
            </w:pPr>
          </w:p>
        </w:tc>
        <w:tc>
          <w:tcPr>
            <w:tcW w:w="284" w:type="dxa"/>
          </w:tcPr>
          <w:p w14:paraId="33CF4C46" w14:textId="77777777" w:rsidR="005C647B" w:rsidRPr="00897370" w:rsidRDefault="005C647B" w:rsidP="0098146F">
            <w:pPr>
              <w:jc w:val="center"/>
              <w:rPr>
                <w:b/>
              </w:rPr>
            </w:pPr>
          </w:p>
        </w:tc>
        <w:tc>
          <w:tcPr>
            <w:tcW w:w="284" w:type="dxa"/>
          </w:tcPr>
          <w:p w14:paraId="32ADF239" w14:textId="77777777" w:rsidR="005C647B" w:rsidRPr="00897370" w:rsidRDefault="005C647B" w:rsidP="0098146F">
            <w:pPr>
              <w:jc w:val="center"/>
              <w:rPr>
                <w:b/>
              </w:rPr>
            </w:pPr>
          </w:p>
        </w:tc>
        <w:tc>
          <w:tcPr>
            <w:tcW w:w="284" w:type="dxa"/>
          </w:tcPr>
          <w:p w14:paraId="5632318C" w14:textId="77777777" w:rsidR="005C647B" w:rsidRPr="00897370" w:rsidRDefault="005C647B" w:rsidP="0098146F">
            <w:pPr>
              <w:jc w:val="center"/>
              <w:rPr>
                <w:b/>
              </w:rPr>
            </w:pPr>
          </w:p>
        </w:tc>
        <w:tc>
          <w:tcPr>
            <w:tcW w:w="284" w:type="dxa"/>
          </w:tcPr>
          <w:p w14:paraId="5EA3B494" w14:textId="77777777" w:rsidR="005C647B" w:rsidRPr="00897370" w:rsidRDefault="005C647B" w:rsidP="0098146F">
            <w:pPr>
              <w:jc w:val="center"/>
              <w:rPr>
                <w:b/>
              </w:rPr>
            </w:pPr>
          </w:p>
        </w:tc>
        <w:tc>
          <w:tcPr>
            <w:tcW w:w="284" w:type="dxa"/>
          </w:tcPr>
          <w:p w14:paraId="4953811C" w14:textId="77777777" w:rsidR="005C647B" w:rsidRPr="00897370" w:rsidRDefault="005C647B" w:rsidP="0098146F">
            <w:pPr>
              <w:jc w:val="center"/>
              <w:rPr>
                <w:b/>
              </w:rPr>
            </w:pPr>
          </w:p>
        </w:tc>
        <w:tc>
          <w:tcPr>
            <w:tcW w:w="3538" w:type="dxa"/>
          </w:tcPr>
          <w:p w14:paraId="238CE5DE" w14:textId="77777777" w:rsidR="005C647B" w:rsidRPr="00897370" w:rsidRDefault="005C647B" w:rsidP="0098146F">
            <w:pPr>
              <w:rPr>
                <w:sz w:val="16"/>
              </w:rPr>
            </w:pPr>
          </w:p>
        </w:tc>
      </w:tr>
      <w:tr w:rsidR="00B7093D" w:rsidRPr="00897370" w14:paraId="00E84AC5" w14:textId="77777777" w:rsidTr="0098146F">
        <w:tc>
          <w:tcPr>
            <w:tcW w:w="2267" w:type="dxa"/>
          </w:tcPr>
          <w:p w14:paraId="182E57D3"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44EBF83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9E498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7509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5C034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F5B03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7766B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AC177A"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0E0D887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8396C0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DF28C8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D07040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3204E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F266D5" w14:textId="77777777" w:rsidR="005C647B" w:rsidRPr="00897370" w:rsidRDefault="005C647B" w:rsidP="0098146F">
            <w:pPr>
              <w:jc w:val="center"/>
              <w:rPr>
                <w:b/>
                <w:sz w:val="6"/>
              </w:rPr>
            </w:pPr>
          </w:p>
        </w:tc>
        <w:tc>
          <w:tcPr>
            <w:tcW w:w="284" w:type="dxa"/>
            <w:tcBorders>
              <w:left w:val="single" w:sz="4" w:space="0" w:color="auto"/>
            </w:tcBorders>
          </w:tcPr>
          <w:p w14:paraId="4C5FE893" w14:textId="77777777" w:rsidR="005C647B" w:rsidRPr="00897370" w:rsidRDefault="005C647B" w:rsidP="0098146F">
            <w:pPr>
              <w:jc w:val="center"/>
              <w:rPr>
                <w:b/>
                <w:sz w:val="6"/>
              </w:rPr>
            </w:pPr>
          </w:p>
        </w:tc>
        <w:tc>
          <w:tcPr>
            <w:tcW w:w="3538" w:type="dxa"/>
            <w:tcBorders>
              <w:bottom w:val="single" w:sz="4" w:space="0" w:color="auto"/>
            </w:tcBorders>
          </w:tcPr>
          <w:p w14:paraId="166A23B3" w14:textId="77777777" w:rsidR="005C647B" w:rsidRPr="00897370" w:rsidRDefault="005C647B" w:rsidP="0098146F">
            <w:pPr>
              <w:rPr>
                <w:sz w:val="6"/>
              </w:rPr>
            </w:pPr>
          </w:p>
        </w:tc>
      </w:tr>
      <w:tr w:rsidR="00B7093D" w:rsidRPr="00897370" w14:paraId="46FF2D24" w14:textId="77777777" w:rsidTr="0098146F">
        <w:trPr>
          <w:cantSplit/>
        </w:trPr>
        <w:tc>
          <w:tcPr>
            <w:tcW w:w="2267" w:type="dxa"/>
          </w:tcPr>
          <w:p w14:paraId="6A8918A4" w14:textId="77777777" w:rsidR="005C647B" w:rsidRPr="00897370" w:rsidRDefault="005C647B" w:rsidP="0098146F">
            <w:pPr>
              <w:rPr>
                <w:i/>
                <w:sz w:val="12"/>
              </w:rPr>
            </w:pPr>
          </w:p>
        </w:tc>
        <w:tc>
          <w:tcPr>
            <w:tcW w:w="3692" w:type="dxa"/>
            <w:gridSpan w:val="13"/>
          </w:tcPr>
          <w:p w14:paraId="28834ACF" w14:textId="77777777" w:rsidR="005C647B" w:rsidRPr="00897370" w:rsidRDefault="005C647B" w:rsidP="0098146F">
            <w:pPr>
              <w:jc w:val="center"/>
              <w:rPr>
                <w:i/>
                <w:sz w:val="12"/>
              </w:rPr>
            </w:pPr>
            <w:r w:rsidRPr="00897370">
              <w:rPr>
                <w:i/>
                <w:sz w:val="12"/>
              </w:rPr>
              <w:t>Депозитарный код</w:t>
            </w:r>
          </w:p>
        </w:tc>
        <w:tc>
          <w:tcPr>
            <w:tcW w:w="284" w:type="dxa"/>
          </w:tcPr>
          <w:p w14:paraId="4FD9B679" w14:textId="77777777" w:rsidR="005C647B" w:rsidRPr="00897370" w:rsidRDefault="005C647B" w:rsidP="0098146F">
            <w:pPr>
              <w:jc w:val="center"/>
              <w:rPr>
                <w:b/>
                <w:i/>
                <w:sz w:val="12"/>
              </w:rPr>
            </w:pPr>
          </w:p>
        </w:tc>
        <w:tc>
          <w:tcPr>
            <w:tcW w:w="3538" w:type="dxa"/>
          </w:tcPr>
          <w:p w14:paraId="6E3A2089" w14:textId="77777777" w:rsidR="005C647B" w:rsidRPr="00897370" w:rsidRDefault="005C647B" w:rsidP="0098146F">
            <w:pPr>
              <w:jc w:val="center"/>
              <w:rPr>
                <w:i/>
                <w:sz w:val="12"/>
              </w:rPr>
            </w:pPr>
            <w:r w:rsidRPr="00897370">
              <w:rPr>
                <w:i/>
                <w:sz w:val="12"/>
              </w:rPr>
              <w:t>Краткое наименование</w:t>
            </w:r>
          </w:p>
        </w:tc>
      </w:tr>
    </w:tbl>
    <w:p w14:paraId="4673A435" w14:textId="77777777" w:rsidR="005C647B" w:rsidRPr="00897370" w:rsidRDefault="005C647B" w:rsidP="005C647B">
      <w:pPr>
        <w:rPr>
          <w:sz w:val="12"/>
          <w:szCs w:val="12"/>
        </w:rPr>
      </w:pPr>
    </w:p>
    <w:p w14:paraId="5D6F4ED5" w14:textId="77777777" w:rsidR="005C647B" w:rsidRPr="00897370" w:rsidRDefault="005C647B" w:rsidP="005C647B">
      <w:pPr>
        <w:rPr>
          <w:b/>
          <w:sz w:val="12"/>
          <w:szCs w:val="12"/>
        </w:rPr>
      </w:pPr>
    </w:p>
    <w:p w14:paraId="12302975" w14:textId="77777777" w:rsidR="005C647B" w:rsidRPr="00897370" w:rsidRDefault="005C647B" w:rsidP="005C647B">
      <w:pPr>
        <w:rPr>
          <w:b/>
          <w:i/>
          <w:sz w:val="22"/>
          <w:szCs w:val="22"/>
        </w:rPr>
      </w:pPr>
      <w:r w:rsidRPr="00897370">
        <w:rPr>
          <w:b/>
          <w:i/>
          <w:sz w:val="22"/>
          <w:szCs w:val="22"/>
        </w:rPr>
        <w:t>Распределение ресурсов</w:t>
      </w:r>
    </w:p>
    <w:tbl>
      <w:tblPr>
        <w:tblW w:w="4906" w:type="pct"/>
        <w:tblInd w:w="93" w:type="dxa"/>
        <w:tblLayout w:type="fixed"/>
        <w:tblLook w:val="04A0" w:firstRow="1" w:lastRow="0" w:firstColumn="1" w:lastColumn="0" w:noHBand="0" w:noVBand="1"/>
      </w:tblPr>
      <w:tblGrid>
        <w:gridCol w:w="790"/>
        <w:gridCol w:w="1028"/>
        <w:gridCol w:w="966"/>
        <w:gridCol w:w="896"/>
        <w:gridCol w:w="768"/>
        <w:gridCol w:w="1114"/>
        <w:gridCol w:w="826"/>
        <w:gridCol w:w="987"/>
        <w:gridCol w:w="1065"/>
        <w:gridCol w:w="1277"/>
      </w:tblGrid>
      <w:tr w:rsidR="00B7093D" w:rsidRPr="00897370" w14:paraId="4D048B02" w14:textId="77777777" w:rsidTr="0098146F">
        <w:trPr>
          <w:trHeight w:val="299"/>
        </w:trPr>
        <w:tc>
          <w:tcPr>
            <w:tcW w:w="407" w:type="pct"/>
            <w:tcBorders>
              <w:top w:val="single" w:sz="8" w:space="0" w:color="auto"/>
              <w:left w:val="single" w:sz="8" w:space="0" w:color="auto"/>
              <w:bottom w:val="single" w:sz="8" w:space="0" w:color="auto"/>
              <w:right w:val="single" w:sz="8" w:space="0" w:color="auto"/>
            </w:tcBorders>
            <w:shd w:val="clear" w:color="auto" w:fill="FFFFFF"/>
          </w:tcPr>
          <w:p w14:paraId="5CB32C71" w14:textId="77777777" w:rsidR="005C647B" w:rsidRPr="00897370" w:rsidRDefault="005C647B" w:rsidP="0098146F">
            <w:pPr>
              <w:rPr>
                <w:i/>
                <w:sz w:val="16"/>
                <w:szCs w:val="16"/>
              </w:rPr>
            </w:pPr>
            <w:r w:rsidRPr="00897370">
              <w:rPr>
                <w:i/>
                <w:sz w:val="16"/>
                <w:szCs w:val="16"/>
              </w:rPr>
              <w:t>Приоритет</w:t>
            </w: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60BCDB11" w14:textId="77777777" w:rsidR="005C647B" w:rsidRPr="00897370" w:rsidRDefault="005C647B" w:rsidP="0098146F">
            <w:pPr>
              <w:rPr>
                <w:i/>
                <w:sz w:val="16"/>
                <w:szCs w:val="16"/>
              </w:rPr>
            </w:pPr>
            <w:r w:rsidRPr="00897370">
              <w:rPr>
                <w:i/>
                <w:sz w:val="16"/>
                <w:szCs w:val="16"/>
              </w:rPr>
              <w:t>Тип маркиро-вания</w:t>
            </w:r>
          </w:p>
        </w:tc>
        <w:tc>
          <w:tcPr>
            <w:tcW w:w="497" w:type="pct"/>
            <w:tcBorders>
              <w:top w:val="single" w:sz="8" w:space="0" w:color="auto"/>
              <w:left w:val="single" w:sz="8" w:space="0" w:color="auto"/>
              <w:bottom w:val="single" w:sz="8" w:space="0" w:color="auto"/>
              <w:right w:val="single" w:sz="8" w:space="0" w:color="auto"/>
            </w:tcBorders>
            <w:shd w:val="clear" w:color="auto" w:fill="FFFFFF"/>
          </w:tcPr>
          <w:p w14:paraId="482D0A38" w14:textId="77777777" w:rsidR="005C647B" w:rsidRPr="00897370" w:rsidRDefault="005C647B" w:rsidP="0098146F">
            <w:pPr>
              <w:rPr>
                <w:i/>
                <w:sz w:val="16"/>
                <w:szCs w:val="16"/>
              </w:rPr>
            </w:pPr>
            <w:r w:rsidRPr="00897370">
              <w:rPr>
                <w:i/>
                <w:sz w:val="16"/>
                <w:szCs w:val="16"/>
              </w:rPr>
              <w:t>Правило</w:t>
            </w:r>
          </w:p>
        </w:tc>
        <w:tc>
          <w:tcPr>
            <w:tcW w:w="461" w:type="pct"/>
            <w:tcBorders>
              <w:top w:val="single" w:sz="8" w:space="0" w:color="auto"/>
              <w:left w:val="single" w:sz="8" w:space="0" w:color="auto"/>
              <w:bottom w:val="single" w:sz="8" w:space="0" w:color="auto"/>
              <w:right w:val="single" w:sz="8" w:space="0" w:color="auto"/>
            </w:tcBorders>
            <w:shd w:val="clear" w:color="auto" w:fill="FFFFFF"/>
          </w:tcPr>
          <w:p w14:paraId="02EDE788" w14:textId="77777777" w:rsidR="005C647B" w:rsidRPr="00897370" w:rsidRDefault="005C647B" w:rsidP="0098146F">
            <w:pPr>
              <w:rPr>
                <w:i/>
                <w:sz w:val="16"/>
                <w:szCs w:val="16"/>
              </w:rPr>
            </w:pPr>
            <w:r w:rsidRPr="00897370">
              <w:rPr>
                <w:i/>
                <w:sz w:val="16"/>
                <w:szCs w:val="16"/>
              </w:rPr>
              <w:t>Группы сделок СУО</w:t>
            </w:r>
          </w:p>
        </w:tc>
        <w:tc>
          <w:tcPr>
            <w:tcW w:w="39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BD7F012" w14:textId="77777777" w:rsidR="005C647B" w:rsidRPr="00897370" w:rsidRDefault="005C647B" w:rsidP="0098146F">
            <w:pPr>
              <w:rPr>
                <w:i/>
                <w:sz w:val="16"/>
                <w:szCs w:val="16"/>
              </w:rPr>
            </w:pPr>
            <w:r w:rsidRPr="00897370">
              <w:rPr>
                <w:i/>
                <w:sz w:val="16"/>
                <w:szCs w:val="16"/>
              </w:rPr>
              <w:t>Номер счета депо</w:t>
            </w:r>
          </w:p>
        </w:tc>
        <w:tc>
          <w:tcPr>
            <w:tcW w:w="5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621CE11" w14:textId="77777777" w:rsidR="005C647B" w:rsidRPr="00897370" w:rsidRDefault="005C647B" w:rsidP="0098146F">
            <w:pPr>
              <w:rPr>
                <w:i/>
                <w:sz w:val="16"/>
                <w:szCs w:val="16"/>
              </w:rPr>
            </w:pPr>
            <w:r w:rsidRPr="00897370">
              <w:rPr>
                <w:i/>
                <w:sz w:val="16"/>
                <w:szCs w:val="16"/>
              </w:rPr>
              <w:t>Код раздела счета депо</w:t>
            </w:r>
          </w:p>
        </w:tc>
        <w:tc>
          <w:tcPr>
            <w:tcW w:w="4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9EB1F64" w14:textId="77777777" w:rsidR="005C647B" w:rsidRPr="00897370" w:rsidRDefault="005C647B" w:rsidP="0098146F">
            <w:pPr>
              <w:rPr>
                <w:i/>
                <w:sz w:val="16"/>
                <w:szCs w:val="16"/>
              </w:rPr>
            </w:pPr>
            <w:r w:rsidRPr="00897370">
              <w:rPr>
                <w:i/>
                <w:sz w:val="16"/>
                <w:szCs w:val="16"/>
              </w:rPr>
              <w:t>Код ценной бумаги</w:t>
            </w:r>
          </w:p>
        </w:tc>
        <w:tc>
          <w:tcPr>
            <w:tcW w:w="50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4C202887" w14:textId="77777777" w:rsidR="005C647B" w:rsidRPr="00897370" w:rsidRDefault="005C647B" w:rsidP="0098146F">
            <w:pPr>
              <w:rPr>
                <w:i/>
                <w:sz w:val="16"/>
                <w:szCs w:val="16"/>
              </w:rPr>
            </w:pPr>
            <w:r w:rsidRPr="00897370">
              <w:rPr>
                <w:i/>
                <w:sz w:val="16"/>
                <w:szCs w:val="16"/>
              </w:rPr>
              <w:t>Количество</w:t>
            </w:r>
          </w:p>
        </w:tc>
        <w:tc>
          <w:tcPr>
            <w:tcW w:w="548" w:type="pct"/>
            <w:tcBorders>
              <w:top w:val="single" w:sz="8" w:space="0" w:color="auto"/>
              <w:left w:val="single" w:sz="8" w:space="0" w:color="auto"/>
              <w:bottom w:val="single" w:sz="8" w:space="0" w:color="auto"/>
              <w:right w:val="single" w:sz="8" w:space="0" w:color="auto"/>
            </w:tcBorders>
            <w:shd w:val="clear" w:color="auto" w:fill="FFFFFF"/>
          </w:tcPr>
          <w:p w14:paraId="08BF9DC9" w14:textId="77777777" w:rsidR="005C647B" w:rsidRPr="00897370" w:rsidRDefault="005C647B" w:rsidP="0098146F">
            <w:pPr>
              <w:rPr>
                <w:i/>
                <w:sz w:val="16"/>
                <w:szCs w:val="16"/>
              </w:rPr>
            </w:pPr>
            <w:r w:rsidRPr="00897370">
              <w:rPr>
                <w:i/>
                <w:sz w:val="16"/>
                <w:szCs w:val="16"/>
              </w:rPr>
              <w:t>Счет депо поставки</w:t>
            </w:r>
          </w:p>
        </w:tc>
        <w:tc>
          <w:tcPr>
            <w:tcW w:w="658" w:type="pct"/>
            <w:tcBorders>
              <w:top w:val="single" w:sz="8" w:space="0" w:color="auto"/>
              <w:left w:val="single" w:sz="8" w:space="0" w:color="auto"/>
              <w:bottom w:val="single" w:sz="8" w:space="0" w:color="auto"/>
              <w:right w:val="single" w:sz="8" w:space="0" w:color="auto"/>
            </w:tcBorders>
            <w:shd w:val="clear" w:color="auto" w:fill="FFFFFF"/>
          </w:tcPr>
          <w:p w14:paraId="3A14DA39" w14:textId="77777777" w:rsidR="005C647B" w:rsidRPr="00897370" w:rsidRDefault="005C647B" w:rsidP="0098146F">
            <w:pPr>
              <w:rPr>
                <w:i/>
                <w:sz w:val="16"/>
                <w:szCs w:val="16"/>
              </w:rPr>
            </w:pPr>
            <w:r w:rsidRPr="00897370">
              <w:rPr>
                <w:i/>
                <w:sz w:val="16"/>
                <w:szCs w:val="16"/>
              </w:rPr>
              <w:t>Раздел счета депо поставки</w:t>
            </w:r>
          </w:p>
        </w:tc>
      </w:tr>
      <w:tr w:rsidR="00B7093D" w:rsidRPr="00897370" w14:paraId="46F6CECD" w14:textId="77777777" w:rsidTr="0098146F">
        <w:trPr>
          <w:trHeight w:val="299"/>
        </w:trPr>
        <w:tc>
          <w:tcPr>
            <w:tcW w:w="407" w:type="pct"/>
            <w:tcBorders>
              <w:top w:val="single" w:sz="8" w:space="0" w:color="auto"/>
              <w:left w:val="single" w:sz="8" w:space="0" w:color="auto"/>
              <w:bottom w:val="single" w:sz="8" w:space="0" w:color="auto"/>
              <w:right w:val="single" w:sz="8" w:space="0" w:color="auto"/>
            </w:tcBorders>
            <w:shd w:val="clear" w:color="auto" w:fill="FFFFFF"/>
          </w:tcPr>
          <w:p w14:paraId="42559E73" w14:textId="77777777" w:rsidR="005C647B" w:rsidRPr="00897370" w:rsidRDefault="005C647B" w:rsidP="0098146F">
            <w:pPr>
              <w:rPr>
                <w:i/>
                <w:sz w:val="18"/>
              </w:rPr>
            </w:pP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69AC69A2" w14:textId="77777777" w:rsidR="005C647B" w:rsidRPr="00897370" w:rsidRDefault="005C647B" w:rsidP="0098146F">
            <w:pPr>
              <w:rPr>
                <w:i/>
                <w:sz w:val="18"/>
              </w:rPr>
            </w:pPr>
          </w:p>
        </w:tc>
        <w:tc>
          <w:tcPr>
            <w:tcW w:w="497" w:type="pct"/>
            <w:tcBorders>
              <w:top w:val="single" w:sz="8" w:space="0" w:color="auto"/>
              <w:left w:val="single" w:sz="8" w:space="0" w:color="auto"/>
              <w:bottom w:val="single" w:sz="8" w:space="0" w:color="auto"/>
              <w:right w:val="single" w:sz="8" w:space="0" w:color="auto"/>
            </w:tcBorders>
            <w:shd w:val="clear" w:color="auto" w:fill="FFFFFF"/>
          </w:tcPr>
          <w:p w14:paraId="165D4D1D" w14:textId="77777777" w:rsidR="005C647B" w:rsidRPr="00897370" w:rsidRDefault="005C647B" w:rsidP="0098146F">
            <w:pPr>
              <w:rPr>
                <w:i/>
                <w:sz w:val="18"/>
              </w:rPr>
            </w:pPr>
          </w:p>
        </w:tc>
        <w:tc>
          <w:tcPr>
            <w:tcW w:w="461" w:type="pct"/>
            <w:tcBorders>
              <w:top w:val="single" w:sz="8" w:space="0" w:color="auto"/>
              <w:left w:val="single" w:sz="8" w:space="0" w:color="auto"/>
              <w:bottom w:val="single" w:sz="8" w:space="0" w:color="auto"/>
              <w:right w:val="single" w:sz="8" w:space="0" w:color="auto"/>
            </w:tcBorders>
            <w:shd w:val="clear" w:color="auto" w:fill="FFFFFF"/>
            <w:vAlign w:val="center"/>
          </w:tcPr>
          <w:p w14:paraId="1463FC2C" w14:textId="77777777" w:rsidR="005C647B" w:rsidRPr="00897370" w:rsidRDefault="005C647B" w:rsidP="0098146F">
            <w:pPr>
              <w:rPr>
                <w:i/>
                <w:sz w:val="18"/>
              </w:rPr>
            </w:pPr>
          </w:p>
        </w:tc>
        <w:tc>
          <w:tcPr>
            <w:tcW w:w="39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ACDE505" w14:textId="77777777" w:rsidR="005C647B" w:rsidRPr="00897370" w:rsidRDefault="005C647B" w:rsidP="0098146F">
            <w:pPr>
              <w:rPr>
                <w:i/>
                <w:sz w:val="18"/>
              </w:rPr>
            </w:pPr>
          </w:p>
        </w:tc>
        <w:tc>
          <w:tcPr>
            <w:tcW w:w="5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7D7E422" w14:textId="77777777" w:rsidR="005C647B" w:rsidRPr="00897370" w:rsidRDefault="005C647B" w:rsidP="0098146F">
            <w:pPr>
              <w:rPr>
                <w:i/>
                <w:sz w:val="18"/>
              </w:rPr>
            </w:pPr>
            <w:r w:rsidRPr="00897370">
              <w:rPr>
                <w:sz w:val="16"/>
                <w:szCs w:val="16"/>
                <w:lang w:val="en-US"/>
              </w:rPr>
              <w:t>&lt;</w:t>
            </w:r>
            <w:r w:rsidRPr="00897370">
              <w:rPr>
                <w:sz w:val="16"/>
                <w:szCs w:val="16"/>
              </w:rPr>
              <w:t>код раздела</w:t>
            </w:r>
            <w:r w:rsidRPr="00897370">
              <w:rPr>
                <w:sz w:val="16"/>
                <w:szCs w:val="16"/>
                <w:lang w:val="en-US"/>
              </w:rPr>
              <w:t>&gt;</w:t>
            </w:r>
            <w:r w:rsidRPr="00897370">
              <w:rPr>
                <w:sz w:val="16"/>
                <w:szCs w:val="16"/>
              </w:rPr>
              <w:t xml:space="preserve"> (</w:t>
            </w:r>
            <w:r w:rsidRPr="00897370">
              <w:rPr>
                <w:sz w:val="16"/>
                <w:szCs w:val="16"/>
                <w:lang w:val="en-US"/>
              </w:rPr>
              <w:t>&lt;</w:t>
            </w:r>
            <w:r w:rsidRPr="00897370">
              <w:rPr>
                <w:sz w:val="16"/>
                <w:szCs w:val="16"/>
              </w:rPr>
              <w:t>идентификатор раздела</w:t>
            </w:r>
            <w:r w:rsidRPr="00897370">
              <w:rPr>
                <w:sz w:val="16"/>
                <w:szCs w:val="16"/>
                <w:lang w:val="en-US"/>
              </w:rPr>
              <w:t>&gt;</w:t>
            </w:r>
            <w:r w:rsidRPr="00897370">
              <w:rPr>
                <w:sz w:val="16"/>
                <w:szCs w:val="16"/>
              </w:rPr>
              <w:t>)</w:t>
            </w:r>
          </w:p>
        </w:tc>
        <w:tc>
          <w:tcPr>
            <w:tcW w:w="4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057B4BC" w14:textId="77777777" w:rsidR="005C647B" w:rsidRPr="00897370" w:rsidRDefault="005C647B" w:rsidP="0098146F">
            <w:pPr>
              <w:rPr>
                <w:i/>
                <w:sz w:val="18"/>
              </w:rPr>
            </w:pPr>
          </w:p>
        </w:tc>
        <w:tc>
          <w:tcPr>
            <w:tcW w:w="50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FBD559B" w14:textId="77777777" w:rsidR="005C647B" w:rsidRPr="00897370" w:rsidRDefault="005C647B" w:rsidP="0098146F">
            <w:pPr>
              <w:rPr>
                <w:i/>
                <w:sz w:val="18"/>
              </w:rPr>
            </w:pPr>
          </w:p>
        </w:tc>
        <w:tc>
          <w:tcPr>
            <w:tcW w:w="548" w:type="pct"/>
            <w:tcBorders>
              <w:top w:val="single" w:sz="8" w:space="0" w:color="auto"/>
              <w:left w:val="single" w:sz="8" w:space="0" w:color="auto"/>
              <w:bottom w:val="single" w:sz="8" w:space="0" w:color="auto"/>
              <w:right w:val="single" w:sz="8" w:space="0" w:color="auto"/>
            </w:tcBorders>
            <w:shd w:val="clear" w:color="auto" w:fill="FFFFFF"/>
          </w:tcPr>
          <w:p w14:paraId="7D89F5D2" w14:textId="77777777" w:rsidR="005C647B" w:rsidRPr="00897370" w:rsidRDefault="005C647B" w:rsidP="0098146F">
            <w:pPr>
              <w:rPr>
                <w:i/>
                <w:sz w:val="18"/>
              </w:rPr>
            </w:pPr>
          </w:p>
        </w:tc>
        <w:tc>
          <w:tcPr>
            <w:tcW w:w="658" w:type="pct"/>
            <w:tcBorders>
              <w:top w:val="single" w:sz="8" w:space="0" w:color="auto"/>
              <w:left w:val="single" w:sz="8" w:space="0" w:color="auto"/>
              <w:bottom w:val="single" w:sz="8" w:space="0" w:color="auto"/>
              <w:right w:val="single" w:sz="8" w:space="0" w:color="auto"/>
            </w:tcBorders>
            <w:shd w:val="clear" w:color="auto" w:fill="FFFFFF"/>
          </w:tcPr>
          <w:p w14:paraId="30A86350" w14:textId="77777777" w:rsidR="005C647B" w:rsidRPr="00897370" w:rsidRDefault="005C647B" w:rsidP="0098146F">
            <w:pPr>
              <w:rPr>
                <w:i/>
                <w:sz w:val="18"/>
              </w:rPr>
            </w:pPr>
            <w:r w:rsidRPr="00897370">
              <w:rPr>
                <w:sz w:val="16"/>
                <w:szCs w:val="16"/>
                <w:lang w:val="en-US"/>
              </w:rPr>
              <w:t>&lt;</w:t>
            </w:r>
            <w:r w:rsidRPr="00897370">
              <w:rPr>
                <w:sz w:val="16"/>
                <w:szCs w:val="16"/>
              </w:rPr>
              <w:t>код раздела</w:t>
            </w:r>
            <w:r w:rsidRPr="00897370">
              <w:rPr>
                <w:sz w:val="16"/>
                <w:szCs w:val="16"/>
                <w:lang w:val="en-US"/>
              </w:rPr>
              <w:t>&gt;</w:t>
            </w:r>
            <w:r w:rsidRPr="00897370">
              <w:rPr>
                <w:sz w:val="16"/>
                <w:szCs w:val="16"/>
              </w:rPr>
              <w:t xml:space="preserve"> (</w:t>
            </w:r>
            <w:r w:rsidRPr="00897370">
              <w:rPr>
                <w:sz w:val="16"/>
                <w:szCs w:val="16"/>
                <w:lang w:val="en-US"/>
              </w:rPr>
              <w:t>&lt;</w:t>
            </w:r>
            <w:r w:rsidRPr="00897370">
              <w:rPr>
                <w:sz w:val="16"/>
                <w:szCs w:val="16"/>
              </w:rPr>
              <w:t>идентификатор раздела</w:t>
            </w:r>
            <w:r w:rsidRPr="00897370">
              <w:rPr>
                <w:sz w:val="16"/>
                <w:szCs w:val="16"/>
                <w:lang w:val="en-US"/>
              </w:rPr>
              <w:t>&gt;</w:t>
            </w:r>
            <w:r w:rsidRPr="00897370">
              <w:rPr>
                <w:sz w:val="16"/>
                <w:szCs w:val="16"/>
              </w:rPr>
              <w:t>)</w:t>
            </w:r>
          </w:p>
        </w:tc>
      </w:tr>
    </w:tbl>
    <w:p w14:paraId="0568670B" w14:textId="77777777" w:rsidR="005C647B" w:rsidRPr="00897370" w:rsidRDefault="005C647B" w:rsidP="005C647B">
      <w:pPr>
        <w:rPr>
          <w:b/>
          <w:i/>
          <w:lang w:val="en-US"/>
        </w:rPr>
      </w:pPr>
    </w:p>
    <w:p w14:paraId="1145B8F0" w14:textId="77777777" w:rsidR="005C647B" w:rsidRPr="00897370" w:rsidRDefault="005C647B" w:rsidP="005C647B">
      <w:pPr>
        <w:ind w:right="850"/>
        <w:rPr>
          <w:noProof/>
          <w:sz w:val="16"/>
          <w:lang w:val="en-US"/>
        </w:rPr>
      </w:pPr>
    </w:p>
    <w:p w14:paraId="3AD47B8C" w14:textId="77777777" w:rsidR="005C647B" w:rsidRPr="00897370" w:rsidRDefault="005C647B" w:rsidP="005C647B">
      <w:r w:rsidRPr="00897370">
        <w:rPr>
          <w:noProof/>
        </w:rPr>
        <mc:AlternateContent>
          <mc:Choice Requires="wps">
            <w:drawing>
              <wp:anchor distT="0" distB="0" distL="114300" distR="114300" simplePos="0" relativeHeight="251729920" behindDoc="0" locked="0" layoutInCell="1" allowOverlap="1" wp14:anchorId="5D981E27" wp14:editId="2FC9B275">
                <wp:simplePos x="0" y="0"/>
                <wp:positionH relativeFrom="column">
                  <wp:posOffset>-85725</wp:posOffset>
                </wp:positionH>
                <wp:positionV relativeFrom="paragraph">
                  <wp:posOffset>85090</wp:posOffset>
                </wp:positionV>
                <wp:extent cx="6149340" cy="1163320"/>
                <wp:effectExtent l="0" t="0" r="2286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AE035" id="Прямоугольник 13" o:spid="_x0000_s1026" style="position:absolute;margin-left:-6.75pt;margin-top:6.7pt;width:484.2pt;height:9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" filled="f" strokecolor="#8c8c8c" strokeweight=".5pt">
                <v:stroke dashstyle="1 1"/>
              </v:rect>
            </w:pict>
          </mc:Fallback>
        </mc:AlternateContent>
      </w:r>
    </w:p>
    <w:p w14:paraId="049471B8" w14:textId="77777777" w:rsidR="005C647B" w:rsidRPr="00897370" w:rsidRDefault="005C647B" w:rsidP="005C647B">
      <w:pPr>
        <w:rPr>
          <w:b/>
        </w:rPr>
      </w:pPr>
      <w:r w:rsidRPr="00897370">
        <w:rPr>
          <w:noProof/>
          <w:sz w:val="22"/>
          <w:szCs w:val="22"/>
        </w:rPr>
        <mc:AlternateContent>
          <mc:Choice Requires="wps">
            <w:drawing>
              <wp:anchor distT="0" distB="0" distL="114300" distR="114300" simplePos="0" relativeHeight="251728896" behindDoc="0" locked="0" layoutInCell="0" allowOverlap="1" wp14:anchorId="67D008BF" wp14:editId="32EC63D9">
                <wp:simplePos x="0" y="0"/>
                <wp:positionH relativeFrom="column">
                  <wp:posOffset>13970</wp:posOffset>
                </wp:positionH>
                <wp:positionV relativeFrom="paragraph">
                  <wp:posOffset>35560</wp:posOffset>
                </wp:positionV>
                <wp:extent cx="635" cy="92075"/>
                <wp:effectExtent l="0" t="0" r="18415" b="984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3B15" id="Прямоугольник 14" o:spid="_x0000_s1026" style="position:absolute;margin-left:1.1pt;margin-top:2.8pt;width:.05pt;height: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OQ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P1Ug5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22"/>
          <w:szCs w:val="22"/>
        </w:rPr>
        <w:t>Основание</w:t>
      </w:r>
      <w:r w:rsidRPr="00897370">
        <w:rPr>
          <w:b/>
        </w:rPr>
        <w:t>:</w:t>
      </w:r>
    </w:p>
    <w:p w14:paraId="4DDB5ABD" w14:textId="77777777" w:rsidR="005C647B" w:rsidRPr="00897370"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897370" w14:paraId="425C9C2D" w14:textId="77777777" w:rsidTr="0098146F">
        <w:trPr>
          <w:gridAfter w:val="1"/>
          <w:wAfter w:w="1082" w:type="dxa"/>
        </w:trPr>
        <w:tc>
          <w:tcPr>
            <w:tcW w:w="2234" w:type="dxa"/>
          </w:tcPr>
          <w:p w14:paraId="7334D5A8" w14:textId="77777777" w:rsidR="005C647B" w:rsidRPr="00897370" w:rsidRDefault="005C647B" w:rsidP="0098146F">
            <w:pPr>
              <w:rPr>
                <w:i/>
                <w:sz w:val="18"/>
              </w:rPr>
            </w:pPr>
            <w:r w:rsidRPr="00897370">
              <w:rPr>
                <w:b/>
                <w:sz w:val="18"/>
              </w:rPr>
              <w:t xml:space="preserve">ПОРУЧЕНИЕ № </w:t>
            </w:r>
          </w:p>
        </w:tc>
        <w:tc>
          <w:tcPr>
            <w:tcW w:w="1704" w:type="dxa"/>
            <w:tcBorders>
              <w:bottom w:val="single" w:sz="4" w:space="0" w:color="auto"/>
            </w:tcBorders>
          </w:tcPr>
          <w:p w14:paraId="4CF5756F" w14:textId="77777777" w:rsidR="005C647B" w:rsidRPr="00897370" w:rsidRDefault="005C647B" w:rsidP="0098146F">
            <w:pPr>
              <w:rPr>
                <w:i/>
                <w:sz w:val="18"/>
              </w:rPr>
            </w:pPr>
          </w:p>
        </w:tc>
        <w:tc>
          <w:tcPr>
            <w:tcW w:w="4585" w:type="dxa"/>
            <w:gridSpan w:val="3"/>
          </w:tcPr>
          <w:p w14:paraId="7FA6F046" w14:textId="77777777" w:rsidR="005C647B" w:rsidRPr="00897370" w:rsidRDefault="005C647B" w:rsidP="0098146F">
            <w:pPr>
              <w:rPr>
                <w:i/>
                <w:sz w:val="18"/>
              </w:rPr>
            </w:pPr>
            <w:r w:rsidRPr="00897370">
              <w:rPr>
                <w:sz w:val="18"/>
              </w:rPr>
              <w:t>от «___» _____________ 20__г.</w:t>
            </w:r>
          </w:p>
        </w:tc>
      </w:tr>
      <w:tr w:rsidR="00B7093D" w:rsidRPr="00897370" w14:paraId="3496DA49" w14:textId="77777777" w:rsidTr="0098146F">
        <w:tc>
          <w:tcPr>
            <w:tcW w:w="9605" w:type="dxa"/>
            <w:gridSpan w:val="6"/>
          </w:tcPr>
          <w:p w14:paraId="75E02FCE" w14:textId="77777777" w:rsidR="005C647B" w:rsidRPr="00897370" w:rsidRDefault="005C647B" w:rsidP="0098146F">
            <w:pPr>
              <w:rPr>
                <w:i/>
                <w:sz w:val="18"/>
              </w:rPr>
            </w:pPr>
          </w:p>
        </w:tc>
      </w:tr>
      <w:tr w:rsidR="00B7093D" w:rsidRPr="00897370" w14:paraId="5A4635A8" w14:textId="77777777" w:rsidTr="0098146F">
        <w:tc>
          <w:tcPr>
            <w:tcW w:w="2234" w:type="dxa"/>
          </w:tcPr>
          <w:p w14:paraId="1A410474"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4B549920" w14:textId="77777777" w:rsidR="005C647B" w:rsidRPr="00897370" w:rsidRDefault="005C647B" w:rsidP="0098146F">
            <w:pPr>
              <w:rPr>
                <w:i/>
                <w:sz w:val="18"/>
                <w:szCs w:val="18"/>
              </w:rPr>
            </w:pPr>
          </w:p>
        </w:tc>
        <w:tc>
          <w:tcPr>
            <w:tcW w:w="2976" w:type="dxa"/>
          </w:tcPr>
          <w:p w14:paraId="0783494E" w14:textId="77777777" w:rsidR="005C647B" w:rsidRPr="00897370" w:rsidRDefault="005C647B" w:rsidP="0098146F">
            <w:pPr>
              <w:rPr>
                <w:i/>
                <w:sz w:val="18"/>
                <w:szCs w:val="18"/>
              </w:rPr>
            </w:pPr>
            <w:r w:rsidRPr="00897370">
              <w:rPr>
                <w:i/>
                <w:sz w:val="18"/>
                <w:szCs w:val="18"/>
              </w:rPr>
              <w:t>Дата регистрации поручения:</w:t>
            </w:r>
          </w:p>
        </w:tc>
        <w:tc>
          <w:tcPr>
            <w:tcW w:w="2691" w:type="dxa"/>
            <w:gridSpan w:val="3"/>
          </w:tcPr>
          <w:p w14:paraId="529FDF4C"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61C37DE9" w14:textId="77777777" w:rsidTr="0098146F">
        <w:trPr>
          <w:gridAfter w:val="2"/>
          <w:wAfter w:w="1698" w:type="dxa"/>
        </w:trPr>
        <w:tc>
          <w:tcPr>
            <w:tcW w:w="7907" w:type="dxa"/>
            <w:gridSpan w:val="4"/>
          </w:tcPr>
          <w:p w14:paraId="52856012" w14:textId="77777777" w:rsidR="005C647B" w:rsidRPr="00897370" w:rsidRDefault="005C647B" w:rsidP="0098146F">
            <w:pPr>
              <w:jc w:val="center"/>
              <w:rPr>
                <w:sz w:val="12"/>
                <w:szCs w:val="12"/>
              </w:rPr>
            </w:pPr>
          </w:p>
        </w:tc>
      </w:tr>
      <w:tr w:rsidR="005C647B" w:rsidRPr="00897370" w14:paraId="751FAD62" w14:textId="77777777" w:rsidTr="0098146F">
        <w:tc>
          <w:tcPr>
            <w:tcW w:w="3938" w:type="dxa"/>
            <w:gridSpan w:val="2"/>
          </w:tcPr>
          <w:p w14:paraId="23C238A6" w14:textId="77777777" w:rsidR="005C647B" w:rsidRPr="00897370" w:rsidRDefault="005C647B" w:rsidP="0098146F">
            <w:pPr>
              <w:rPr>
                <w:sz w:val="18"/>
                <w:szCs w:val="18"/>
              </w:rPr>
            </w:pPr>
          </w:p>
        </w:tc>
        <w:tc>
          <w:tcPr>
            <w:tcW w:w="2976" w:type="dxa"/>
          </w:tcPr>
          <w:p w14:paraId="6D040C72" w14:textId="77777777" w:rsidR="005C647B" w:rsidRPr="00897370" w:rsidRDefault="005C647B" w:rsidP="0098146F">
            <w:pPr>
              <w:rPr>
                <w:sz w:val="18"/>
                <w:szCs w:val="18"/>
              </w:rPr>
            </w:pPr>
            <w:r w:rsidRPr="00897370">
              <w:rPr>
                <w:i/>
                <w:sz w:val="18"/>
                <w:szCs w:val="18"/>
              </w:rPr>
              <w:t>Дата принятия на исполнение:</w:t>
            </w:r>
          </w:p>
        </w:tc>
        <w:tc>
          <w:tcPr>
            <w:tcW w:w="2691" w:type="dxa"/>
            <w:gridSpan w:val="3"/>
          </w:tcPr>
          <w:p w14:paraId="4F5E70F1" w14:textId="77777777" w:rsidR="005C647B" w:rsidRPr="00897370" w:rsidRDefault="005C647B" w:rsidP="0098146F">
            <w:pPr>
              <w:rPr>
                <w:sz w:val="18"/>
                <w:szCs w:val="18"/>
              </w:rPr>
            </w:pPr>
            <w:r w:rsidRPr="00897370">
              <w:rPr>
                <w:sz w:val="18"/>
                <w:szCs w:val="18"/>
              </w:rPr>
              <w:t>&lt;Дата&gt;       &lt;время&gt;</w:t>
            </w:r>
          </w:p>
        </w:tc>
      </w:tr>
    </w:tbl>
    <w:p w14:paraId="5B4B6EA7" w14:textId="77777777" w:rsidR="005C647B" w:rsidRPr="00897370" w:rsidRDefault="005C647B" w:rsidP="005C647B"/>
    <w:p w14:paraId="77E0E5CA" w14:textId="77777777" w:rsidR="005C647B" w:rsidRPr="00897370"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897370" w14:paraId="3A666930" w14:textId="77777777" w:rsidTr="0098146F">
        <w:tc>
          <w:tcPr>
            <w:tcW w:w="1668" w:type="dxa"/>
          </w:tcPr>
          <w:p w14:paraId="09DC7085" w14:textId="77777777" w:rsidR="005C647B" w:rsidRPr="00897370" w:rsidRDefault="005C647B" w:rsidP="0098146F">
            <w:pPr>
              <w:rPr>
                <w:i/>
                <w:sz w:val="20"/>
                <w:szCs w:val="20"/>
              </w:rPr>
            </w:pPr>
            <w:r w:rsidRPr="00897370">
              <w:rPr>
                <w:i/>
                <w:sz w:val="20"/>
                <w:szCs w:val="20"/>
              </w:rPr>
              <w:t>Операционист:</w:t>
            </w:r>
          </w:p>
        </w:tc>
        <w:tc>
          <w:tcPr>
            <w:tcW w:w="3402" w:type="dxa"/>
            <w:tcBorders>
              <w:bottom w:val="single" w:sz="6" w:space="0" w:color="auto"/>
            </w:tcBorders>
          </w:tcPr>
          <w:p w14:paraId="68D554CA" w14:textId="77777777" w:rsidR="005C647B" w:rsidRPr="00897370" w:rsidRDefault="005C647B" w:rsidP="0098146F">
            <w:pPr>
              <w:jc w:val="right"/>
              <w:rPr>
                <w:i/>
                <w:sz w:val="20"/>
                <w:szCs w:val="20"/>
              </w:rPr>
            </w:pPr>
          </w:p>
        </w:tc>
        <w:tc>
          <w:tcPr>
            <w:tcW w:w="837" w:type="dxa"/>
          </w:tcPr>
          <w:p w14:paraId="5B22A53E" w14:textId="77777777" w:rsidR="005C647B" w:rsidRPr="00897370" w:rsidRDefault="005C647B" w:rsidP="0098146F">
            <w:pPr>
              <w:jc w:val="right"/>
              <w:rPr>
                <w:i/>
                <w:sz w:val="22"/>
                <w:szCs w:val="22"/>
              </w:rPr>
            </w:pPr>
            <w:r w:rsidRPr="00897370">
              <w:rPr>
                <w:sz w:val="22"/>
                <w:szCs w:val="22"/>
              </w:rPr>
              <w:t>МП</w:t>
            </w:r>
          </w:p>
        </w:tc>
        <w:tc>
          <w:tcPr>
            <w:tcW w:w="1148" w:type="dxa"/>
          </w:tcPr>
          <w:p w14:paraId="5B2A2FE3" w14:textId="77777777" w:rsidR="005C647B" w:rsidRPr="00897370" w:rsidRDefault="005C647B" w:rsidP="0098146F">
            <w:pPr>
              <w:rPr>
                <w:i/>
                <w:sz w:val="20"/>
                <w:szCs w:val="20"/>
              </w:rPr>
            </w:pPr>
            <w:r w:rsidRPr="00897370">
              <w:rPr>
                <w:i/>
                <w:sz w:val="20"/>
                <w:szCs w:val="20"/>
              </w:rPr>
              <w:t>Подпись:</w:t>
            </w:r>
          </w:p>
        </w:tc>
        <w:tc>
          <w:tcPr>
            <w:tcW w:w="2396" w:type="dxa"/>
            <w:tcBorders>
              <w:bottom w:val="single" w:sz="6" w:space="0" w:color="auto"/>
            </w:tcBorders>
          </w:tcPr>
          <w:p w14:paraId="7C7BF4AC" w14:textId="77777777" w:rsidR="005C647B" w:rsidRPr="00897370" w:rsidRDefault="005C647B" w:rsidP="0098146F">
            <w:pPr>
              <w:rPr>
                <w:i/>
                <w:sz w:val="20"/>
                <w:szCs w:val="20"/>
              </w:rPr>
            </w:pPr>
          </w:p>
        </w:tc>
      </w:tr>
    </w:tbl>
    <w:p w14:paraId="05DE3646" w14:textId="77777777" w:rsidR="005C647B" w:rsidRPr="00897370" w:rsidRDefault="005C647B" w:rsidP="005C647B">
      <w:pPr>
        <w:spacing w:before="80"/>
        <w:rPr>
          <w:sz w:val="16"/>
          <w:szCs w:val="16"/>
        </w:rPr>
      </w:pPr>
      <w:r w:rsidRPr="00897370">
        <w:rPr>
          <w:sz w:val="16"/>
          <w:szCs w:val="16"/>
        </w:rPr>
        <w:t xml:space="preserve">  ОТЧЕТ №_________ от «____» ______________ 20__г.</w:t>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p>
    <w:p w14:paraId="38D4DB1F" w14:textId="77777777" w:rsidR="005C647B" w:rsidRPr="00897370" w:rsidRDefault="005C647B" w:rsidP="005C647B"/>
    <w:p w14:paraId="58E6F6DF" w14:textId="77777777" w:rsidR="005C647B" w:rsidRPr="00897370" w:rsidRDefault="005C647B" w:rsidP="005C647B"/>
    <w:p w14:paraId="2F99B536" w14:textId="50E57C66" w:rsidR="005C647B" w:rsidRPr="00897370" w:rsidRDefault="005C647B" w:rsidP="00473BDA">
      <w:pPr>
        <w:pStyle w:val="3"/>
        <w:numPr>
          <w:ilvl w:val="3"/>
          <w:numId w:val="30"/>
        </w:numPr>
        <w:ind w:left="426" w:hanging="426"/>
        <w:rPr>
          <w:rStyle w:val="30"/>
          <w:rFonts w:ascii="Times New Roman" w:hAnsi="Times New Roman"/>
          <w:color w:val="auto"/>
        </w:rPr>
      </w:pPr>
      <w:bookmarkStart w:id="256" w:name="_Отчет_о_регистрации_6"/>
      <w:bookmarkEnd w:id="256"/>
      <w:r w:rsidRPr="00897370">
        <w:rPr>
          <w:rFonts w:ascii="Times New Roman" w:hAnsi="Times New Roman"/>
          <w:color w:val="auto"/>
          <w:sz w:val="20"/>
        </w:rPr>
        <w:br w:type="page"/>
      </w:r>
      <w:bookmarkStart w:id="257" w:name="_Toc21014781"/>
      <w:bookmarkStart w:id="258" w:name="_Toc57969953"/>
      <w:r w:rsidRPr="00897370">
        <w:rPr>
          <w:rStyle w:val="30"/>
          <w:rFonts w:ascii="Times New Roman" w:hAnsi="Times New Roman"/>
          <w:color w:val="auto"/>
        </w:rPr>
        <w:t xml:space="preserve">Отчет о регистрации </w:t>
      </w:r>
      <w:bookmarkEnd w:id="257"/>
      <w:bookmarkEnd w:id="258"/>
      <w:r w:rsidR="00473BDA" w:rsidRPr="00897370">
        <w:rPr>
          <w:rStyle w:val="30"/>
          <w:rFonts w:ascii="Times New Roman" w:hAnsi="Times New Roman"/>
          <w:color w:val="auto"/>
        </w:rPr>
        <w:t>дополнительных реквизитов управления Обеспечением Сделок РЕПО</w:t>
      </w:r>
    </w:p>
    <w:p w14:paraId="36C9972F" w14:textId="77777777" w:rsidR="005C647B" w:rsidRPr="00897370" w:rsidRDefault="005C647B" w:rsidP="005C647B">
      <w:pPr>
        <w:jc w:val="right"/>
        <w:rPr>
          <w:b/>
          <w:sz w:val="20"/>
          <w:szCs w:val="20"/>
        </w:rPr>
      </w:pPr>
      <w:r w:rsidRPr="00897370">
        <w:rPr>
          <w:b/>
          <w:sz w:val="20"/>
          <w:szCs w:val="20"/>
        </w:rPr>
        <w:t>Форма MS18P</w:t>
      </w:r>
    </w:p>
    <w:p w14:paraId="6EB9B33F" w14:textId="77777777" w:rsidR="005C647B" w:rsidRPr="00897370" w:rsidRDefault="005C647B" w:rsidP="005C647B"/>
    <w:p w14:paraId="651E7B89" w14:textId="77777777" w:rsidR="005C647B" w:rsidRPr="00897370" w:rsidRDefault="005C647B" w:rsidP="005C647B"/>
    <w:p w14:paraId="5D761627" w14:textId="78D1529C" w:rsidR="005C647B" w:rsidRPr="00897370" w:rsidRDefault="005C647B" w:rsidP="005C647B">
      <w:pPr>
        <w:jc w:val="center"/>
        <w:rPr>
          <w:b/>
          <w:sz w:val="22"/>
        </w:rPr>
      </w:pPr>
      <w:r w:rsidRPr="00897370">
        <w:rPr>
          <w:b/>
        </w:rPr>
        <w:t>ОТЧЕТ №</w:t>
      </w:r>
      <w:r w:rsidRPr="00897370">
        <w:rPr>
          <w:b/>
          <w:sz w:val="22"/>
        </w:rPr>
        <w:t>______</w:t>
      </w:r>
    </w:p>
    <w:p w14:paraId="163CB8C7" w14:textId="77777777" w:rsidR="005C647B" w:rsidRPr="00897370" w:rsidRDefault="005C647B" w:rsidP="005C647B">
      <w:pPr>
        <w:jc w:val="center"/>
        <w:rPr>
          <w:b/>
        </w:rPr>
      </w:pPr>
    </w:p>
    <w:p w14:paraId="32895F45" w14:textId="77777777" w:rsidR="005C647B" w:rsidRPr="00897370" w:rsidRDefault="005C647B" w:rsidP="005C647B">
      <w:pPr>
        <w:jc w:val="center"/>
        <w:rPr>
          <w:b/>
        </w:rPr>
      </w:pPr>
      <w:r w:rsidRPr="00897370">
        <w:rPr>
          <w:b/>
        </w:rPr>
        <w:t>от « ___»  ___________ 20_ г.       &lt;</w:t>
      </w:r>
      <w:r w:rsidRPr="00897370">
        <w:rPr>
          <w:sz w:val="18"/>
        </w:rPr>
        <w:t>время составления отчета</w:t>
      </w:r>
      <w:r w:rsidRPr="00897370">
        <w:rPr>
          <w:b/>
        </w:rPr>
        <w:t>&gt;</w:t>
      </w:r>
    </w:p>
    <w:p w14:paraId="5B189DA7" w14:textId="77777777" w:rsidR="005C647B" w:rsidRPr="00897370" w:rsidRDefault="005C647B" w:rsidP="005C647B">
      <w:pPr>
        <w:spacing w:before="240"/>
        <w:ind w:right="851"/>
        <w:jc w:val="center"/>
      </w:pPr>
    </w:p>
    <w:tbl>
      <w:tblPr>
        <w:tblW w:w="9781" w:type="dxa"/>
        <w:tblInd w:w="107" w:type="dxa"/>
        <w:tblLayout w:type="fixed"/>
        <w:tblCellMar>
          <w:left w:w="107" w:type="dxa"/>
          <w:right w:w="107" w:type="dxa"/>
        </w:tblCellMar>
        <w:tblLook w:val="0000" w:firstRow="0" w:lastRow="0" w:firstColumn="0" w:lastColumn="0" w:noHBand="0" w:noVBand="0"/>
      </w:tblPr>
      <w:tblGrid>
        <w:gridCol w:w="2303"/>
        <w:gridCol w:w="6451"/>
        <w:gridCol w:w="288"/>
        <w:gridCol w:w="739"/>
      </w:tblGrid>
      <w:tr w:rsidR="00B7093D" w:rsidRPr="00897370" w14:paraId="08682373" w14:textId="77777777" w:rsidTr="0098146F">
        <w:tc>
          <w:tcPr>
            <w:tcW w:w="2303" w:type="dxa"/>
          </w:tcPr>
          <w:p w14:paraId="5A64E35D" w14:textId="77777777" w:rsidR="005C647B" w:rsidRPr="00897370" w:rsidRDefault="005C647B" w:rsidP="0098146F">
            <w:pPr>
              <w:rPr>
                <w:b/>
                <w:i/>
                <w:sz w:val="22"/>
              </w:rPr>
            </w:pPr>
            <w:r w:rsidRPr="00897370">
              <w:rPr>
                <w:b/>
                <w:i/>
                <w:sz w:val="22"/>
              </w:rPr>
              <w:t>Операция</w:t>
            </w:r>
            <w:r w:rsidRPr="00897370">
              <w:rPr>
                <w:i/>
                <w:sz w:val="22"/>
              </w:rPr>
              <w:t>:</w:t>
            </w:r>
          </w:p>
        </w:tc>
        <w:tc>
          <w:tcPr>
            <w:tcW w:w="6451" w:type="dxa"/>
            <w:shd w:val="pct5" w:color="auto" w:fill="auto"/>
          </w:tcPr>
          <w:p w14:paraId="6B733C80" w14:textId="77777777" w:rsidR="005C647B" w:rsidRPr="00897370" w:rsidRDefault="005C647B" w:rsidP="0098146F">
            <w:pPr>
              <w:ind w:left="-108" w:right="-108"/>
              <w:jc w:val="center"/>
            </w:pPr>
          </w:p>
        </w:tc>
        <w:tc>
          <w:tcPr>
            <w:tcW w:w="288" w:type="dxa"/>
            <w:tcBorders>
              <w:left w:val="nil"/>
            </w:tcBorders>
          </w:tcPr>
          <w:p w14:paraId="3EE4F2E9" w14:textId="77777777" w:rsidR="005C647B" w:rsidRPr="00897370" w:rsidRDefault="005C647B" w:rsidP="0098146F">
            <w:pPr>
              <w:ind w:left="601"/>
            </w:pPr>
          </w:p>
        </w:tc>
        <w:tc>
          <w:tcPr>
            <w:tcW w:w="739" w:type="dxa"/>
            <w:tcBorders>
              <w:top w:val="single" w:sz="6" w:space="0" w:color="auto"/>
              <w:left w:val="single" w:sz="6" w:space="0" w:color="auto"/>
              <w:bottom w:val="single" w:sz="6" w:space="0" w:color="auto"/>
              <w:right w:val="single" w:sz="6" w:space="0" w:color="auto"/>
            </w:tcBorders>
          </w:tcPr>
          <w:p w14:paraId="7047AA96" w14:textId="77777777" w:rsidR="005C647B" w:rsidRPr="00897370" w:rsidRDefault="005C647B" w:rsidP="0098146F">
            <w:pPr>
              <w:ind w:left="-211" w:right="-89" w:firstLine="94"/>
              <w:jc w:val="center"/>
              <w:rPr>
                <w:b/>
              </w:rPr>
            </w:pPr>
          </w:p>
        </w:tc>
      </w:tr>
    </w:tbl>
    <w:p w14:paraId="1E249612" w14:textId="77777777" w:rsidR="005C647B" w:rsidRPr="00897370" w:rsidRDefault="005C647B" w:rsidP="005C647B">
      <w:pPr>
        <w:tabs>
          <w:tab w:val="left" w:pos="2664"/>
        </w:tabs>
        <w:ind w:right="850"/>
        <w:rPr>
          <w:sz w:val="12"/>
          <w:szCs w:val="12"/>
        </w:rPr>
      </w:pPr>
      <w:r w:rsidRPr="00897370">
        <w:rPr>
          <w:sz w:val="12"/>
          <w:szCs w:val="12"/>
        </w:rPr>
        <w:tab/>
      </w:r>
    </w:p>
    <w:tbl>
      <w:tblPr>
        <w:tblW w:w="9781" w:type="dxa"/>
        <w:tblInd w:w="10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897370" w14:paraId="47B6C6C8" w14:textId="77777777" w:rsidTr="0098146F">
        <w:tc>
          <w:tcPr>
            <w:tcW w:w="2268" w:type="dxa"/>
          </w:tcPr>
          <w:p w14:paraId="7C9DF937" w14:textId="77777777" w:rsidR="005C647B" w:rsidRPr="00897370" w:rsidRDefault="005C647B" w:rsidP="0098146F">
            <w:pPr>
              <w:rPr>
                <w:sz w:val="16"/>
              </w:rPr>
            </w:pPr>
            <w:r w:rsidRPr="00897370">
              <w:rPr>
                <w:i/>
                <w:sz w:val="18"/>
              </w:rPr>
              <w:t>Отправитель отчета:</w:t>
            </w:r>
          </w:p>
        </w:tc>
        <w:tc>
          <w:tcPr>
            <w:tcW w:w="284" w:type="dxa"/>
          </w:tcPr>
          <w:p w14:paraId="536EBA86" w14:textId="77777777" w:rsidR="005C647B" w:rsidRPr="00897370" w:rsidRDefault="005C647B" w:rsidP="0098146F">
            <w:pPr>
              <w:jc w:val="center"/>
              <w:rPr>
                <w:b/>
              </w:rPr>
            </w:pPr>
          </w:p>
        </w:tc>
        <w:tc>
          <w:tcPr>
            <w:tcW w:w="284" w:type="dxa"/>
          </w:tcPr>
          <w:p w14:paraId="59F69725" w14:textId="77777777" w:rsidR="005C647B" w:rsidRPr="00897370" w:rsidRDefault="005C647B" w:rsidP="0098146F">
            <w:pPr>
              <w:jc w:val="center"/>
              <w:rPr>
                <w:b/>
              </w:rPr>
            </w:pPr>
          </w:p>
        </w:tc>
        <w:tc>
          <w:tcPr>
            <w:tcW w:w="284" w:type="dxa"/>
          </w:tcPr>
          <w:p w14:paraId="641158EE" w14:textId="77777777" w:rsidR="005C647B" w:rsidRPr="00897370" w:rsidRDefault="005C647B" w:rsidP="0098146F">
            <w:pPr>
              <w:jc w:val="center"/>
              <w:rPr>
                <w:b/>
              </w:rPr>
            </w:pPr>
          </w:p>
        </w:tc>
        <w:tc>
          <w:tcPr>
            <w:tcW w:w="284" w:type="dxa"/>
          </w:tcPr>
          <w:p w14:paraId="088D9149" w14:textId="77777777" w:rsidR="005C647B" w:rsidRPr="00897370" w:rsidRDefault="005C647B" w:rsidP="0098146F">
            <w:pPr>
              <w:jc w:val="center"/>
              <w:rPr>
                <w:b/>
              </w:rPr>
            </w:pPr>
          </w:p>
        </w:tc>
        <w:tc>
          <w:tcPr>
            <w:tcW w:w="284" w:type="dxa"/>
          </w:tcPr>
          <w:p w14:paraId="3A0B436F" w14:textId="77777777" w:rsidR="005C647B" w:rsidRPr="00897370" w:rsidRDefault="005C647B" w:rsidP="0098146F">
            <w:pPr>
              <w:jc w:val="center"/>
              <w:rPr>
                <w:b/>
              </w:rPr>
            </w:pPr>
          </w:p>
        </w:tc>
        <w:tc>
          <w:tcPr>
            <w:tcW w:w="284" w:type="dxa"/>
          </w:tcPr>
          <w:p w14:paraId="5D26CFB7" w14:textId="77777777" w:rsidR="005C647B" w:rsidRPr="00897370" w:rsidRDefault="005C647B" w:rsidP="0098146F">
            <w:pPr>
              <w:jc w:val="center"/>
              <w:rPr>
                <w:b/>
              </w:rPr>
            </w:pPr>
          </w:p>
        </w:tc>
        <w:tc>
          <w:tcPr>
            <w:tcW w:w="284" w:type="dxa"/>
          </w:tcPr>
          <w:p w14:paraId="34FB89E1" w14:textId="77777777" w:rsidR="005C647B" w:rsidRPr="00897370" w:rsidRDefault="005C647B" w:rsidP="0098146F">
            <w:pPr>
              <w:jc w:val="center"/>
              <w:rPr>
                <w:b/>
              </w:rPr>
            </w:pPr>
          </w:p>
        </w:tc>
        <w:tc>
          <w:tcPr>
            <w:tcW w:w="284" w:type="dxa"/>
          </w:tcPr>
          <w:p w14:paraId="30E553E2" w14:textId="77777777" w:rsidR="005C647B" w:rsidRPr="00897370" w:rsidRDefault="005C647B" w:rsidP="0098146F">
            <w:pPr>
              <w:jc w:val="center"/>
              <w:rPr>
                <w:b/>
              </w:rPr>
            </w:pPr>
          </w:p>
        </w:tc>
        <w:tc>
          <w:tcPr>
            <w:tcW w:w="284" w:type="dxa"/>
          </w:tcPr>
          <w:p w14:paraId="68CFC217" w14:textId="77777777" w:rsidR="005C647B" w:rsidRPr="00897370" w:rsidRDefault="005C647B" w:rsidP="0098146F">
            <w:pPr>
              <w:jc w:val="center"/>
              <w:rPr>
                <w:b/>
              </w:rPr>
            </w:pPr>
          </w:p>
        </w:tc>
        <w:tc>
          <w:tcPr>
            <w:tcW w:w="284" w:type="dxa"/>
          </w:tcPr>
          <w:p w14:paraId="0555E704" w14:textId="77777777" w:rsidR="005C647B" w:rsidRPr="00897370" w:rsidRDefault="005C647B" w:rsidP="0098146F">
            <w:pPr>
              <w:jc w:val="center"/>
              <w:rPr>
                <w:b/>
              </w:rPr>
            </w:pPr>
          </w:p>
        </w:tc>
        <w:tc>
          <w:tcPr>
            <w:tcW w:w="284" w:type="dxa"/>
          </w:tcPr>
          <w:p w14:paraId="4B8C4531" w14:textId="77777777" w:rsidR="005C647B" w:rsidRPr="00897370" w:rsidRDefault="005C647B" w:rsidP="0098146F">
            <w:pPr>
              <w:jc w:val="center"/>
              <w:rPr>
                <w:b/>
              </w:rPr>
            </w:pPr>
          </w:p>
        </w:tc>
        <w:tc>
          <w:tcPr>
            <w:tcW w:w="284" w:type="dxa"/>
          </w:tcPr>
          <w:p w14:paraId="5F47403E" w14:textId="77777777" w:rsidR="005C647B" w:rsidRPr="00897370" w:rsidRDefault="005C647B" w:rsidP="0098146F">
            <w:pPr>
              <w:jc w:val="center"/>
              <w:rPr>
                <w:b/>
              </w:rPr>
            </w:pPr>
          </w:p>
        </w:tc>
        <w:tc>
          <w:tcPr>
            <w:tcW w:w="284" w:type="dxa"/>
          </w:tcPr>
          <w:p w14:paraId="4B786363" w14:textId="77777777" w:rsidR="005C647B" w:rsidRPr="00897370" w:rsidRDefault="005C647B" w:rsidP="0098146F">
            <w:pPr>
              <w:jc w:val="center"/>
              <w:rPr>
                <w:b/>
              </w:rPr>
            </w:pPr>
          </w:p>
        </w:tc>
        <w:tc>
          <w:tcPr>
            <w:tcW w:w="284" w:type="dxa"/>
          </w:tcPr>
          <w:p w14:paraId="6489B723" w14:textId="77777777" w:rsidR="005C647B" w:rsidRPr="00897370" w:rsidRDefault="005C647B" w:rsidP="0098146F">
            <w:pPr>
              <w:jc w:val="center"/>
              <w:rPr>
                <w:b/>
              </w:rPr>
            </w:pPr>
          </w:p>
        </w:tc>
        <w:tc>
          <w:tcPr>
            <w:tcW w:w="3537" w:type="dxa"/>
          </w:tcPr>
          <w:p w14:paraId="1243A251" w14:textId="77777777" w:rsidR="005C647B" w:rsidRPr="00897370" w:rsidRDefault="005C647B" w:rsidP="0098146F">
            <w:pPr>
              <w:rPr>
                <w:sz w:val="16"/>
              </w:rPr>
            </w:pPr>
          </w:p>
        </w:tc>
      </w:tr>
      <w:tr w:rsidR="00B7093D" w:rsidRPr="00897370" w14:paraId="1EE2A9A1" w14:textId="77777777" w:rsidTr="0098146F">
        <w:tc>
          <w:tcPr>
            <w:tcW w:w="2268" w:type="dxa"/>
          </w:tcPr>
          <w:p w14:paraId="49F4B9D4"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4C89C55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63A35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57D540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40DAF8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142C0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CEAF6A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04DE99"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4EDC786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0526E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FB2009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ACDCC8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BC31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E8FD3D" w14:textId="77777777" w:rsidR="005C647B" w:rsidRPr="00897370" w:rsidRDefault="005C647B" w:rsidP="0098146F">
            <w:pPr>
              <w:jc w:val="center"/>
              <w:rPr>
                <w:b/>
                <w:sz w:val="6"/>
              </w:rPr>
            </w:pPr>
          </w:p>
        </w:tc>
        <w:tc>
          <w:tcPr>
            <w:tcW w:w="284" w:type="dxa"/>
            <w:tcBorders>
              <w:left w:val="single" w:sz="4" w:space="0" w:color="auto"/>
            </w:tcBorders>
          </w:tcPr>
          <w:p w14:paraId="0E47CE80" w14:textId="77777777" w:rsidR="005C647B" w:rsidRPr="00897370" w:rsidRDefault="005C647B" w:rsidP="0098146F">
            <w:pPr>
              <w:jc w:val="center"/>
              <w:rPr>
                <w:b/>
                <w:sz w:val="6"/>
              </w:rPr>
            </w:pPr>
          </w:p>
        </w:tc>
        <w:tc>
          <w:tcPr>
            <w:tcW w:w="3537" w:type="dxa"/>
            <w:tcBorders>
              <w:bottom w:val="single" w:sz="4" w:space="0" w:color="auto"/>
            </w:tcBorders>
          </w:tcPr>
          <w:p w14:paraId="73C9C6F5" w14:textId="77777777" w:rsidR="005C647B" w:rsidRPr="00897370" w:rsidRDefault="005C647B" w:rsidP="0098146F">
            <w:pPr>
              <w:rPr>
                <w:sz w:val="6"/>
              </w:rPr>
            </w:pPr>
          </w:p>
        </w:tc>
      </w:tr>
      <w:tr w:rsidR="005C647B" w:rsidRPr="00897370" w14:paraId="3EE7C112" w14:textId="77777777" w:rsidTr="0098146F">
        <w:trPr>
          <w:cantSplit/>
        </w:trPr>
        <w:tc>
          <w:tcPr>
            <w:tcW w:w="2268" w:type="dxa"/>
          </w:tcPr>
          <w:p w14:paraId="78924C71" w14:textId="77777777" w:rsidR="005C647B" w:rsidRPr="00897370" w:rsidRDefault="005C647B" w:rsidP="0098146F">
            <w:pPr>
              <w:rPr>
                <w:i/>
                <w:sz w:val="12"/>
              </w:rPr>
            </w:pPr>
          </w:p>
        </w:tc>
        <w:tc>
          <w:tcPr>
            <w:tcW w:w="3692" w:type="dxa"/>
            <w:gridSpan w:val="13"/>
          </w:tcPr>
          <w:p w14:paraId="1F8B8BC8" w14:textId="77777777" w:rsidR="005C647B" w:rsidRPr="00897370" w:rsidRDefault="005C647B" w:rsidP="0098146F">
            <w:pPr>
              <w:jc w:val="center"/>
              <w:rPr>
                <w:i/>
                <w:sz w:val="12"/>
              </w:rPr>
            </w:pPr>
            <w:r w:rsidRPr="00897370">
              <w:rPr>
                <w:i/>
                <w:sz w:val="12"/>
              </w:rPr>
              <w:t>Депозитарный код</w:t>
            </w:r>
          </w:p>
        </w:tc>
        <w:tc>
          <w:tcPr>
            <w:tcW w:w="284" w:type="dxa"/>
          </w:tcPr>
          <w:p w14:paraId="477E2D88" w14:textId="77777777" w:rsidR="005C647B" w:rsidRPr="00897370" w:rsidRDefault="005C647B" w:rsidP="0098146F">
            <w:pPr>
              <w:jc w:val="center"/>
              <w:rPr>
                <w:b/>
                <w:i/>
                <w:sz w:val="12"/>
              </w:rPr>
            </w:pPr>
          </w:p>
        </w:tc>
        <w:tc>
          <w:tcPr>
            <w:tcW w:w="3537" w:type="dxa"/>
          </w:tcPr>
          <w:p w14:paraId="4EA584E2" w14:textId="77777777" w:rsidR="005C647B" w:rsidRPr="00897370" w:rsidRDefault="005C647B" w:rsidP="0098146F">
            <w:pPr>
              <w:jc w:val="center"/>
              <w:rPr>
                <w:i/>
                <w:sz w:val="12"/>
              </w:rPr>
            </w:pPr>
            <w:r w:rsidRPr="00897370">
              <w:rPr>
                <w:i/>
                <w:sz w:val="12"/>
              </w:rPr>
              <w:t>Краткое наименование</w:t>
            </w:r>
          </w:p>
        </w:tc>
      </w:tr>
    </w:tbl>
    <w:p w14:paraId="5BE6A9C0" w14:textId="77777777" w:rsidR="005C647B" w:rsidRPr="00897370" w:rsidRDefault="005C647B" w:rsidP="005C647B">
      <w:pPr>
        <w:rPr>
          <w:i/>
          <w:sz w:val="12"/>
          <w:szCs w:val="12"/>
        </w:rPr>
      </w:pPr>
    </w:p>
    <w:tbl>
      <w:tblPr>
        <w:tblW w:w="9781" w:type="dxa"/>
        <w:tblInd w:w="108"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897370" w14:paraId="40F8C37F" w14:textId="77777777" w:rsidTr="0098146F">
        <w:tc>
          <w:tcPr>
            <w:tcW w:w="2264" w:type="dxa"/>
          </w:tcPr>
          <w:p w14:paraId="3B0B1F44" w14:textId="77777777" w:rsidR="005C647B" w:rsidRPr="00897370" w:rsidRDefault="005C647B" w:rsidP="0098146F">
            <w:pPr>
              <w:rPr>
                <w:sz w:val="16"/>
              </w:rPr>
            </w:pPr>
            <w:r w:rsidRPr="00897370">
              <w:rPr>
                <w:i/>
                <w:sz w:val="18"/>
              </w:rPr>
              <w:t>Инициатор поручения:</w:t>
            </w:r>
          </w:p>
        </w:tc>
        <w:tc>
          <w:tcPr>
            <w:tcW w:w="284" w:type="dxa"/>
          </w:tcPr>
          <w:p w14:paraId="34BB387D" w14:textId="77777777" w:rsidR="005C647B" w:rsidRPr="00897370" w:rsidRDefault="005C647B" w:rsidP="0098146F">
            <w:pPr>
              <w:jc w:val="center"/>
              <w:rPr>
                <w:b/>
              </w:rPr>
            </w:pPr>
          </w:p>
        </w:tc>
        <w:tc>
          <w:tcPr>
            <w:tcW w:w="286" w:type="dxa"/>
          </w:tcPr>
          <w:p w14:paraId="0D72E383" w14:textId="77777777" w:rsidR="005C647B" w:rsidRPr="00897370" w:rsidRDefault="005C647B" w:rsidP="0098146F">
            <w:pPr>
              <w:jc w:val="center"/>
              <w:rPr>
                <w:b/>
              </w:rPr>
            </w:pPr>
          </w:p>
        </w:tc>
        <w:tc>
          <w:tcPr>
            <w:tcW w:w="284" w:type="dxa"/>
          </w:tcPr>
          <w:p w14:paraId="0B8ED2BD" w14:textId="77777777" w:rsidR="005C647B" w:rsidRPr="00897370" w:rsidRDefault="005C647B" w:rsidP="0098146F">
            <w:pPr>
              <w:jc w:val="center"/>
              <w:rPr>
                <w:b/>
              </w:rPr>
            </w:pPr>
          </w:p>
        </w:tc>
        <w:tc>
          <w:tcPr>
            <w:tcW w:w="284" w:type="dxa"/>
          </w:tcPr>
          <w:p w14:paraId="01374E57" w14:textId="77777777" w:rsidR="005C647B" w:rsidRPr="00897370" w:rsidRDefault="005C647B" w:rsidP="0098146F">
            <w:pPr>
              <w:jc w:val="center"/>
              <w:rPr>
                <w:b/>
              </w:rPr>
            </w:pPr>
          </w:p>
        </w:tc>
        <w:tc>
          <w:tcPr>
            <w:tcW w:w="284" w:type="dxa"/>
          </w:tcPr>
          <w:p w14:paraId="41C5237E" w14:textId="77777777" w:rsidR="005C647B" w:rsidRPr="00897370" w:rsidRDefault="005C647B" w:rsidP="0098146F">
            <w:pPr>
              <w:jc w:val="center"/>
              <w:rPr>
                <w:b/>
              </w:rPr>
            </w:pPr>
          </w:p>
        </w:tc>
        <w:tc>
          <w:tcPr>
            <w:tcW w:w="284" w:type="dxa"/>
          </w:tcPr>
          <w:p w14:paraId="42EF61FB" w14:textId="77777777" w:rsidR="005C647B" w:rsidRPr="00897370" w:rsidRDefault="005C647B" w:rsidP="0098146F">
            <w:pPr>
              <w:jc w:val="center"/>
              <w:rPr>
                <w:b/>
              </w:rPr>
            </w:pPr>
          </w:p>
        </w:tc>
        <w:tc>
          <w:tcPr>
            <w:tcW w:w="284" w:type="dxa"/>
          </w:tcPr>
          <w:p w14:paraId="748EAAE1" w14:textId="77777777" w:rsidR="005C647B" w:rsidRPr="00897370" w:rsidRDefault="005C647B" w:rsidP="0098146F">
            <w:pPr>
              <w:jc w:val="center"/>
              <w:rPr>
                <w:b/>
              </w:rPr>
            </w:pPr>
          </w:p>
        </w:tc>
        <w:tc>
          <w:tcPr>
            <w:tcW w:w="284" w:type="dxa"/>
          </w:tcPr>
          <w:p w14:paraId="203E6BA2" w14:textId="77777777" w:rsidR="005C647B" w:rsidRPr="00897370" w:rsidRDefault="005C647B" w:rsidP="0098146F">
            <w:pPr>
              <w:jc w:val="center"/>
              <w:rPr>
                <w:b/>
              </w:rPr>
            </w:pPr>
          </w:p>
        </w:tc>
        <w:tc>
          <w:tcPr>
            <w:tcW w:w="284" w:type="dxa"/>
          </w:tcPr>
          <w:p w14:paraId="15B3DCED" w14:textId="77777777" w:rsidR="005C647B" w:rsidRPr="00897370" w:rsidRDefault="005C647B" w:rsidP="0098146F">
            <w:pPr>
              <w:jc w:val="center"/>
              <w:rPr>
                <w:b/>
              </w:rPr>
            </w:pPr>
          </w:p>
        </w:tc>
        <w:tc>
          <w:tcPr>
            <w:tcW w:w="284" w:type="dxa"/>
          </w:tcPr>
          <w:p w14:paraId="302F36FB" w14:textId="77777777" w:rsidR="005C647B" w:rsidRPr="00897370" w:rsidRDefault="005C647B" w:rsidP="0098146F">
            <w:pPr>
              <w:jc w:val="center"/>
              <w:rPr>
                <w:b/>
              </w:rPr>
            </w:pPr>
          </w:p>
        </w:tc>
        <w:tc>
          <w:tcPr>
            <w:tcW w:w="284" w:type="dxa"/>
          </w:tcPr>
          <w:p w14:paraId="1E5D0E95" w14:textId="77777777" w:rsidR="005C647B" w:rsidRPr="00897370" w:rsidRDefault="005C647B" w:rsidP="0098146F">
            <w:pPr>
              <w:jc w:val="center"/>
              <w:rPr>
                <w:b/>
              </w:rPr>
            </w:pPr>
          </w:p>
        </w:tc>
        <w:tc>
          <w:tcPr>
            <w:tcW w:w="289" w:type="dxa"/>
          </w:tcPr>
          <w:p w14:paraId="730523F9" w14:textId="77777777" w:rsidR="005C647B" w:rsidRPr="00897370" w:rsidRDefault="005C647B" w:rsidP="0098146F">
            <w:pPr>
              <w:jc w:val="center"/>
              <w:rPr>
                <w:b/>
              </w:rPr>
            </w:pPr>
          </w:p>
        </w:tc>
        <w:tc>
          <w:tcPr>
            <w:tcW w:w="284" w:type="dxa"/>
          </w:tcPr>
          <w:p w14:paraId="2741E9FD" w14:textId="77777777" w:rsidR="005C647B" w:rsidRPr="00897370" w:rsidRDefault="005C647B" w:rsidP="0098146F">
            <w:pPr>
              <w:jc w:val="center"/>
              <w:rPr>
                <w:b/>
              </w:rPr>
            </w:pPr>
          </w:p>
        </w:tc>
        <w:tc>
          <w:tcPr>
            <w:tcW w:w="284" w:type="dxa"/>
          </w:tcPr>
          <w:p w14:paraId="26BA635B" w14:textId="77777777" w:rsidR="005C647B" w:rsidRPr="00897370" w:rsidRDefault="005C647B" w:rsidP="0098146F">
            <w:pPr>
              <w:jc w:val="center"/>
              <w:rPr>
                <w:b/>
              </w:rPr>
            </w:pPr>
          </w:p>
        </w:tc>
        <w:tc>
          <w:tcPr>
            <w:tcW w:w="3534" w:type="dxa"/>
          </w:tcPr>
          <w:p w14:paraId="578268BB" w14:textId="77777777" w:rsidR="005C647B" w:rsidRPr="00897370" w:rsidRDefault="005C647B" w:rsidP="0098146F">
            <w:pPr>
              <w:rPr>
                <w:sz w:val="16"/>
              </w:rPr>
            </w:pPr>
          </w:p>
        </w:tc>
      </w:tr>
      <w:tr w:rsidR="00B7093D" w:rsidRPr="00897370" w14:paraId="688BF3E7" w14:textId="77777777" w:rsidTr="0098146F">
        <w:tc>
          <w:tcPr>
            <w:tcW w:w="2264" w:type="dxa"/>
          </w:tcPr>
          <w:p w14:paraId="2270B8C1"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596C80E1"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32991D7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0D37E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12562B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24803B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C3F83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157926"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7ED5585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9AA913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90D63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819BB"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4801C0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C05DE9" w14:textId="77777777" w:rsidR="005C647B" w:rsidRPr="00897370" w:rsidRDefault="005C647B" w:rsidP="0098146F">
            <w:pPr>
              <w:jc w:val="center"/>
              <w:rPr>
                <w:b/>
                <w:sz w:val="6"/>
              </w:rPr>
            </w:pPr>
          </w:p>
        </w:tc>
        <w:tc>
          <w:tcPr>
            <w:tcW w:w="284" w:type="dxa"/>
            <w:tcBorders>
              <w:left w:val="single" w:sz="4" w:space="0" w:color="auto"/>
            </w:tcBorders>
          </w:tcPr>
          <w:p w14:paraId="0BDF88EB" w14:textId="77777777" w:rsidR="005C647B" w:rsidRPr="00897370" w:rsidRDefault="005C647B" w:rsidP="0098146F">
            <w:pPr>
              <w:jc w:val="center"/>
              <w:rPr>
                <w:b/>
                <w:sz w:val="6"/>
              </w:rPr>
            </w:pPr>
          </w:p>
        </w:tc>
        <w:tc>
          <w:tcPr>
            <w:tcW w:w="3534" w:type="dxa"/>
            <w:tcBorders>
              <w:bottom w:val="single" w:sz="4" w:space="0" w:color="auto"/>
            </w:tcBorders>
          </w:tcPr>
          <w:p w14:paraId="1994479C" w14:textId="77777777" w:rsidR="005C647B" w:rsidRPr="00897370" w:rsidRDefault="005C647B" w:rsidP="0098146F">
            <w:pPr>
              <w:rPr>
                <w:sz w:val="6"/>
              </w:rPr>
            </w:pPr>
          </w:p>
        </w:tc>
      </w:tr>
      <w:tr w:rsidR="005C647B" w:rsidRPr="00897370" w14:paraId="0733D846" w14:textId="77777777" w:rsidTr="0098146F">
        <w:trPr>
          <w:cantSplit/>
        </w:trPr>
        <w:tc>
          <w:tcPr>
            <w:tcW w:w="2264" w:type="dxa"/>
          </w:tcPr>
          <w:p w14:paraId="5C18C2A7" w14:textId="77777777" w:rsidR="005C647B" w:rsidRPr="00897370" w:rsidRDefault="005C647B" w:rsidP="0098146F">
            <w:pPr>
              <w:rPr>
                <w:i/>
                <w:sz w:val="12"/>
              </w:rPr>
            </w:pPr>
          </w:p>
        </w:tc>
        <w:tc>
          <w:tcPr>
            <w:tcW w:w="3699" w:type="dxa"/>
            <w:gridSpan w:val="13"/>
          </w:tcPr>
          <w:p w14:paraId="3CF0636D" w14:textId="77777777" w:rsidR="005C647B" w:rsidRPr="00897370" w:rsidRDefault="005C647B" w:rsidP="0098146F">
            <w:pPr>
              <w:jc w:val="center"/>
              <w:rPr>
                <w:i/>
                <w:sz w:val="12"/>
              </w:rPr>
            </w:pPr>
            <w:r w:rsidRPr="00897370">
              <w:rPr>
                <w:i/>
                <w:sz w:val="12"/>
              </w:rPr>
              <w:t>Депозитарный код</w:t>
            </w:r>
          </w:p>
        </w:tc>
        <w:tc>
          <w:tcPr>
            <w:tcW w:w="284" w:type="dxa"/>
          </w:tcPr>
          <w:p w14:paraId="6D230F82" w14:textId="77777777" w:rsidR="005C647B" w:rsidRPr="00897370" w:rsidRDefault="005C647B" w:rsidP="0098146F">
            <w:pPr>
              <w:jc w:val="center"/>
              <w:rPr>
                <w:b/>
                <w:i/>
                <w:sz w:val="12"/>
              </w:rPr>
            </w:pPr>
          </w:p>
        </w:tc>
        <w:tc>
          <w:tcPr>
            <w:tcW w:w="3534" w:type="dxa"/>
          </w:tcPr>
          <w:p w14:paraId="7516CFEE" w14:textId="77777777" w:rsidR="005C647B" w:rsidRPr="00897370" w:rsidRDefault="005C647B" w:rsidP="0098146F">
            <w:pPr>
              <w:jc w:val="center"/>
              <w:rPr>
                <w:i/>
                <w:sz w:val="12"/>
              </w:rPr>
            </w:pPr>
            <w:r w:rsidRPr="00897370">
              <w:rPr>
                <w:i/>
                <w:sz w:val="12"/>
              </w:rPr>
              <w:t>Краткое наименование</w:t>
            </w:r>
          </w:p>
        </w:tc>
      </w:tr>
    </w:tbl>
    <w:p w14:paraId="6AFC9DD0" w14:textId="77777777" w:rsidR="005C647B" w:rsidRPr="00897370" w:rsidRDefault="005C647B" w:rsidP="005C647B">
      <w:pPr>
        <w:rPr>
          <w:i/>
          <w:sz w:val="12"/>
          <w:szCs w:val="12"/>
        </w:rPr>
      </w:pPr>
    </w:p>
    <w:tbl>
      <w:tblPr>
        <w:tblW w:w="9781"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897370" w14:paraId="414653C9" w14:textId="77777777" w:rsidTr="0098146F">
        <w:tc>
          <w:tcPr>
            <w:tcW w:w="2268" w:type="dxa"/>
            <w:hideMark/>
          </w:tcPr>
          <w:p w14:paraId="783F3117" w14:textId="77777777" w:rsidR="005C647B" w:rsidRPr="00897370" w:rsidRDefault="005C647B" w:rsidP="0098146F">
            <w:pPr>
              <w:rPr>
                <w:sz w:val="16"/>
              </w:rPr>
            </w:pPr>
            <w:r w:rsidRPr="00897370">
              <w:rPr>
                <w:i/>
                <w:sz w:val="18"/>
              </w:rPr>
              <w:t>Депонент:</w:t>
            </w:r>
          </w:p>
        </w:tc>
        <w:tc>
          <w:tcPr>
            <w:tcW w:w="284" w:type="dxa"/>
          </w:tcPr>
          <w:p w14:paraId="2B4B3B5D" w14:textId="77777777" w:rsidR="005C647B" w:rsidRPr="00897370" w:rsidRDefault="005C647B" w:rsidP="0098146F">
            <w:pPr>
              <w:jc w:val="center"/>
              <w:rPr>
                <w:b/>
              </w:rPr>
            </w:pPr>
          </w:p>
        </w:tc>
        <w:tc>
          <w:tcPr>
            <w:tcW w:w="284" w:type="dxa"/>
          </w:tcPr>
          <w:p w14:paraId="003129F1" w14:textId="77777777" w:rsidR="005C647B" w:rsidRPr="00897370" w:rsidRDefault="005C647B" w:rsidP="0098146F">
            <w:pPr>
              <w:jc w:val="center"/>
              <w:rPr>
                <w:b/>
              </w:rPr>
            </w:pPr>
          </w:p>
        </w:tc>
        <w:tc>
          <w:tcPr>
            <w:tcW w:w="284" w:type="dxa"/>
          </w:tcPr>
          <w:p w14:paraId="7922BD24" w14:textId="77777777" w:rsidR="005C647B" w:rsidRPr="00897370" w:rsidRDefault="005C647B" w:rsidP="0098146F">
            <w:pPr>
              <w:jc w:val="center"/>
              <w:rPr>
                <w:b/>
              </w:rPr>
            </w:pPr>
          </w:p>
        </w:tc>
        <w:tc>
          <w:tcPr>
            <w:tcW w:w="284" w:type="dxa"/>
          </w:tcPr>
          <w:p w14:paraId="44BF0FEE" w14:textId="77777777" w:rsidR="005C647B" w:rsidRPr="00897370" w:rsidRDefault="005C647B" w:rsidP="0098146F">
            <w:pPr>
              <w:jc w:val="center"/>
              <w:rPr>
                <w:b/>
              </w:rPr>
            </w:pPr>
          </w:p>
        </w:tc>
        <w:tc>
          <w:tcPr>
            <w:tcW w:w="284" w:type="dxa"/>
          </w:tcPr>
          <w:p w14:paraId="70D2FD71" w14:textId="77777777" w:rsidR="005C647B" w:rsidRPr="00897370" w:rsidRDefault="005C647B" w:rsidP="0098146F">
            <w:pPr>
              <w:jc w:val="center"/>
              <w:rPr>
                <w:b/>
              </w:rPr>
            </w:pPr>
          </w:p>
        </w:tc>
        <w:tc>
          <w:tcPr>
            <w:tcW w:w="284" w:type="dxa"/>
          </w:tcPr>
          <w:p w14:paraId="6951CC0A" w14:textId="77777777" w:rsidR="005C647B" w:rsidRPr="00897370" w:rsidRDefault="005C647B" w:rsidP="0098146F">
            <w:pPr>
              <w:jc w:val="center"/>
              <w:rPr>
                <w:b/>
              </w:rPr>
            </w:pPr>
          </w:p>
        </w:tc>
        <w:tc>
          <w:tcPr>
            <w:tcW w:w="284" w:type="dxa"/>
          </w:tcPr>
          <w:p w14:paraId="020D7C5F" w14:textId="77777777" w:rsidR="005C647B" w:rsidRPr="00897370" w:rsidRDefault="005C647B" w:rsidP="0098146F">
            <w:pPr>
              <w:jc w:val="center"/>
              <w:rPr>
                <w:b/>
              </w:rPr>
            </w:pPr>
          </w:p>
        </w:tc>
        <w:tc>
          <w:tcPr>
            <w:tcW w:w="284" w:type="dxa"/>
          </w:tcPr>
          <w:p w14:paraId="5A68E8BB" w14:textId="77777777" w:rsidR="005C647B" w:rsidRPr="00897370" w:rsidRDefault="005C647B" w:rsidP="0098146F">
            <w:pPr>
              <w:jc w:val="center"/>
              <w:rPr>
                <w:b/>
              </w:rPr>
            </w:pPr>
          </w:p>
        </w:tc>
        <w:tc>
          <w:tcPr>
            <w:tcW w:w="284" w:type="dxa"/>
          </w:tcPr>
          <w:p w14:paraId="05B52BD3" w14:textId="77777777" w:rsidR="005C647B" w:rsidRPr="00897370" w:rsidRDefault="005C647B" w:rsidP="0098146F">
            <w:pPr>
              <w:jc w:val="center"/>
              <w:rPr>
                <w:b/>
              </w:rPr>
            </w:pPr>
          </w:p>
        </w:tc>
        <w:tc>
          <w:tcPr>
            <w:tcW w:w="284" w:type="dxa"/>
          </w:tcPr>
          <w:p w14:paraId="125EF8A0" w14:textId="77777777" w:rsidR="005C647B" w:rsidRPr="00897370" w:rsidRDefault="005C647B" w:rsidP="0098146F">
            <w:pPr>
              <w:jc w:val="center"/>
              <w:rPr>
                <w:b/>
              </w:rPr>
            </w:pPr>
          </w:p>
        </w:tc>
        <w:tc>
          <w:tcPr>
            <w:tcW w:w="284" w:type="dxa"/>
          </w:tcPr>
          <w:p w14:paraId="6074C3BA" w14:textId="77777777" w:rsidR="005C647B" w:rsidRPr="00897370" w:rsidRDefault="005C647B" w:rsidP="0098146F">
            <w:pPr>
              <w:jc w:val="center"/>
              <w:rPr>
                <w:b/>
              </w:rPr>
            </w:pPr>
          </w:p>
        </w:tc>
        <w:tc>
          <w:tcPr>
            <w:tcW w:w="284" w:type="dxa"/>
          </w:tcPr>
          <w:p w14:paraId="7A8599D9" w14:textId="77777777" w:rsidR="005C647B" w:rsidRPr="00897370" w:rsidRDefault="005C647B" w:rsidP="0098146F">
            <w:pPr>
              <w:jc w:val="center"/>
              <w:rPr>
                <w:b/>
              </w:rPr>
            </w:pPr>
          </w:p>
        </w:tc>
        <w:tc>
          <w:tcPr>
            <w:tcW w:w="284" w:type="dxa"/>
          </w:tcPr>
          <w:p w14:paraId="726C0D85" w14:textId="77777777" w:rsidR="005C647B" w:rsidRPr="00897370" w:rsidRDefault="005C647B" w:rsidP="0098146F">
            <w:pPr>
              <w:jc w:val="center"/>
              <w:rPr>
                <w:b/>
              </w:rPr>
            </w:pPr>
          </w:p>
        </w:tc>
        <w:tc>
          <w:tcPr>
            <w:tcW w:w="284" w:type="dxa"/>
          </w:tcPr>
          <w:p w14:paraId="364F928A" w14:textId="77777777" w:rsidR="005C647B" w:rsidRPr="00897370" w:rsidRDefault="005C647B" w:rsidP="0098146F">
            <w:pPr>
              <w:jc w:val="center"/>
              <w:rPr>
                <w:b/>
              </w:rPr>
            </w:pPr>
          </w:p>
        </w:tc>
        <w:tc>
          <w:tcPr>
            <w:tcW w:w="3537" w:type="dxa"/>
          </w:tcPr>
          <w:p w14:paraId="25B58F47" w14:textId="77777777" w:rsidR="005C647B" w:rsidRPr="00897370" w:rsidRDefault="005C647B" w:rsidP="0098146F">
            <w:pPr>
              <w:rPr>
                <w:sz w:val="16"/>
              </w:rPr>
            </w:pPr>
          </w:p>
        </w:tc>
      </w:tr>
      <w:tr w:rsidR="00B7093D" w:rsidRPr="00897370" w14:paraId="78B9B2E8" w14:textId="77777777" w:rsidTr="0098146F">
        <w:tc>
          <w:tcPr>
            <w:tcW w:w="2268" w:type="dxa"/>
          </w:tcPr>
          <w:p w14:paraId="42091A50"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7243562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C4D60B4"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838BF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9D73D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73167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32A98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9D8984"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1DB143A7"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47D2813"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077228A"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574E678"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BA575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7B69FD1"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641DF9A1" w14:textId="77777777" w:rsidR="005C647B" w:rsidRPr="00897370" w:rsidRDefault="005C647B" w:rsidP="0098146F">
            <w:pPr>
              <w:jc w:val="center"/>
              <w:rPr>
                <w:b/>
                <w:sz w:val="6"/>
              </w:rPr>
            </w:pPr>
          </w:p>
        </w:tc>
        <w:tc>
          <w:tcPr>
            <w:tcW w:w="3537" w:type="dxa"/>
            <w:tcBorders>
              <w:top w:val="nil"/>
              <w:left w:val="nil"/>
              <w:bottom w:val="single" w:sz="4" w:space="0" w:color="auto"/>
              <w:right w:val="nil"/>
            </w:tcBorders>
          </w:tcPr>
          <w:p w14:paraId="6CFE741F" w14:textId="77777777" w:rsidR="005C647B" w:rsidRPr="00897370" w:rsidRDefault="005C647B" w:rsidP="0098146F">
            <w:pPr>
              <w:rPr>
                <w:sz w:val="6"/>
              </w:rPr>
            </w:pPr>
          </w:p>
        </w:tc>
      </w:tr>
      <w:tr w:rsidR="008F3965" w:rsidRPr="00897370" w14:paraId="2782305A" w14:textId="77777777" w:rsidTr="0098146F">
        <w:trPr>
          <w:cantSplit/>
        </w:trPr>
        <w:tc>
          <w:tcPr>
            <w:tcW w:w="2268" w:type="dxa"/>
          </w:tcPr>
          <w:p w14:paraId="071172FC" w14:textId="77777777" w:rsidR="005C647B" w:rsidRPr="00897370" w:rsidRDefault="005C647B" w:rsidP="0098146F">
            <w:pPr>
              <w:rPr>
                <w:i/>
                <w:sz w:val="12"/>
              </w:rPr>
            </w:pPr>
          </w:p>
        </w:tc>
        <w:tc>
          <w:tcPr>
            <w:tcW w:w="3692" w:type="dxa"/>
            <w:gridSpan w:val="13"/>
            <w:hideMark/>
          </w:tcPr>
          <w:p w14:paraId="4374D509" w14:textId="77777777" w:rsidR="005C647B" w:rsidRPr="00897370" w:rsidRDefault="005C647B" w:rsidP="0098146F">
            <w:pPr>
              <w:jc w:val="center"/>
              <w:rPr>
                <w:i/>
                <w:iCs/>
                <w:sz w:val="12"/>
              </w:rPr>
            </w:pPr>
            <w:r w:rsidRPr="00897370">
              <w:rPr>
                <w:i/>
                <w:iCs/>
                <w:sz w:val="12"/>
              </w:rPr>
              <w:t>Код анкеты</w:t>
            </w:r>
          </w:p>
        </w:tc>
        <w:tc>
          <w:tcPr>
            <w:tcW w:w="284" w:type="dxa"/>
          </w:tcPr>
          <w:p w14:paraId="741D898A" w14:textId="77777777" w:rsidR="005C647B" w:rsidRPr="00897370" w:rsidRDefault="005C647B" w:rsidP="0098146F">
            <w:pPr>
              <w:jc w:val="center"/>
              <w:rPr>
                <w:i/>
                <w:sz w:val="12"/>
              </w:rPr>
            </w:pPr>
          </w:p>
        </w:tc>
        <w:tc>
          <w:tcPr>
            <w:tcW w:w="3537" w:type="dxa"/>
            <w:hideMark/>
          </w:tcPr>
          <w:p w14:paraId="2C327A15" w14:textId="77777777" w:rsidR="005C647B" w:rsidRPr="00897370" w:rsidRDefault="005C647B" w:rsidP="0098146F">
            <w:pPr>
              <w:jc w:val="center"/>
              <w:rPr>
                <w:i/>
                <w:iCs/>
                <w:sz w:val="12"/>
              </w:rPr>
            </w:pPr>
            <w:r w:rsidRPr="00897370">
              <w:rPr>
                <w:i/>
                <w:iCs/>
                <w:sz w:val="12"/>
              </w:rPr>
              <w:t>Краткое наименование</w:t>
            </w:r>
          </w:p>
        </w:tc>
      </w:tr>
    </w:tbl>
    <w:p w14:paraId="4885B36D" w14:textId="77777777" w:rsidR="005C647B" w:rsidRPr="00897370" w:rsidRDefault="005C647B" w:rsidP="005C647B">
      <w:pPr>
        <w:rPr>
          <w:sz w:val="12"/>
          <w:szCs w:val="12"/>
        </w:rPr>
      </w:pPr>
    </w:p>
    <w:tbl>
      <w:tblPr>
        <w:tblW w:w="9781" w:type="dxa"/>
        <w:tblInd w:w="108"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897370" w14:paraId="135EA8C2" w14:textId="77777777" w:rsidTr="0098146F">
        <w:tc>
          <w:tcPr>
            <w:tcW w:w="2267" w:type="dxa"/>
          </w:tcPr>
          <w:p w14:paraId="4C41486B" w14:textId="77777777" w:rsidR="005C647B" w:rsidRPr="00897370" w:rsidRDefault="005C647B" w:rsidP="0098146F">
            <w:pPr>
              <w:rPr>
                <w:sz w:val="16"/>
              </w:rPr>
            </w:pPr>
            <w:r w:rsidRPr="00897370">
              <w:rPr>
                <w:i/>
                <w:sz w:val="18"/>
              </w:rPr>
              <w:t>Получатель отчета:</w:t>
            </w:r>
          </w:p>
        </w:tc>
        <w:tc>
          <w:tcPr>
            <w:tcW w:w="284" w:type="dxa"/>
          </w:tcPr>
          <w:p w14:paraId="7F841951" w14:textId="77777777" w:rsidR="005C647B" w:rsidRPr="00897370" w:rsidRDefault="005C647B" w:rsidP="0098146F">
            <w:pPr>
              <w:jc w:val="center"/>
              <w:rPr>
                <w:b/>
              </w:rPr>
            </w:pPr>
          </w:p>
        </w:tc>
        <w:tc>
          <w:tcPr>
            <w:tcW w:w="284" w:type="dxa"/>
          </w:tcPr>
          <w:p w14:paraId="09CC4093" w14:textId="77777777" w:rsidR="005C647B" w:rsidRPr="00897370" w:rsidRDefault="005C647B" w:rsidP="0098146F">
            <w:pPr>
              <w:jc w:val="center"/>
              <w:rPr>
                <w:b/>
              </w:rPr>
            </w:pPr>
          </w:p>
        </w:tc>
        <w:tc>
          <w:tcPr>
            <w:tcW w:w="284" w:type="dxa"/>
          </w:tcPr>
          <w:p w14:paraId="7BD5FC86" w14:textId="77777777" w:rsidR="005C647B" w:rsidRPr="00897370" w:rsidRDefault="005C647B" w:rsidP="0098146F">
            <w:pPr>
              <w:jc w:val="center"/>
              <w:rPr>
                <w:b/>
              </w:rPr>
            </w:pPr>
          </w:p>
        </w:tc>
        <w:tc>
          <w:tcPr>
            <w:tcW w:w="284" w:type="dxa"/>
          </w:tcPr>
          <w:p w14:paraId="5B459890" w14:textId="77777777" w:rsidR="005C647B" w:rsidRPr="00897370" w:rsidRDefault="005C647B" w:rsidP="0098146F">
            <w:pPr>
              <w:jc w:val="center"/>
              <w:rPr>
                <w:b/>
              </w:rPr>
            </w:pPr>
          </w:p>
        </w:tc>
        <w:tc>
          <w:tcPr>
            <w:tcW w:w="284" w:type="dxa"/>
          </w:tcPr>
          <w:p w14:paraId="17FABE22" w14:textId="77777777" w:rsidR="005C647B" w:rsidRPr="00897370" w:rsidRDefault="005C647B" w:rsidP="0098146F">
            <w:pPr>
              <w:jc w:val="center"/>
              <w:rPr>
                <w:b/>
              </w:rPr>
            </w:pPr>
          </w:p>
        </w:tc>
        <w:tc>
          <w:tcPr>
            <w:tcW w:w="284" w:type="dxa"/>
          </w:tcPr>
          <w:p w14:paraId="095CCE76" w14:textId="77777777" w:rsidR="005C647B" w:rsidRPr="00897370" w:rsidRDefault="005C647B" w:rsidP="0098146F">
            <w:pPr>
              <w:jc w:val="center"/>
              <w:rPr>
                <w:b/>
              </w:rPr>
            </w:pPr>
          </w:p>
        </w:tc>
        <w:tc>
          <w:tcPr>
            <w:tcW w:w="284" w:type="dxa"/>
          </w:tcPr>
          <w:p w14:paraId="48692982" w14:textId="77777777" w:rsidR="005C647B" w:rsidRPr="00897370" w:rsidRDefault="005C647B" w:rsidP="0098146F">
            <w:pPr>
              <w:jc w:val="center"/>
              <w:rPr>
                <w:b/>
              </w:rPr>
            </w:pPr>
          </w:p>
        </w:tc>
        <w:tc>
          <w:tcPr>
            <w:tcW w:w="284" w:type="dxa"/>
          </w:tcPr>
          <w:p w14:paraId="056A3340" w14:textId="77777777" w:rsidR="005C647B" w:rsidRPr="00897370" w:rsidRDefault="005C647B" w:rsidP="0098146F">
            <w:pPr>
              <w:jc w:val="center"/>
              <w:rPr>
                <w:b/>
              </w:rPr>
            </w:pPr>
          </w:p>
        </w:tc>
        <w:tc>
          <w:tcPr>
            <w:tcW w:w="284" w:type="dxa"/>
          </w:tcPr>
          <w:p w14:paraId="563CDB9E" w14:textId="77777777" w:rsidR="005C647B" w:rsidRPr="00897370" w:rsidRDefault="005C647B" w:rsidP="0098146F">
            <w:pPr>
              <w:jc w:val="center"/>
              <w:rPr>
                <w:b/>
              </w:rPr>
            </w:pPr>
          </w:p>
        </w:tc>
        <w:tc>
          <w:tcPr>
            <w:tcW w:w="284" w:type="dxa"/>
          </w:tcPr>
          <w:p w14:paraId="77C20D2B" w14:textId="77777777" w:rsidR="005C647B" w:rsidRPr="00897370" w:rsidRDefault="005C647B" w:rsidP="0098146F">
            <w:pPr>
              <w:jc w:val="center"/>
              <w:rPr>
                <w:b/>
              </w:rPr>
            </w:pPr>
          </w:p>
        </w:tc>
        <w:tc>
          <w:tcPr>
            <w:tcW w:w="284" w:type="dxa"/>
          </w:tcPr>
          <w:p w14:paraId="6A80237A" w14:textId="77777777" w:rsidR="005C647B" w:rsidRPr="00897370" w:rsidRDefault="005C647B" w:rsidP="0098146F">
            <w:pPr>
              <w:jc w:val="center"/>
              <w:rPr>
                <w:b/>
              </w:rPr>
            </w:pPr>
          </w:p>
        </w:tc>
        <w:tc>
          <w:tcPr>
            <w:tcW w:w="284" w:type="dxa"/>
          </w:tcPr>
          <w:p w14:paraId="50DDFF13" w14:textId="77777777" w:rsidR="005C647B" w:rsidRPr="00897370" w:rsidRDefault="005C647B" w:rsidP="0098146F">
            <w:pPr>
              <w:jc w:val="center"/>
              <w:rPr>
                <w:b/>
              </w:rPr>
            </w:pPr>
          </w:p>
        </w:tc>
        <w:tc>
          <w:tcPr>
            <w:tcW w:w="284" w:type="dxa"/>
          </w:tcPr>
          <w:p w14:paraId="6F8F4A20" w14:textId="77777777" w:rsidR="005C647B" w:rsidRPr="00897370" w:rsidRDefault="005C647B" w:rsidP="0098146F">
            <w:pPr>
              <w:jc w:val="center"/>
              <w:rPr>
                <w:b/>
              </w:rPr>
            </w:pPr>
          </w:p>
        </w:tc>
        <w:tc>
          <w:tcPr>
            <w:tcW w:w="284" w:type="dxa"/>
          </w:tcPr>
          <w:p w14:paraId="671B9FBD" w14:textId="77777777" w:rsidR="005C647B" w:rsidRPr="00897370" w:rsidRDefault="005C647B" w:rsidP="0098146F">
            <w:pPr>
              <w:jc w:val="center"/>
              <w:rPr>
                <w:b/>
              </w:rPr>
            </w:pPr>
          </w:p>
        </w:tc>
        <w:tc>
          <w:tcPr>
            <w:tcW w:w="3538" w:type="dxa"/>
          </w:tcPr>
          <w:p w14:paraId="29CC0814" w14:textId="77777777" w:rsidR="005C647B" w:rsidRPr="00897370" w:rsidRDefault="005C647B" w:rsidP="0098146F">
            <w:pPr>
              <w:rPr>
                <w:sz w:val="16"/>
              </w:rPr>
            </w:pPr>
          </w:p>
        </w:tc>
      </w:tr>
      <w:tr w:rsidR="00B7093D" w:rsidRPr="00897370" w14:paraId="179AF2C3" w14:textId="77777777" w:rsidTr="0098146F">
        <w:tc>
          <w:tcPr>
            <w:tcW w:w="2267" w:type="dxa"/>
          </w:tcPr>
          <w:p w14:paraId="317CC483"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1A8BAB9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43473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1067D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6B9E8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AEA16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3A56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F9CE285"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10AABF1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71A6B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16117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9A8477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7CB5C2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9B8B1A" w14:textId="77777777" w:rsidR="005C647B" w:rsidRPr="00897370" w:rsidRDefault="005C647B" w:rsidP="0098146F">
            <w:pPr>
              <w:jc w:val="center"/>
              <w:rPr>
                <w:b/>
                <w:sz w:val="6"/>
              </w:rPr>
            </w:pPr>
          </w:p>
        </w:tc>
        <w:tc>
          <w:tcPr>
            <w:tcW w:w="284" w:type="dxa"/>
            <w:tcBorders>
              <w:left w:val="single" w:sz="4" w:space="0" w:color="auto"/>
            </w:tcBorders>
          </w:tcPr>
          <w:p w14:paraId="1D34482D" w14:textId="77777777" w:rsidR="005C647B" w:rsidRPr="00897370" w:rsidRDefault="005C647B" w:rsidP="0098146F">
            <w:pPr>
              <w:jc w:val="center"/>
              <w:rPr>
                <w:b/>
                <w:sz w:val="6"/>
              </w:rPr>
            </w:pPr>
          </w:p>
        </w:tc>
        <w:tc>
          <w:tcPr>
            <w:tcW w:w="3538" w:type="dxa"/>
            <w:tcBorders>
              <w:bottom w:val="single" w:sz="4" w:space="0" w:color="auto"/>
            </w:tcBorders>
          </w:tcPr>
          <w:p w14:paraId="79C1B71E" w14:textId="77777777" w:rsidR="005C647B" w:rsidRPr="00897370" w:rsidRDefault="005C647B" w:rsidP="0098146F">
            <w:pPr>
              <w:rPr>
                <w:sz w:val="6"/>
              </w:rPr>
            </w:pPr>
          </w:p>
        </w:tc>
      </w:tr>
      <w:tr w:rsidR="005C647B" w:rsidRPr="00897370" w14:paraId="6EA7D19C" w14:textId="77777777" w:rsidTr="0098146F">
        <w:trPr>
          <w:cantSplit/>
        </w:trPr>
        <w:tc>
          <w:tcPr>
            <w:tcW w:w="2267" w:type="dxa"/>
          </w:tcPr>
          <w:p w14:paraId="2E5FD5DE" w14:textId="77777777" w:rsidR="005C647B" w:rsidRPr="00897370" w:rsidRDefault="005C647B" w:rsidP="0098146F">
            <w:pPr>
              <w:rPr>
                <w:i/>
                <w:sz w:val="12"/>
              </w:rPr>
            </w:pPr>
          </w:p>
        </w:tc>
        <w:tc>
          <w:tcPr>
            <w:tcW w:w="3692" w:type="dxa"/>
            <w:gridSpan w:val="13"/>
          </w:tcPr>
          <w:p w14:paraId="2D9C73E0" w14:textId="77777777" w:rsidR="005C647B" w:rsidRPr="00897370" w:rsidRDefault="005C647B" w:rsidP="0098146F">
            <w:pPr>
              <w:jc w:val="center"/>
              <w:rPr>
                <w:i/>
                <w:sz w:val="12"/>
              </w:rPr>
            </w:pPr>
            <w:r w:rsidRPr="00897370">
              <w:rPr>
                <w:i/>
                <w:sz w:val="12"/>
              </w:rPr>
              <w:t>Депозитарный код</w:t>
            </w:r>
          </w:p>
        </w:tc>
        <w:tc>
          <w:tcPr>
            <w:tcW w:w="284" w:type="dxa"/>
          </w:tcPr>
          <w:p w14:paraId="66162420" w14:textId="77777777" w:rsidR="005C647B" w:rsidRPr="00897370" w:rsidRDefault="005C647B" w:rsidP="0098146F">
            <w:pPr>
              <w:jc w:val="center"/>
              <w:rPr>
                <w:b/>
                <w:i/>
                <w:sz w:val="12"/>
              </w:rPr>
            </w:pPr>
          </w:p>
        </w:tc>
        <w:tc>
          <w:tcPr>
            <w:tcW w:w="3538" w:type="dxa"/>
          </w:tcPr>
          <w:p w14:paraId="7A74D1F6" w14:textId="77777777" w:rsidR="005C647B" w:rsidRPr="00897370" w:rsidRDefault="005C647B" w:rsidP="0098146F">
            <w:pPr>
              <w:jc w:val="center"/>
              <w:rPr>
                <w:i/>
                <w:sz w:val="12"/>
              </w:rPr>
            </w:pPr>
            <w:r w:rsidRPr="00897370">
              <w:rPr>
                <w:i/>
                <w:sz w:val="12"/>
              </w:rPr>
              <w:t>Краткое наименование</w:t>
            </w:r>
          </w:p>
        </w:tc>
      </w:tr>
    </w:tbl>
    <w:p w14:paraId="372148A1" w14:textId="77777777" w:rsidR="005C647B" w:rsidRPr="00897370" w:rsidRDefault="005C647B" w:rsidP="005C647B">
      <w:pPr>
        <w:rPr>
          <w:b/>
          <w:sz w:val="12"/>
          <w:szCs w:val="12"/>
        </w:rPr>
      </w:pPr>
    </w:p>
    <w:p w14:paraId="12EC252D" w14:textId="77777777" w:rsidR="005C647B" w:rsidRPr="00897370" w:rsidRDefault="005C647B" w:rsidP="005C647B"/>
    <w:tbl>
      <w:tblPr>
        <w:tblW w:w="9786" w:type="dxa"/>
        <w:tblInd w:w="28" w:type="dxa"/>
        <w:tblLayout w:type="fixed"/>
        <w:tblLook w:val="0000" w:firstRow="0" w:lastRow="0" w:firstColumn="0" w:lastColumn="0" w:noHBand="0" w:noVBand="0"/>
      </w:tblPr>
      <w:tblGrid>
        <w:gridCol w:w="9786"/>
      </w:tblGrid>
      <w:tr w:rsidR="00B7093D" w:rsidRPr="00897370" w14:paraId="7D2F9EBA" w14:textId="77777777" w:rsidTr="0098146F">
        <w:tc>
          <w:tcPr>
            <w:tcW w:w="9786" w:type="dxa"/>
          </w:tcPr>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456"/>
              <w:gridCol w:w="1559"/>
              <w:gridCol w:w="1985"/>
            </w:tblGrid>
            <w:tr w:rsidR="00B7093D" w:rsidRPr="00897370" w14:paraId="05FAE75C" w14:textId="77777777" w:rsidTr="00CF20C4">
              <w:tc>
                <w:tcPr>
                  <w:tcW w:w="1668" w:type="dxa"/>
                  <w:shd w:val="clear" w:color="auto" w:fill="auto"/>
                </w:tcPr>
                <w:p w14:paraId="1FFD18C3" w14:textId="77777777" w:rsidR="00CF20C4" w:rsidRPr="00897370" w:rsidRDefault="00CF20C4" w:rsidP="00F3120F">
                  <w:pPr>
                    <w:rPr>
                      <w:rFonts w:eastAsia="Calibri"/>
                      <w:b/>
                      <w:i/>
                      <w:sz w:val="18"/>
                      <w:szCs w:val="22"/>
                    </w:rPr>
                  </w:pPr>
                  <w:r w:rsidRPr="00897370">
                    <w:rPr>
                      <w:rFonts w:eastAsia="Calibri"/>
                      <w:b/>
                      <w:i/>
                      <w:sz w:val="18"/>
                      <w:szCs w:val="22"/>
                    </w:rPr>
                    <w:t>Код контрагента</w:t>
                  </w:r>
                </w:p>
              </w:tc>
              <w:tc>
                <w:tcPr>
                  <w:tcW w:w="4456" w:type="dxa"/>
                  <w:shd w:val="clear" w:color="auto" w:fill="auto"/>
                </w:tcPr>
                <w:p w14:paraId="4BABA3A4" w14:textId="77777777" w:rsidR="00CF20C4" w:rsidRPr="00897370" w:rsidRDefault="00CF20C4" w:rsidP="00CF20C4">
                  <w:pPr>
                    <w:jc w:val="center"/>
                    <w:rPr>
                      <w:rFonts w:eastAsia="Calibri"/>
                      <w:b/>
                      <w:i/>
                      <w:sz w:val="18"/>
                      <w:szCs w:val="22"/>
                    </w:rPr>
                  </w:pPr>
                  <w:r w:rsidRPr="00897370">
                    <w:rPr>
                      <w:rFonts w:eastAsia="Calibri"/>
                      <w:b/>
                      <w:i/>
                      <w:sz w:val="18"/>
                      <w:szCs w:val="22"/>
                    </w:rPr>
                    <w:t>Краткое наименование контрагента</w:t>
                  </w:r>
                </w:p>
              </w:tc>
              <w:tc>
                <w:tcPr>
                  <w:tcW w:w="1559" w:type="dxa"/>
                  <w:shd w:val="clear" w:color="auto" w:fill="auto"/>
                </w:tcPr>
                <w:p w14:paraId="12B1AA44" w14:textId="77777777" w:rsidR="00CF20C4" w:rsidRPr="00897370" w:rsidRDefault="00CF20C4" w:rsidP="00F3120F">
                  <w:pPr>
                    <w:rPr>
                      <w:rFonts w:eastAsia="Calibri"/>
                      <w:b/>
                      <w:i/>
                      <w:sz w:val="18"/>
                      <w:szCs w:val="22"/>
                    </w:rPr>
                  </w:pPr>
                  <w:r w:rsidRPr="00897370">
                    <w:rPr>
                      <w:rFonts w:eastAsia="Calibri"/>
                      <w:b/>
                      <w:i/>
                      <w:sz w:val="18"/>
                      <w:szCs w:val="22"/>
                    </w:rPr>
                    <w:t>Тип актива</w:t>
                  </w:r>
                </w:p>
              </w:tc>
              <w:tc>
                <w:tcPr>
                  <w:tcW w:w="1985" w:type="dxa"/>
                  <w:shd w:val="clear" w:color="auto" w:fill="auto"/>
                </w:tcPr>
                <w:p w14:paraId="44DDA475" w14:textId="77777777" w:rsidR="00CF20C4" w:rsidRPr="00897370" w:rsidRDefault="00CF20C4" w:rsidP="00F3120F">
                  <w:pPr>
                    <w:rPr>
                      <w:rFonts w:eastAsia="Calibri"/>
                      <w:b/>
                      <w:i/>
                      <w:sz w:val="18"/>
                      <w:szCs w:val="22"/>
                    </w:rPr>
                  </w:pPr>
                  <w:r w:rsidRPr="00897370">
                    <w:rPr>
                      <w:rFonts w:eastAsia="Calibri"/>
                      <w:b/>
                      <w:i/>
                      <w:sz w:val="18"/>
                      <w:szCs w:val="22"/>
                    </w:rPr>
                    <w:t>Начало исполнения</w:t>
                  </w:r>
                </w:p>
              </w:tc>
            </w:tr>
            <w:tr w:rsidR="00B7093D" w:rsidRPr="00897370" w14:paraId="6B865F2F" w14:textId="77777777" w:rsidTr="00CF20C4">
              <w:tc>
                <w:tcPr>
                  <w:tcW w:w="1668" w:type="dxa"/>
                  <w:shd w:val="clear" w:color="auto" w:fill="auto"/>
                </w:tcPr>
                <w:p w14:paraId="058A7982" w14:textId="77777777" w:rsidR="00CF20C4" w:rsidRPr="00897370" w:rsidRDefault="00CF20C4" w:rsidP="00CF20C4">
                  <w:pPr>
                    <w:ind w:left="-221" w:hanging="221"/>
                    <w:rPr>
                      <w:rFonts w:eastAsia="Calibri"/>
                      <w:sz w:val="22"/>
                      <w:szCs w:val="22"/>
                    </w:rPr>
                  </w:pPr>
                </w:p>
              </w:tc>
              <w:tc>
                <w:tcPr>
                  <w:tcW w:w="4456" w:type="dxa"/>
                  <w:shd w:val="clear" w:color="auto" w:fill="auto"/>
                </w:tcPr>
                <w:p w14:paraId="2C6435D6" w14:textId="77777777" w:rsidR="00CF20C4" w:rsidRPr="00897370" w:rsidRDefault="00CF20C4" w:rsidP="00F3120F">
                  <w:pPr>
                    <w:rPr>
                      <w:rFonts w:eastAsia="Calibri"/>
                      <w:sz w:val="22"/>
                      <w:szCs w:val="22"/>
                    </w:rPr>
                  </w:pPr>
                </w:p>
              </w:tc>
              <w:tc>
                <w:tcPr>
                  <w:tcW w:w="1559" w:type="dxa"/>
                  <w:shd w:val="clear" w:color="auto" w:fill="auto"/>
                </w:tcPr>
                <w:p w14:paraId="1B7222C5" w14:textId="77777777" w:rsidR="00CF20C4" w:rsidRPr="00897370" w:rsidRDefault="00CF20C4" w:rsidP="00F3120F">
                  <w:pPr>
                    <w:rPr>
                      <w:rFonts w:eastAsia="Calibri"/>
                      <w:sz w:val="22"/>
                      <w:szCs w:val="22"/>
                    </w:rPr>
                  </w:pPr>
                </w:p>
              </w:tc>
              <w:tc>
                <w:tcPr>
                  <w:tcW w:w="1985" w:type="dxa"/>
                  <w:shd w:val="clear" w:color="auto" w:fill="auto"/>
                </w:tcPr>
                <w:p w14:paraId="04AC92BF" w14:textId="77777777" w:rsidR="00CF20C4" w:rsidRPr="00897370" w:rsidRDefault="00CF20C4" w:rsidP="00F3120F">
                  <w:pPr>
                    <w:rPr>
                      <w:rFonts w:eastAsia="Calibri"/>
                      <w:sz w:val="22"/>
                      <w:szCs w:val="22"/>
                    </w:rPr>
                  </w:pPr>
                </w:p>
              </w:tc>
            </w:tr>
            <w:tr w:rsidR="00B7093D" w:rsidRPr="00897370" w14:paraId="17D6A3E8" w14:textId="77777777" w:rsidTr="00CF20C4">
              <w:tc>
                <w:tcPr>
                  <w:tcW w:w="1668" w:type="dxa"/>
                  <w:shd w:val="clear" w:color="auto" w:fill="auto"/>
                </w:tcPr>
                <w:p w14:paraId="1CFE77F3" w14:textId="77777777" w:rsidR="00CF20C4" w:rsidRPr="00897370" w:rsidRDefault="00CF20C4" w:rsidP="00F3120F">
                  <w:pPr>
                    <w:rPr>
                      <w:rFonts w:eastAsia="Calibri"/>
                      <w:sz w:val="22"/>
                      <w:szCs w:val="22"/>
                    </w:rPr>
                  </w:pPr>
                </w:p>
              </w:tc>
              <w:tc>
                <w:tcPr>
                  <w:tcW w:w="4456" w:type="dxa"/>
                  <w:shd w:val="clear" w:color="auto" w:fill="auto"/>
                </w:tcPr>
                <w:p w14:paraId="694C7214" w14:textId="77777777" w:rsidR="00CF20C4" w:rsidRPr="00897370" w:rsidRDefault="00CF20C4" w:rsidP="00F3120F">
                  <w:pPr>
                    <w:rPr>
                      <w:rFonts w:eastAsia="Calibri"/>
                      <w:sz w:val="22"/>
                      <w:szCs w:val="22"/>
                    </w:rPr>
                  </w:pPr>
                </w:p>
              </w:tc>
              <w:tc>
                <w:tcPr>
                  <w:tcW w:w="1559" w:type="dxa"/>
                  <w:shd w:val="clear" w:color="auto" w:fill="auto"/>
                </w:tcPr>
                <w:p w14:paraId="34C14A13" w14:textId="77777777" w:rsidR="00CF20C4" w:rsidRPr="00897370" w:rsidRDefault="00CF20C4" w:rsidP="00F3120F">
                  <w:pPr>
                    <w:rPr>
                      <w:rFonts w:eastAsia="Calibri"/>
                      <w:sz w:val="22"/>
                      <w:szCs w:val="22"/>
                    </w:rPr>
                  </w:pPr>
                </w:p>
              </w:tc>
              <w:tc>
                <w:tcPr>
                  <w:tcW w:w="1985" w:type="dxa"/>
                  <w:shd w:val="clear" w:color="auto" w:fill="auto"/>
                </w:tcPr>
                <w:p w14:paraId="76438873" w14:textId="77777777" w:rsidR="00CF20C4" w:rsidRPr="00897370" w:rsidRDefault="00CF20C4" w:rsidP="00F3120F">
                  <w:pPr>
                    <w:rPr>
                      <w:rFonts w:eastAsia="Calibri"/>
                      <w:sz w:val="22"/>
                      <w:szCs w:val="22"/>
                    </w:rPr>
                  </w:pPr>
                </w:p>
              </w:tc>
            </w:tr>
          </w:tbl>
          <w:p w14:paraId="5A2A3341" w14:textId="77777777" w:rsidR="00CF20C4" w:rsidRPr="00897370" w:rsidRDefault="00CF20C4" w:rsidP="0098146F">
            <w:pPr>
              <w:pStyle w:val="af7"/>
              <w:spacing w:after="0"/>
              <w:rPr>
                <w:i/>
                <w:sz w:val="18"/>
                <w:lang w:val="ru-RU"/>
              </w:rPr>
            </w:pPr>
          </w:p>
          <w:p w14:paraId="3F531B77" w14:textId="592DE8D5" w:rsidR="005C647B" w:rsidRPr="00897370" w:rsidRDefault="005C647B" w:rsidP="0098146F">
            <w:pPr>
              <w:pStyle w:val="af7"/>
              <w:spacing w:after="0"/>
              <w:rPr>
                <w:i/>
                <w:sz w:val="40"/>
                <w:szCs w:val="40"/>
                <w:lang w:val="ru-RU"/>
              </w:rPr>
            </w:pPr>
            <w:r w:rsidRPr="00897370">
              <w:rPr>
                <w:i/>
                <w:sz w:val="18"/>
              </w:rPr>
              <w:t xml:space="preserve">Считать указанную в сделке корзину </w:t>
            </w:r>
            <w:r w:rsidRPr="00897370">
              <w:rPr>
                <w:i/>
                <w:sz w:val="18"/>
                <w:lang w:val="ru-RU"/>
              </w:rPr>
              <w:t>переме</w:t>
            </w:r>
            <w:r w:rsidRPr="00897370">
              <w:rPr>
                <w:i/>
                <w:sz w:val="18"/>
              </w:rPr>
              <w:t>нной</w:t>
            </w:r>
            <w:r w:rsidRPr="00897370">
              <w:rPr>
                <w:i/>
                <w:sz w:val="18"/>
                <w:lang w:val="ru-RU"/>
              </w:rPr>
              <w:t xml:space="preserve">                 </w:t>
            </w:r>
            <w:r w:rsidRPr="00897370">
              <w:rPr>
                <w:i/>
                <w:sz w:val="40"/>
                <w:szCs w:val="40"/>
                <w:lang w:val="ru-RU"/>
              </w:rPr>
              <w:t>□</w:t>
            </w:r>
          </w:p>
          <w:p w14:paraId="514A1A7B" w14:textId="77777777" w:rsidR="00546A47" w:rsidRPr="00897370" w:rsidRDefault="00546A47" w:rsidP="0098146F">
            <w:pPr>
              <w:pStyle w:val="af7"/>
              <w:spacing w:after="0"/>
              <w:rPr>
                <w:i/>
                <w:szCs w:val="24"/>
                <w:lang w:val="ru-RU"/>
              </w:rPr>
            </w:pPr>
          </w:p>
          <w:p w14:paraId="114B5958" w14:textId="77777777" w:rsidR="00546A47" w:rsidRPr="00897370" w:rsidRDefault="00546A47" w:rsidP="00546A47">
            <w:r w:rsidRPr="00897370">
              <w:rPr>
                <w:i/>
                <w:sz w:val="18"/>
              </w:rPr>
              <w:t>Порог переоценки в Группе сделок РЕПО с Глобальным кредитором   _____________</w:t>
            </w:r>
          </w:p>
          <w:p w14:paraId="5816C926" w14:textId="785A67F5" w:rsidR="00546A47" w:rsidRPr="00897370" w:rsidRDefault="00546A47" w:rsidP="0098146F">
            <w:pPr>
              <w:pStyle w:val="af7"/>
              <w:spacing w:after="0"/>
              <w:rPr>
                <w:b/>
                <w:bCs/>
                <w:sz w:val="20"/>
                <w:lang w:val="ru-RU"/>
              </w:rPr>
            </w:pPr>
          </w:p>
        </w:tc>
      </w:tr>
    </w:tbl>
    <w:p w14:paraId="76B1D577" w14:textId="77777777" w:rsidR="00CF20C4" w:rsidRPr="00897370" w:rsidRDefault="00CF20C4" w:rsidP="005C647B"/>
    <w:p w14:paraId="26E9434D" w14:textId="77777777" w:rsidR="005C647B" w:rsidRPr="00897370" w:rsidRDefault="005C647B" w:rsidP="005C647B">
      <w:r w:rsidRPr="00897370">
        <w:rPr>
          <w:noProof/>
        </w:rPr>
        <mc:AlternateContent>
          <mc:Choice Requires="wps">
            <w:drawing>
              <wp:anchor distT="0" distB="0" distL="114300" distR="114300" simplePos="0" relativeHeight="251731968" behindDoc="0" locked="0" layoutInCell="1" allowOverlap="1" wp14:anchorId="31BF5B38" wp14:editId="151B2F97">
                <wp:simplePos x="0" y="0"/>
                <wp:positionH relativeFrom="column">
                  <wp:posOffset>-85725</wp:posOffset>
                </wp:positionH>
                <wp:positionV relativeFrom="paragraph">
                  <wp:posOffset>85090</wp:posOffset>
                </wp:positionV>
                <wp:extent cx="6149340" cy="1163320"/>
                <wp:effectExtent l="0" t="0" r="22860" b="177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2ADC4" id="Прямоугольник 15" o:spid="_x0000_s1026" style="position:absolute;margin-left:-6.75pt;margin-top:6.7pt;width:484.2pt;height:9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" filled="f" strokecolor="#8c8c8c" strokeweight=".5pt">
                <v:stroke dashstyle="1 1"/>
              </v:rect>
            </w:pict>
          </mc:Fallback>
        </mc:AlternateContent>
      </w:r>
    </w:p>
    <w:p w14:paraId="5DC7B305" w14:textId="77777777" w:rsidR="005C647B" w:rsidRPr="00897370" w:rsidRDefault="005C647B" w:rsidP="005C647B">
      <w:pPr>
        <w:rPr>
          <w:b/>
        </w:rPr>
      </w:pPr>
      <w:r w:rsidRPr="00897370">
        <w:rPr>
          <w:noProof/>
          <w:sz w:val="22"/>
          <w:szCs w:val="22"/>
        </w:rPr>
        <mc:AlternateContent>
          <mc:Choice Requires="wps">
            <w:drawing>
              <wp:anchor distT="0" distB="0" distL="114300" distR="114300" simplePos="0" relativeHeight="251730944" behindDoc="0" locked="0" layoutInCell="0" allowOverlap="1" wp14:anchorId="4EFD68D4" wp14:editId="6AAB76F6">
                <wp:simplePos x="0" y="0"/>
                <wp:positionH relativeFrom="column">
                  <wp:posOffset>13970</wp:posOffset>
                </wp:positionH>
                <wp:positionV relativeFrom="paragraph">
                  <wp:posOffset>35560</wp:posOffset>
                </wp:positionV>
                <wp:extent cx="635" cy="92075"/>
                <wp:effectExtent l="0" t="0" r="18415" b="984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177D" id="Прямоугольник 16" o:spid="_x0000_s1026" style="position:absolute;margin-left:1.1pt;margin-top:2.8pt;width:.05pt;height: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Pa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Xx4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mMg9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22"/>
          <w:szCs w:val="22"/>
        </w:rPr>
        <w:t>Основание</w:t>
      </w:r>
      <w:r w:rsidRPr="00897370">
        <w:rPr>
          <w:b/>
        </w:rPr>
        <w:t>:</w:t>
      </w:r>
    </w:p>
    <w:p w14:paraId="512B9CAF" w14:textId="77777777" w:rsidR="005C647B" w:rsidRPr="00897370"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897370" w14:paraId="3C49794C" w14:textId="77777777" w:rsidTr="0098146F">
        <w:trPr>
          <w:gridAfter w:val="1"/>
          <w:wAfter w:w="1082" w:type="dxa"/>
        </w:trPr>
        <w:tc>
          <w:tcPr>
            <w:tcW w:w="2234" w:type="dxa"/>
          </w:tcPr>
          <w:p w14:paraId="1126C58F" w14:textId="77777777" w:rsidR="005C647B" w:rsidRPr="00897370" w:rsidRDefault="005C647B" w:rsidP="0098146F">
            <w:pPr>
              <w:rPr>
                <w:i/>
                <w:sz w:val="18"/>
              </w:rPr>
            </w:pPr>
            <w:r w:rsidRPr="00897370">
              <w:rPr>
                <w:b/>
                <w:sz w:val="18"/>
              </w:rPr>
              <w:t xml:space="preserve">ПОРУЧЕНИЕ № </w:t>
            </w:r>
          </w:p>
        </w:tc>
        <w:tc>
          <w:tcPr>
            <w:tcW w:w="1704" w:type="dxa"/>
            <w:tcBorders>
              <w:bottom w:val="single" w:sz="4" w:space="0" w:color="auto"/>
            </w:tcBorders>
          </w:tcPr>
          <w:p w14:paraId="1775CC94" w14:textId="77777777" w:rsidR="005C647B" w:rsidRPr="00897370" w:rsidRDefault="005C647B" w:rsidP="0098146F">
            <w:pPr>
              <w:rPr>
                <w:i/>
                <w:sz w:val="18"/>
              </w:rPr>
            </w:pPr>
          </w:p>
        </w:tc>
        <w:tc>
          <w:tcPr>
            <w:tcW w:w="4585" w:type="dxa"/>
            <w:gridSpan w:val="3"/>
          </w:tcPr>
          <w:p w14:paraId="1D360423" w14:textId="77777777" w:rsidR="005C647B" w:rsidRPr="00897370" w:rsidRDefault="005C647B" w:rsidP="0098146F">
            <w:pPr>
              <w:rPr>
                <w:i/>
                <w:sz w:val="18"/>
              </w:rPr>
            </w:pPr>
            <w:r w:rsidRPr="00897370">
              <w:rPr>
                <w:sz w:val="18"/>
              </w:rPr>
              <w:t>от «___» _____________ 20__г.</w:t>
            </w:r>
          </w:p>
        </w:tc>
      </w:tr>
      <w:tr w:rsidR="00B7093D" w:rsidRPr="00897370" w14:paraId="679A7077" w14:textId="77777777" w:rsidTr="0098146F">
        <w:tc>
          <w:tcPr>
            <w:tcW w:w="9605" w:type="dxa"/>
            <w:gridSpan w:val="6"/>
          </w:tcPr>
          <w:p w14:paraId="69BF367E" w14:textId="77777777" w:rsidR="005C647B" w:rsidRPr="00897370" w:rsidRDefault="005C647B" w:rsidP="0098146F">
            <w:pPr>
              <w:rPr>
                <w:i/>
                <w:sz w:val="18"/>
              </w:rPr>
            </w:pPr>
          </w:p>
        </w:tc>
      </w:tr>
      <w:tr w:rsidR="00B7093D" w:rsidRPr="00897370" w14:paraId="289ECDB0" w14:textId="77777777" w:rsidTr="0098146F">
        <w:tc>
          <w:tcPr>
            <w:tcW w:w="2234" w:type="dxa"/>
          </w:tcPr>
          <w:p w14:paraId="2AD96644"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7134FACB" w14:textId="77777777" w:rsidR="005C647B" w:rsidRPr="00897370" w:rsidRDefault="005C647B" w:rsidP="0098146F">
            <w:pPr>
              <w:rPr>
                <w:i/>
                <w:sz w:val="18"/>
                <w:szCs w:val="18"/>
              </w:rPr>
            </w:pPr>
          </w:p>
        </w:tc>
        <w:tc>
          <w:tcPr>
            <w:tcW w:w="2976" w:type="dxa"/>
          </w:tcPr>
          <w:p w14:paraId="18863183" w14:textId="77777777" w:rsidR="005C647B" w:rsidRPr="00897370" w:rsidRDefault="005C647B" w:rsidP="0098146F">
            <w:pPr>
              <w:rPr>
                <w:i/>
                <w:sz w:val="18"/>
                <w:szCs w:val="18"/>
              </w:rPr>
            </w:pPr>
            <w:r w:rsidRPr="00897370">
              <w:rPr>
                <w:i/>
                <w:sz w:val="18"/>
                <w:szCs w:val="18"/>
              </w:rPr>
              <w:t>Дата регистрации поручения:</w:t>
            </w:r>
          </w:p>
        </w:tc>
        <w:tc>
          <w:tcPr>
            <w:tcW w:w="2691" w:type="dxa"/>
            <w:gridSpan w:val="3"/>
          </w:tcPr>
          <w:p w14:paraId="6F263A7D"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5FBA5008" w14:textId="77777777" w:rsidTr="0098146F">
        <w:trPr>
          <w:gridAfter w:val="2"/>
          <w:wAfter w:w="1698" w:type="dxa"/>
        </w:trPr>
        <w:tc>
          <w:tcPr>
            <w:tcW w:w="7907" w:type="dxa"/>
            <w:gridSpan w:val="4"/>
          </w:tcPr>
          <w:p w14:paraId="6F45B193" w14:textId="77777777" w:rsidR="005C647B" w:rsidRPr="00897370" w:rsidRDefault="005C647B" w:rsidP="0098146F">
            <w:pPr>
              <w:jc w:val="center"/>
              <w:rPr>
                <w:sz w:val="12"/>
                <w:szCs w:val="12"/>
              </w:rPr>
            </w:pPr>
          </w:p>
        </w:tc>
      </w:tr>
      <w:tr w:rsidR="005C647B" w:rsidRPr="00897370" w14:paraId="1AA30D37" w14:textId="77777777" w:rsidTr="0098146F">
        <w:tc>
          <w:tcPr>
            <w:tcW w:w="3938" w:type="dxa"/>
            <w:gridSpan w:val="2"/>
          </w:tcPr>
          <w:p w14:paraId="099D3806" w14:textId="77777777" w:rsidR="005C647B" w:rsidRPr="00897370" w:rsidRDefault="005C647B" w:rsidP="0098146F">
            <w:pPr>
              <w:rPr>
                <w:sz w:val="18"/>
                <w:szCs w:val="18"/>
              </w:rPr>
            </w:pPr>
          </w:p>
        </w:tc>
        <w:tc>
          <w:tcPr>
            <w:tcW w:w="2976" w:type="dxa"/>
          </w:tcPr>
          <w:p w14:paraId="6F7AEDFB" w14:textId="77777777" w:rsidR="005C647B" w:rsidRPr="00897370" w:rsidRDefault="005C647B" w:rsidP="0098146F">
            <w:pPr>
              <w:rPr>
                <w:sz w:val="18"/>
                <w:szCs w:val="18"/>
              </w:rPr>
            </w:pPr>
            <w:r w:rsidRPr="00897370">
              <w:rPr>
                <w:i/>
                <w:sz w:val="18"/>
                <w:szCs w:val="18"/>
              </w:rPr>
              <w:t>Дата принятия на исполнение:</w:t>
            </w:r>
          </w:p>
        </w:tc>
        <w:tc>
          <w:tcPr>
            <w:tcW w:w="2691" w:type="dxa"/>
            <w:gridSpan w:val="3"/>
          </w:tcPr>
          <w:p w14:paraId="5A08B20A" w14:textId="77777777" w:rsidR="005C647B" w:rsidRPr="00897370" w:rsidRDefault="005C647B" w:rsidP="0098146F">
            <w:pPr>
              <w:rPr>
                <w:sz w:val="18"/>
                <w:szCs w:val="18"/>
              </w:rPr>
            </w:pPr>
            <w:r w:rsidRPr="00897370">
              <w:rPr>
                <w:sz w:val="18"/>
                <w:szCs w:val="18"/>
              </w:rPr>
              <w:t>&lt;Дата&gt;       &lt;время&gt;</w:t>
            </w:r>
          </w:p>
        </w:tc>
      </w:tr>
    </w:tbl>
    <w:p w14:paraId="7C3EB9D0" w14:textId="77777777" w:rsidR="005C647B" w:rsidRPr="00897370" w:rsidRDefault="005C647B" w:rsidP="005C647B"/>
    <w:p w14:paraId="0D6B61AB" w14:textId="77777777" w:rsidR="005C647B" w:rsidRPr="00897370"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897370" w14:paraId="43BAA0A0" w14:textId="77777777" w:rsidTr="0098146F">
        <w:tc>
          <w:tcPr>
            <w:tcW w:w="1668" w:type="dxa"/>
          </w:tcPr>
          <w:p w14:paraId="6B8E8F65" w14:textId="77777777" w:rsidR="005C647B" w:rsidRPr="00897370" w:rsidRDefault="005C647B" w:rsidP="0098146F">
            <w:pPr>
              <w:rPr>
                <w:i/>
                <w:sz w:val="20"/>
                <w:szCs w:val="20"/>
              </w:rPr>
            </w:pPr>
            <w:r w:rsidRPr="00897370">
              <w:rPr>
                <w:i/>
                <w:sz w:val="20"/>
                <w:szCs w:val="20"/>
              </w:rPr>
              <w:t>Операционист:</w:t>
            </w:r>
          </w:p>
        </w:tc>
        <w:tc>
          <w:tcPr>
            <w:tcW w:w="3402" w:type="dxa"/>
            <w:tcBorders>
              <w:bottom w:val="single" w:sz="6" w:space="0" w:color="auto"/>
            </w:tcBorders>
          </w:tcPr>
          <w:p w14:paraId="57201152" w14:textId="77777777" w:rsidR="005C647B" w:rsidRPr="00897370" w:rsidRDefault="005C647B" w:rsidP="0098146F">
            <w:pPr>
              <w:jc w:val="right"/>
              <w:rPr>
                <w:i/>
                <w:sz w:val="20"/>
                <w:szCs w:val="20"/>
              </w:rPr>
            </w:pPr>
          </w:p>
        </w:tc>
        <w:tc>
          <w:tcPr>
            <w:tcW w:w="837" w:type="dxa"/>
          </w:tcPr>
          <w:p w14:paraId="04456BE8" w14:textId="77777777" w:rsidR="005C647B" w:rsidRPr="00897370" w:rsidRDefault="005C647B" w:rsidP="0098146F">
            <w:pPr>
              <w:jc w:val="right"/>
              <w:rPr>
                <w:i/>
                <w:sz w:val="22"/>
                <w:szCs w:val="22"/>
              </w:rPr>
            </w:pPr>
            <w:r w:rsidRPr="00897370">
              <w:rPr>
                <w:sz w:val="22"/>
                <w:szCs w:val="22"/>
              </w:rPr>
              <w:t>МП</w:t>
            </w:r>
          </w:p>
        </w:tc>
        <w:tc>
          <w:tcPr>
            <w:tcW w:w="1148" w:type="dxa"/>
          </w:tcPr>
          <w:p w14:paraId="76495315" w14:textId="77777777" w:rsidR="005C647B" w:rsidRPr="00897370" w:rsidRDefault="005C647B" w:rsidP="0098146F">
            <w:pPr>
              <w:rPr>
                <w:i/>
                <w:sz w:val="20"/>
                <w:szCs w:val="20"/>
              </w:rPr>
            </w:pPr>
            <w:r w:rsidRPr="00897370">
              <w:rPr>
                <w:i/>
                <w:sz w:val="20"/>
                <w:szCs w:val="20"/>
              </w:rPr>
              <w:t>Подпись:</w:t>
            </w:r>
          </w:p>
        </w:tc>
        <w:tc>
          <w:tcPr>
            <w:tcW w:w="2396" w:type="dxa"/>
            <w:tcBorders>
              <w:bottom w:val="single" w:sz="6" w:space="0" w:color="auto"/>
            </w:tcBorders>
          </w:tcPr>
          <w:p w14:paraId="7605487B" w14:textId="77777777" w:rsidR="005C647B" w:rsidRPr="00897370" w:rsidRDefault="005C647B" w:rsidP="0098146F">
            <w:pPr>
              <w:rPr>
                <w:i/>
                <w:sz w:val="20"/>
                <w:szCs w:val="20"/>
              </w:rPr>
            </w:pPr>
          </w:p>
        </w:tc>
      </w:tr>
    </w:tbl>
    <w:p w14:paraId="69B10366" w14:textId="77777777" w:rsidR="005C647B" w:rsidRPr="00897370" w:rsidRDefault="005C647B" w:rsidP="005C647B">
      <w:pPr>
        <w:spacing w:after="200" w:line="276" w:lineRule="auto"/>
        <w:rPr>
          <w:sz w:val="16"/>
          <w:szCs w:val="16"/>
        </w:rPr>
      </w:pPr>
      <w:r w:rsidRPr="00897370">
        <w:rPr>
          <w:sz w:val="16"/>
          <w:szCs w:val="16"/>
        </w:rPr>
        <w:br w:type="page"/>
      </w:r>
    </w:p>
    <w:p w14:paraId="46DC41C3" w14:textId="77777777" w:rsidR="005C647B" w:rsidRPr="00897370" w:rsidRDefault="005C647B" w:rsidP="005C647B">
      <w:pPr>
        <w:spacing w:after="200" w:line="276" w:lineRule="auto"/>
        <w:rPr>
          <w:sz w:val="16"/>
          <w:szCs w:val="16"/>
        </w:rPr>
      </w:pPr>
    </w:p>
    <w:p w14:paraId="75388131" w14:textId="07407954" w:rsidR="005C647B" w:rsidRPr="00897370" w:rsidRDefault="005C647B" w:rsidP="005C647B">
      <w:pPr>
        <w:pStyle w:val="3"/>
        <w:numPr>
          <w:ilvl w:val="3"/>
          <w:numId w:val="30"/>
        </w:numPr>
        <w:ind w:left="284" w:hanging="284"/>
        <w:rPr>
          <w:rStyle w:val="30"/>
          <w:rFonts w:ascii="Times New Roman" w:hAnsi="Times New Roman"/>
          <w:color w:val="auto"/>
        </w:rPr>
      </w:pPr>
      <w:bookmarkStart w:id="259" w:name="_Отчет_об_автозамене"/>
      <w:bookmarkStart w:id="260" w:name="_Toc21014782"/>
      <w:bookmarkStart w:id="261" w:name="_Toc57969954"/>
      <w:bookmarkEnd w:id="259"/>
      <w:r w:rsidRPr="00897370">
        <w:rPr>
          <w:rStyle w:val="30"/>
          <w:rFonts w:ascii="Times New Roman" w:hAnsi="Times New Roman"/>
          <w:color w:val="auto"/>
        </w:rPr>
        <w:t>Отчет о</w:t>
      </w:r>
      <w:r w:rsidR="00CC1706" w:rsidRPr="00897370">
        <w:rPr>
          <w:rStyle w:val="30"/>
          <w:rFonts w:ascii="Times New Roman" w:hAnsi="Times New Roman"/>
          <w:color w:val="auto"/>
        </w:rPr>
        <w:t xml:space="preserve"> разрешении</w:t>
      </w:r>
      <w:r w:rsidRPr="00897370">
        <w:rPr>
          <w:rStyle w:val="30"/>
          <w:rFonts w:ascii="Times New Roman" w:hAnsi="Times New Roman"/>
          <w:color w:val="auto"/>
        </w:rPr>
        <w:t xml:space="preserve"> </w:t>
      </w:r>
      <w:bookmarkEnd w:id="260"/>
      <w:bookmarkEnd w:id="261"/>
      <w:r w:rsidR="005F68F3" w:rsidRPr="00897370">
        <w:rPr>
          <w:rStyle w:val="30"/>
          <w:rFonts w:ascii="Times New Roman" w:hAnsi="Times New Roman"/>
          <w:color w:val="auto"/>
        </w:rPr>
        <w:t>автозамен</w:t>
      </w:r>
      <w:r w:rsidR="00CC1706" w:rsidRPr="00897370">
        <w:rPr>
          <w:rStyle w:val="30"/>
          <w:rFonts w:ascii="Times New Roman" w:hAnsi="Times New Roman"/>
          <w:color w:val="auto"/>
        </w:rPr>
        <w:t>ы</w:t>
      </w:r>
      <w:r w:rsidR="005F68F3" w:rsidRPr="00897370">
        <w:rPr>
          <w:rStyle w:val="30"/>
          <w:rFonts w:ascii="Times New Roman" w:hAnsi="Times New Roman"/>
          <w:color w:val="auto"/>
        </w:rPr>
        <w:t xml:space="preserve"> ценных бумаг в Сделках с Глобальными кредиторами</w:t>
      </w:r>
    </w:p>
    <w:p w14:paraId="4F7B4FC6" w14:textId="77777777" w:rsidR="00CC1706" w:rsidRPr="00897370" w:rsidRDefault="00CC1706" w:rsidP="00CC1706"/>
    <w:p w14:paraId="13C12A5E" w14:textId="77777777" w:rsidR="005C647B" w:rsidRPr="00897370" w:rsidRDefault="005C647B" w:rsidP="005C647B">
      <w:pPr>
        <w:jc w:val="right"/>
        <w:rPr>
          <w:b/>
          <w:sz w:val="20"/>
          <w:szCs w:val="20"/>
        </w:rPr>
      </w:pPr>
      <w:r w:rsidRPr="00897370">
        <w:rPr>
          <w:b/>
          <w:sz w:val="20"/>
          <w:szCs w:val="20"/>
        </w:rPr>
        <w:t>Форма MS18C</w:t>
      </w:r>
    </w:p>
    <w:p w14:paraId="74830B79" w14:textId="77777777" w:rsidR="005C647B" w:rsidRPr="00897370" w:rsidRDefault="005C647B" w:rsidP="005C647B">
      <w:pPr>
        <w:jc w:val="right"/>
        <w:rPr>
          <w:b/>
        </w:rPr>
      </w:pPr>
    </w:p>
    <w:p w14:paraId="625C0B0E" w14:textId="77777777" w:rsidR="005C647B" w:rsidRPr="00897370" w:rsidRDefault="005C647B" w:rsidP="005C647B">
      <w:pPr>
        <w:jc w:val="center"/>
        <w:rPr>
          <w:b/>
        </w:rPr>
      </w:pPr>
      <w:r w:rsidRPr="00897370">
        <w:rPr>
          <w:b/>
        </w:rPr>
        <w:t>ОТЧЕТ №</w:t>
      </w:r>
      <w:r w:rsidRPr="00897370">
        <w:rPr>
          <w:b/>
          <w:sz w:val="22"/>
        </w:rPr>
        <w:t>______</w:t>
      </w:r>
    </w:p>
    <w:p w14:paraId="0020F9B9" w14:textId="77777777" w:rsidR="005C647B" w:rsidRPr="00897370" w:rsidRDefault="005C647B" w:rsidP="005C647B">
      <w:pPr>
        <w:jc w:val="center"/>
        <w:rPr>
          <w:b/>
        </w:rPr>
      </w:pPr>
      <w:r w:rsidRPr="00897370">
        <w:rPr>
          <w:b/>
        </w:rPr>
        <w:t>от « ___»  ___________ 20_ г.       &lt;</w:t>
      </w:r>
      <w:r w:rsidRPr="00897370">
        <w:rPr>
          <w:sz w:val="18"/>
        </w:rPr>
        <w:t>время составления отчета</w:t>
      </w:r>
      <w:r w:rsidRPr="00897370">
        <w:rPr>
          <w:b/>
        </w:rPr>
        <w:t>&gt;</w:t>
      </w:r>
    </w:p>
    <w:p w14:paraId="0C18D553" w14:textId="77777777" w:rsidR="005C647B" w:rsidRPr="00897370" w:rsidRDefault="005C647B" w:rsidP="005C647B">
      <w:pPr>
        <w:spacing w:before="240"/>
        <w:ind w:right="851"/>
        <w:jc w:val="center"/>
      </w:pPr>
    </w:p>
    <w:tbl>
      <w:tblPr>
        <w:tblW w:w="9640" w:type="dxa"/>
        <w:tblInd w:w="107" w:type="dxa"/>
        <w:tblLayout w:type="fixed"/>
        <w:tblCellMar>
          <w:left w:w="107" w:type="dxa"/>
          <w:right w:w="107" w:type="dxa"/>
        </w:tblCellMar>
        <w:tblLook w:val="0000" w:firstRow="0" w:lastRow="0" w:firstColumn="0" w:lastColumn="0" w:noHBand="0" w:noVBand="0"/>
      </w:tblPr>
      <w:tblGrid>
        <w:gridCol w:w="2268"/>
        <w:gridCol w:w="6521"/>
        <w:gridCol w:w="288"/>
        <w:gridCol w:w="563"/>
      </w:tblGrid>
      <w:tr w:rsidR="00B7093D" w:rsidRPr="00897370" w14:paraId="36C72288" w14:textId="77777777" w:rsidTr="0098146F">
        <w:tc>
          <w:tcPr>
            <w:tcW w:w="2268" w:type="dxa"/>
          </w:tcPr>
          <w:p w14:paraId="2FBC7D96" w14:textId="77777777" w:rsidR="005C647B" w:rsidRPr="00897370" w:rsidRDefault="005C647B" w:rsidP="0098146F">
            <w:pPr>
              <w:rPr>
                <w:b/>
                <w:i/>
                <w:sz w:val="22"/>
              </w:rPr>
            </w:pPr>
            <w:r w:rsidRPr="00897370">
              <w:rPr>
                <w:b/>
                <w:i/>
                <w:sz w:val="22"/>
              </w:rPr>
              <w:t>Операция</w:t>
            </w:r>
            <w:r w:rsidRPr="00897370">
              <w:rPr>
                <w:i/>
                <w:sz w:val="22"/>
              </w:rPr>
              <w:t>:</w:t>
            </w:r>
          </w:p>
        </w:tc>
        <w:tc>
          <w:tcPr>
            <w:tcW w:w="6521" w:type="dxa"/>
            <w:shd w:val="pct5" w:color="auto" w:fill="auto"/>
          </w:tcPr>
          <w:p w14:paraId="6D2AC0B1" w14:textId="77777777" w:rsidR="005C647B" w:rsidRPr="00897370" w:rsidRDefault="005C647B" w:rsidP="0098146F">
            <w:pPr>
              <w:ind w:left="-108" w:right="-108"/>
              <w:jc w:val="center"/>
            </w:pPr>
          </w:p>
        </w:tc>
        <w:tc>
          <w:tcPr>
            <w:tcW w:w="288" w:type="dxa"/>
            <w:tcBorders>
              <w:left w:val="nil"/>
            </w:tcBorders>
          </w:tcPr>
          <w:p w14:paraId="1C2F35C2" w14:textId="77777777" w:rsidR="005C647B" w:rsidRPr="00897370" w:rsidRDefault="005C647B" w:rsidP="0098146F">
            <w:pPr>
              <w:ind w:left="601"/>
            </w:pPr>
          </w:p>
        </w:tc>
        <w:tc>
          <w:tcPr>
            <w:tcW w:w="563" w:type="dxa"/>
            <w:tcBorders>
              <w:top w:val="single" w:sz="6" w:space="0" w:color="auto"/>
              <w:left w:val="single" w:sz="6" w:space="0" w:color="auto"/>
              <w:bottom w:val="single" w:sz="6" w:space="0" w:color="auto"/>
              <w:right w:val="single" w:sz="6" w:space="0" w:color="auto"/>
            </w:tcBorders>
          </w:tcPr>
          <w:p w14:paraId="5A2E217A" w14:textId="77777777" w:rsidR="005C647B" w:rsidRPr="00897370" w:rsidRDefault="005C647B" w:rsidP="0098146F">
            <w:pPr>
              <w:ind w:left="-211" w:right="-89" w:firstLine="94"/>
              <w:jc w:val="center"/>
              <w:rPr>
                <w:b/>
              </w:rPr>
            </w:pPr>
          </w:p>
        </w:tc>
      </w:tr>
    </w:tbl>
    <w:p w14:paraId="108493C0" w14:textId="77777777" w:rsidR="005C647B" w:rsidRPr="00897370" w:rsidRDefault="005C647B" w:rsidP="005C647B">
      <w:pPr>
        <w:ind w:right="850"/>
        <w:rPr>
          <w:sz w:val="12"/>
          <w:szCs w:val="12"/>
        </w:rPr>
      </w:pPr>
    </w:p>
    <w:tbl>
      <w:tblPr>
        <w:tblW w:w="9781" w:type="dxa"/>
        <w:tblInd w:w="10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897370" w14:paraId="29820FAA" w14:textId="77777777" w:rsidTr="0098146F">
        <w:tc>
          <w:tcPr>
            <w:tcW w:w="2268" w:type="dxa"/>
          </w:tcPr>
          <w:p w14:paraId="4924E625" w14:textId="77777777" w:rsidR="005C647B" w:rsidRPr="00897370" w:rsidRDefault="005C647B" w:rsidP="0098146F">
            <w:pPr>
              <w:rPr>
                <w:sz w:val="16"/>
              </w:rPr>
            </w:pPr>
            <w:r w:rsidRPr="00897370">
              <w:rPr>
                <w:i/>
                <w:sz w:val="18"/>
              </w:rPr>
              <w:t>Отправитель отчета:</w:t>
            </w:r>
          </w:p>
        </w:tc>
        <w:tc>
          <w:tcPr>
            <w:tcW w:w="284" w:type="dxa"/>
          </w:tcPr>
          <w:p w14:paraId="279DF887" w14:textId="77777777" w:rsidR="005C647B" w:rsidRPr="00897370" w:rsidRDefault="005C647B" w:rsidP="0098146F">
            <w:pPr>
              <w:jc w:val="center"/>
              <w:rPr>
                <w:b/>
              </w:rPr>
            </w:pPr>
          </w:p>
        </w:tc>
        <w:tc>
          <w:tcPr>
            <w:tcW w:w="284" w:type="dxa"/>
          </w:tcPr>
          <w:p w14:paraId="725419C6" w14:textId="77777777" w:rsidR="005C647B" w:rsidRPr="00897370" w:rsidRDefault="005C647B" w:rsidP="0098146F">
            <w:pPr>
              <w:jc w:val="center"/>
              <w:rPr>
                <w:b/>
              </w:rPr>
            </w:pPr>
          </w:p>
        </w:tc>
        <w:tc>
          <w:tcPr>
            <w:tcW w:w="284" w:type="dxa"/>
          </w:tcPr>
          <w:p w14:paraId="1F6DACC1" w14:textId="77777777" w:rsidR="005C647B" w:rsidRPr="00897370" w:rsidRDefault="005C647B" w:rsidP="0098146F">
            <w:pPr>
              <w:jc w:val="center"/>
              <w:rPr>
                <w:b/>
              </w:rPr>
            </w:pPr>
          </w:p>
        </w:tc>
        <w:tc>
          <w:tcPr>
            <w:tcW w:w="284" w:type="dxa"/>
          </w:tcPr>
          <w:p w14:paraId="4D892A46" w14:textId="77777777" w:rsidR="005C647B" w:rsidRPr="00897370" w:rsidRDefault="005C647B" w:rsidP="0098146F">
            <w:pPr>
              <w:jc w:val="center"/>
              <w:rPr>
                <w:b/>
              </w:rPr>
            </w:pPr>
          </w:p>
        </w:tc>
        <w:tc>
          <w:tcPr>
            <w:tcW w:w="284" w:type="dxa"/>
          </w:tcPr>
          <w:p w14:paraId="2227A82E" w14:textId="77777777" w:rsidR="005C647B" w:rsidRPr="00897370" w:rsidRDefault="005C647B" w:rsidP="0098146F">
            <w:pPr>
              <w:jc w:val="center"/>
              <w:rPr>
                <w:b/>
              </w:rPr>
            </w:pPr>
          </w:p>
        </w:tc>
        <w:tc>
          <w:tcPr>
            <w:tcW w:w="284" w:type="dxa"/>
          </w:tcPr>
          <w:p w14:paraId="666BC400" w14:textId="77777777" w:rsidR="005C647B" w:rsidRPr="00897370" w:rsidRDefault="005C647B" w:rsidP="0098146F">
            <w:pPr>
              <w:jc w:val="center"/>
              <w:rPr>
                <w:b/>
              </w:rPr>
            </w:pPr>
          </w:p>
        </w:tc>
        <w:tc>
          <w:tcPr>
            <w:tcW w:w="284" w:type="dxa"/>
          </w:tcPr>
          <w:p w14:paraId="4F4B254A" w14:textId="77777777" w:rsidR="005C647B" w:rsidRPr="00897370" w:rsidRDefault="005C647B" w:rsidP="0098146F">
            <w:pPr>
              <w:jc w:val="center"/>
              <w:rPr>
                <w:b/>
              </w:rPr>
            </w:pPr>
          </w:p>
        </w:tc>
        <w:tc>
          <w:tcPr>
            <w:tcW w:w="284" w:type="dxa"/>
          </w:tcPr>
          <w:p w14:paraId="10E27A4D" w14:textId="77777777" w:rsidR="005C647B" w:rsidRPr="00897370" w:rsidRDefault="005C647B" w:rsidP="0098146F">
            <w:pPr>
              <w:jc w:val="center"/>
              <w:rPr>
                <w:b/>
              </w:rPr>
            </w:pPr>
          </w:p>
        </w:tc>
        <w:tc>
          <w:tcPr>
            <w:tcW w:w="284" w:type="dxa"/>
          </w:tcPr>
          <w:p w14:paraId="5B7A9D75" w14:textId="77777777" w:rsidR="005C647B" w:rsidRPr="00897370" w:rsidRDefault="005C647B" w:rsidP="0098146F">
            <w:pPr>
              <w:jc w:val="center"/>
              <w:rPr>
                <w:b/>
              </w:rPr>
            </w:pPr>
          </w:p>
        </w:tc>
        <w:tc>
          <w:tcPr>
            <w:tcW w:w="284" w:type="dxa"/>
          </w:tcPr>
          <w:p w14:paraId="09F78845" w14:textId="77777777" w:rsidR="005C647B" w:rsidRPr="00897370" w:rsidRDefault="005C647B" w:rsidP="0098146F">
            <w:pPr>
              <w:jc w:val="center"/>
              <w:rPr>
                <w:b/>
              </w:rPr>
            </w:pPr>
          </w:p>
        </w:tc>
        <w:tc>
          <w:tcPr>
            <w:tcW w:w="284" w:type="dxa"/>
          </w:tcPr>
          <w:p w14:paraId="78336EB8" w14:textId="77777777" w:rsidR="005C647B" w:rsidRPr="00897370" w:rsidRDefault="005C647B" w:rsidP="0098146F">
            <w:pPr>
              <w:jc w:val="center"/>
              <w:rPr>
                <w:b/>
              </w:rPr>
            </w:pPr>
          </w:p>
        </w:tc>
        <w:tc>
          <w:tcPr>
            <w:tcW w:w="284" w:type="dxa"/>
          </w:tcPr>
          <w:p w14:paraId="682B76C3" w14:textId="77777777" w:rsidR="005C647B" w:rsidRPr="00897370" w:rsidRDefault="005C647B" w:rsidP="0098146F">
            <w:pPr>
              <w:jc w:val="center"/>
              <w:rPr>
                <w:b/>
              </w:rPr>
            </w:pPr>
          </w:p>
        </w:tc>
        <w:tc>
          <w:tcPr>
            <w:tcW w:w="284" w:type="dxa"/>
          </w:tcPr>
          <w:p w14:paraId="667802A9" w14:textId="77777777" w:rsidR="005C647B" w:rsidRPr="00897370" w:rsidRDefault="005C647B" w:rsidP="0098146F">
            <w:pPr>
              <w:jc w:val="center"/>
              <w:rPr>
                <w:b/>
              </w:rPr>
            </w:pPr>
          </w:p>
        </w:tc>
        <w:tc>
          <w:tcPr>
            <w:tcW w:w="284" w:type="dxa"/>
          </w:tcPr>
          <w:p w14:paraId="250AF5D9" w14:textId="77777777" w:rsidR="005C647B" w:rsidRPr="00897370" w:rsidRDefault="005C647B" w:rsidP="0098146F">
            <w:pPr>
              <w:jc w:val="center"/>
              <w:rPr>
                <w:b/>
              </w:rPr>
            </w:pPr>
          </w:p>
        </w:tc>
        <w:tc>
          <w:tcPr>
            <w:tcW w:w="3537" w:type="dxa"/>
          </w:tcPr>
          <w:p w14:paraId="30864140" w14:textId="77777777" w:rsidR="005C647B" w:rsidRPr="00897370" w:rsidRDefault="005C647B" w:rsidP="0098146F">
            <w:pPr>
              <w:rPr>
                <w:sz w:val="16"/>
              </w:rPr>
            </w:pPr>
          </w:p>
        </w:tc>
      </w:tr>
      <w:tr w:rsidR="00B7093D" w:rsidRPr="00897370" w14:paraId="338D61D0" w14:textId="77777777" w:rsidTr="0098146F">
        <w:tc>
          <w:tcPr>
            <w:tcW w:w="2268" w:type="dxa"/>
          </w:tcPr>
          <w:p w14:paraId="7D9FB74F"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734847A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F10E7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8C47B0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B114F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7EE60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74B9C9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C43FD4"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25D1671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6D4E6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6585D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CD047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E3218C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ECB34E" w14:textId="77777777" w:rsidR="005C647B" w:rsidRPr="00897370" w:rsidRDefault="005C647B" w:rsidP="0098146F">
            <w:pPr>
              <w:jc w:val="center"/>
              <w:rPr>
                <w:b/>
                <w:sz w:val="6"/>
              </w:rPr>
            </w:pPr>
          </w:p>
        </w:tc>
        <w:tc>
          <w:tcPr>
            <w:tcW w:w="284" w:type="dxa"/>
            <w:tcBorders>
              <w:left w:val="single" w:sz="4" w:space="0" w:color="auto"/>
            </w:tcBorders>
          </w:tcPr>
          <w:p w14:paraId="6DA76F3B" w14:textId="77777777" w:rsidR="005C647B" w:rsidRPr="00897370" w:rsidRDefault="005C647B" w:rsidP="0098146F">
            <w:pPr>
              <w:jc w:val="center"/>
              <w:rPr>
                <w:b/>
                <w:sz w:val="6"/>
              </w:rPr>
            </w:pPr>
          </w:p>
        </w:tc>
        <w:tc>
          <w:tcPr>
            <w:tcW w:w="3537" w:type="dxa"/>
            <w:tcBorders>
              <w:bottom w:val="single" w:sz="4" w:space="0" w:color="auto"/>
            </w:tcBorders>
          </w:tcPr>
          <w:p w14:paraId="4B63179B" w14:textId="77777777" w:rsidR="005C647B" w:rsidRPr="00897370" w:rsidRDefault="005C647B" w:rsidP="0098146F">
            <w:pPr>
              <w:rPr>
                <w:sz w:val="6"/>
              </w:rPr>
            </w:pPr>
          </w:p>
        </w:tc>
      </w:tr>
      <w:tr w:rsidR="005C647B" w:rsidRPr="00897370" w14:paraId="4FA53DEA" w14:textId="77777777" w:rsidTr="0098146F">
        <w:trPr>
          <w:cantSplit/>
        </w:trPr>
        <w:tc>
          <w:tcPr>
            <w:tcW w:w="2268" w:type="dxa"/>
          </w:tcPr>
          <w:p w14:paraId="51EE2D7F" w14:textId="77777777" w:rsidR="005C647B" w:rsidRPr="00897370" w:rsidRDefault="005C647B" w:rsidP="0098146F">
            <w:pPr>
              <w:rPr>
                <w:i/>
                <w:sz w:val="12"/>
              </w:rPr>
            </w:pPr>
          </w:p>
        </w:tc>
        <w:tc>
          <w:tcPr>
            <w:tcW w:w="3692" w:type="dxa"/>
            <w:gridSpan w:val="13"/>
          </w:tcPr>
          <w:p w14:paraId="39543F2C" w14:textId="77777777" w:rsidR="005C647B" w:rsidRPr="00897370" w:rsidRDefault="005C647B" w:rsidP="0098146F">
            <w:pPr>
              <w:jc w:val="center"/>
              <w:rPr>
                <w:b/>
                <w:i/>
                <w:sz w:val="12"/>
              </w:rPr>
            </w:pPr>
            <w:r w:rsidRPr="00897370">
              <w:rPr>
                <w:b/>
                <w:i/>
                <w:sz w:val="12"/>
              </w:rPr>
              <w:t>Код анкеты</w:t>
            </w:r>
          </w:p>
        </w:tc>
        <w:tc>
          <w:tcPr>
            <w:tcW w:w="284" w:type="dxa"/>
          </w:tcPr>
          <w:p w14:paraId="7008533F" w14:textId="77777777" w:rsidR="005C647B" w:rsidRPr="00897370" w:rsidRDefault="005C647B" w:rsidP="0098146F">
            <w:pPr>
              <w:jc w:val="center"/>
              <w:rPr>
                <w:b/>
                <w:i/>
                <w:sz w:val="12"/>
              </w:rPr>
            </w:pPr>
          </w:p>
        </w:tc>
        <w:tc>
          <w:tcPr>
            <w:tcW w:w="3537" w:type="dxa"/>
          </w:tcPr>
          <w:p w14:paraId="0A6E970B" w14:textId="77777777" w:rsidR="005C647B" w:rsidRPr="00897370" w:rsidRDefault="005C647B" w:rsidP="0098146F">
            <w:pPr>
              <w:jc w:val="center"/>
              <w:rPr>
                <w:i/>
                <w:sz w:val="12"/>
              </w:rPr>
            </w:pPr>
            <w:r w:rsidRPr="00897370">
              <w:rPr>
                <w:i/>
                <w:sz w:val="12"/>
              </w:rPr>
              <w:t>Краткое наименование</w:t>
            </w:r>
          </w:p>
        </w:tc>
      </w:tr>
    </w:tbl>
    <w:p w14:paraId="11450756" w14:textId="77777777" w:rsidR="005C647B" w:rsidRPr="00897370" w:rsidRDefault="005C647B" w:rsidP="005C647B">
      <w:pPr>
        <w:rPr>
          <w:i/>
          <w:sz w:val="12"/>
          <w:szCs w:val="12"/>
        </w:rPr>
      </w:pPr>
    </w:p>
    <w:tbl>
      <w:tblPr>
        <w:tblW w:w="9781" w:type="dxa"/>
        <w:tblInd w:w="108"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897370" w14:paraId="1865BE04" w14:textId="77777777" w:rsidTr="0098146F">
        <w:tc>
          <w:tcPr>
            <w:tcW w:w="2264" w:type="dxa"/>
          </w:tcPr>
          <w:p w14:paraId="2037331B" w14:textId="77777777" w:rsidR="005C647B" w:rsidRPr="00897370" w:rsidRDefault="005C647B" w:rsidP="0098146F">
            <w:pPr>
              <w:rPr>
                <w:sz w:val="16"/>
              </w:rPr>
            </w:pPr>
            <w:r w:rsidRPr="00897370">
              <w:rPr>
                <w:i/>
                <w:sz w:val="18"/>
              </w:rPr>
              <w:t>Инициатор поручения:</w:t>
            </w:r>
          </w:p>
        </w:tc>
        <w:tc>
          <w:tcPr>
            <w:tcW w:w="284" w:type="dxa"/>
          </w:tcPr>
          <w:p w14:paraId="00B04384" w14:textId="77777777" w:rsidR="005C647B" w:rsidRPr="00897370" w:rsidRDefault="005C647B" w:rsidP="0098146F">
            <w:pPr>
              <w:jc w:val="center"/>
              <w:rPr>
                <w:b/>
              </w:rPr>
            </w:pPr>
          </w:p>
        </w:tc>
        <w:tc>
          <w:tcPr>
            <w:tcW w:w="286" w:type="dxa"/>
          </w:tcPr>
          <w:p w14:paraId="051AD4FB" w14:textId="77777777" w:rsidR="005C647B" w:rsidRPr="00897370" w:rsidRDefault="005C647B" w:rsidP="0098146F">
            <w:pPr>
              <w:jc w:val="center"/>
              <w:rPr>
                <w:b/>
              </w:rPr>
            </w:pPr>
          </w:p>
        </w:tc>
        <w:tc>
          <w:tcPr>
            <w:tcW w:w="284" w:type="dxa"/>
          </w:tcPr>
          <w:p w14:paraId="7169533C" w14:textId="77777777" w:rsidR="005C647B" w:rsidRPr="00897370" w:rsidRDefault="005C647B" w:rsidP="0098146F">
            <w:pPr>
              <w:jc w:val="center"/>
              <w:rPr>
                <w:b/>
              </w:rPr>
            </w:pPr>
          </w:p>
        </w:tc>
        <w:tc>
          <w:tcPr>
            <w:tcW w:w="284" w:type="dxa"/>
          </w:tcPr>
          <w:p w14:paraId="70AB1705" w14:textId="77777777" w:rsidR="005C647B" w:rsidRPr="00897370" w:rsidRDefault="005C647B" w:rsidP="0098146F">
            <w:pPr>
              <w:jc w:val="center"/>
              <w:rPr>
                <w:b/>
              </w:rPr>
            </w:pPr>
          </w:p>
        </w:tc>
        <w:tc>
          <w:tcPr>
            <w:tcW w:w="284" w:type="dxa"/>
          </w:tcPr>
          <w:p w14:paraId="6E9EFCE5" w14:textId="77777777" w:rsidR="005C647B" w:rsidRPr="00897370" w:rsidRDefault="005C647B" w:rsidP="0098146F">
            <w:pPr>
              <w:jc w:val="center"/>
              <w:rPr>
                <w:b/>
              </w:rPr>
            </w:pPr>
          </w:p>
        </w:tc>
        <w:tc>
          <w:tcPr>
            <w:tcW w:w="284" w:type="dxa"/>
          </w:tcPr>
          <w:p w14:paraId="6458D48D" w14:textId="77777777" w:rsidR="005C647B" w:rsidRPr="00897370" w:rsidRDefault="005C647B" w:rsidP="0098146F">
            <w:pPr>
              <w:jc w:val="center"/>
              <w:rPr>
                <w:b/>
              </w:rPr>
            </w:pPr>
          </w:p>
        </w:tc>
        <w:tc>
          <w:tcPr>
            <w:tcW w:w="284" w:type="dxa"/>
          </w:tcPr>
          <w:p w14:paraId="3EDF0CB3" w14:textId="77777777" w:rsidR="005C647B" w:rsidRPr="00897370" w:rsidRDefault="005C647B" w:rsidP="0098146F">
            <w:pPr>
              <w:jc w:val="center"/>
              <w:rPr>
                <w:b/>
              </w:rPr>
            </w:pPr>
          </w:p>
        </w:tc>
        <w:tc>
          <w:tcPr>
            <w:tcW w:w="284" w:type="dxa"/>
          </w:tcPr>
          <w:p w14:paraId="0DF702F3" w14:textId="77777777" w:rsidR="005C647B" w:rsidRPr="00897370" w:rsidRDefault="005C647B" w:rsidP="0098146F">
            <w:pPr>
              <w:jc w:val="center"/>
              <w:rPr>
                <w:b/>
              </w:rPr>
            </w:pPr>
          </w:p>
        </w:tc>
        <w:tc>
          <w:tcPr>
            <w:tcW w:w="284" w:type="dxa"/>
          </w:tcPr>
          <w:p w14:paraId="5838E889" w14:textId="77777777" w:rsidR="005C647B" w:rsidRPr="00897370" w:rsidRDefault="005C647B" w:rsidP="0098146F">
            <w:pPr>
              <w:jc w:val="center"/>
              <w:rPr>
                <w:b/>
              </w:rPr>
            </w:pPr>
          </w:p>
        </w:tc>
        <w:tc>
          <w:tcPr>
            <w:tcW w:w="284" w:type="dxa"/>
          </w:tcPr>
          <w:p w14:paraId="1A3DBBD2" w14:textId="77777777" w:rsidR="005C647B" w:rsidRPr="00897370" w:rsidRDefault="005C647B" w:rsidP="0098146F">
            <w:pPr>
              <w:jc w:val="center"/>
              <w:rPr>
                <w:b/>
              </w:rPr>
            </w:pPr>
          </w:p>
        </w:tc>
        <w:tc>
          <w:tcPr>
            <w:tcW w:w="284" w:type="dxa"/>
          </w:tcPr>
          <w:p w14:paraId="4D5B17EB" w14:textId="77777777" w:rsidR="005C647B" w:rsidRPr="00897370" w:rsidRDefault="005C647B" w:rsidP="0098146F">
            <w:pPr>
              <w:jc w:val="center"/>
              <w:rPr>
                <w:b/>
              </w:rPr>
            </w:pPr>
          </w:p>
        </w:tc>
        <w:tc>
          <w:tcPr>
            <w:tcW w:w="289" w:type="dxa"/>
          </w:tcPr>
          <w:p w14:paraId="3AB167CA" w14:textId="77777777" w:rsidR="005C647B" w:rsidRPr="00897370" w:rsidRDefault="005C647B" w:rsidP="0098146F">
            <w:pPr>
              <w:jc w:val="center"/>
              <w:rPr>
                <w:b/>
              </w:rPr>
            </w:pPr>
          </w:p>
        </w:tc>
        <w:tc>
          <w:tcPr>
            <w:tcW w:w="284" w:type="dxa"/>
          </w:tcPr>
          <w:p w14:paraId="42E78CEB" w14:textId="77777777" w:rsidR="005C647B" w:rsidRPr="00897370" w:rsidRDefault="005C647B" w:rsidP="0098146F">
            <w:pPr>
              <w:jc w:val="center"/>
              <w:rPr>
                <w:b/>
              </w:rPr>
            </w:pPr>
          </w:p>
        </w:tc>
        <w:tc>
          <w:tcPr>
            <w:tcW w:w="284" w:type="dxa"/>
          </w:tcPr>
          <w:p w14:paraId="4815F9B9" w14:textId="77777777" w:rsidR="005C647B" w:rsidRPr="00897370" w:rsidRDefault="005C647B" w:rsidP="0098146F">
            <w:pPr>
              <w:jc w:val="center"/>
              <w:rPr>
                <w:b/>
              </w:rPr>
            </w:pPr>
          </w:p>
        </w:tc>
        <w:tc>
          <w:tcPr>
            <w:tcW w:w="3534" w:type="dxa"/>
          </w:tcPr>
          <w:p w14:paraId="0E1A0CB2" w14:textId="77777777" w:rsidR="005C647B" w:rsidRPr="00897370" w:rsidRDefault="005C647B" w:rsidP="0098146F">
            <w:pPr>
              <w:rPr>
                <w:sz w:val="16"/>
              </w:rPr>
            </w:pPr>
          </w:p>
        </w:tc>
      </w:tr>
      <w:tr w:rsidR="00B7093D" w:rsidRPr="00897370" w14:paraId="774477DE" w14:textId="77777777" w:rsidTr="0098146F">
        <w:tc>
          <w:tcPr>
            <w:tcW w:w="2264" w:type="dxa"/>
          </w:tcPr>
          <w:p w14:paraId="12375F85"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71583067"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5F45DD5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64A6C6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2CFAD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A0D58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2BEBA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8FBBF61"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7CE9CD1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06EF2C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64B84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1FF2D0D"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57025B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A6396B9" w14:textId="77777777" w:rsidR="005C647B" w:rsidRPr="00897370" w:rsidRDefault="005C647B" w:rsidP="0098146F">
            <w:pPr>
              <w:jc w:val="center"/>
              <w:rPr>
                <w:b/>
                <w:sz w:val="6"/>
              </w:rPr>
            </w:pPr>
          </w:p>
        </w:tc>
        <w:tc>
          <w:tcPr>
            <w:tcW w:w="284" w:type="dxa"/>
            <w:tcBorders>
              <w:left w:val="single" w:sz="4" w:space="0" w:color="auto"/>
            </w:tcBorders>
          </w:tcPr>
          <w:p w14:paraId="599A2EB7" w14:textId="77777777" w:rsidR="005C647B" w:rsidRPr="00897370" w:rsidRDefault="005C647B" w:rsidP="0098146F">
            <w:pPr>
              <w:jc w:val="center"/>
              <w:rPr>
                <w:b/>
                <w:sz w:val="6"/>
              </w:rPr>
            </w:pPr>
          </w:p>
        </w:tc>
        <w:tc>
          <w:tcPr>
            <w:tcW w:w="3534" w:type="dxa"/>
            <w:tcBorders>
              <w:bottom w:val="single" w:sz="4" w:space="0" w:color="auto"/>
            </w:tcBorders>
          </w:tcPr>
          <w:p w14:paraId="0AFF17E6" w14:textId="77777777" w:rsidR="005C647B" w:rsidRPr="00897370" w:rsidRDefault="005C647B" w:rsidP="0098146F">
            <w:pPr>
              <w:rPr>
                <w:sz w:val="6"/>
              </w:rPr>
            </w:pPr>
          </w:p>
        </w:tc>
      </w:tr>
      <w:tr w:rsidR="005C647B" w:rsidRPr="00897370" w14:paraId="4B76D54C" w14:textId="77777777" w:rsidTr="0098146F">
        <w:trPr>
          <w:cantSplit/>
        </w:trPr>
        <w:tc>
          <w:tcPr>
            <w:tcW w:w="2264" w:type="dxa"/>
          </w:tcPr>
          <w:p w14:paraId="18B76B06" w14:textId="77777777" w:rsidR="005C647B" w:rsidRPr="00897370" w:rsidRDefault="005C647B" w:rsidP="0098146F">
            <w:pPr>
              <w:rPr>
                <w:i/>
                <w:sz w:val="12"/>
              </w:rPr>
            </w:pPr>
          </w:p>
        </w:tc>
        <w:tc>
          <w:tcPr>
            <w:tcW w:w="3699" w:type="dxa"/>
            <w:gridSpan w:val="13"/>
          </w:tcPr>
          <w:p w14:paraId="4F9183E5" w14:textId="77777777" w:rsidR="005C647B" w:rsidRPr="00897370" w:rsidRDefault="005C647B" w:rsidP="0098146F">
            <w:pPr>
              <w:jc w:val="center"/>
              <w:rPr>
                <w:b/>
                <w:i/>
                <w:sz w:val="12"/>
              </w:rPr>
            </w:pPr>
            <w:r w:rsidRPr="00897370">
              <w:rPr>
                <w:b/>
                <w:i/>
                <w:sz w:val="12"/>
              </w:rPr>
              <w:t>Код анкеты</w:t>
            </w:r>
          </w:p>
        </w:tc>
        <w:tc>
          <w:tcPr>
            <w:tcW w:w="284" w:type="dxa"/>
          </w:tcPr>
          <w:p w14:paraId="1C7DC34F" w14:textId="77777777" w:rsidR="005C647B" w:rsidRPr="00897370" w:rsidRDefault="005C647B" w:rsidP="0098146F">
            <w:pPr>
              <w:jc w:val="center"/>
              <w:rPr>
                <w:b/>
                <w:i/>
                <w:sz w:val="12"/>
              </w:rPr>
            </w:pPr>
          </w:p>
        </w:tc>
        <w:tc>
          <w:tcPr>
            <w:tcW w:w="3534" w:type="dxa"/>
          </w:tcPr>
          <w:p w14:paraId="1FBA5C62" w14:textId="77777777" w:rsidR="005C647B" w:rsidRPr="00897370" w:rsidRDefault="005C647B" w:rsidP="0098146F">
            <w:pPr>
              <w:jc w:val="center"/>
              <w:rPr>
                <w:i/>
                <w:sz w:val="12"/>
              </w:rPr>
            </w:pPr>
            <w:r w:rsidRPr="00897370">
              <w:rPr>
                <w:i/>
                <w:sz w:val="12"/>
              </w:rPr>
              <w:t>Краткое наименование</w:t>
            </w:r>
          </w:p>
        </w:tc>
      </w:tr>
    </w:tbl>
    <w:p w14:paraId="28E19935" w14:textId="77777777" w:rsidR="005C647B" w:rsidRPr="00897370" w:rsidRDefault="005C647B" w:rsidP="005C647B">
      <w:pPr>
        <w:rPr>
          <w:i/>
          <w:sz w:val="12"/>
          <w:szCs w:val="12"/>
        </w:rPr>
      </w:pPr>
    </w:p>
    <w:tbl>
      <w:tblPr>
        <w:tblW w:w="9781"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897370" w14:paraId="44BE1096" w14:textId="77777777" w:rsidTr="0098146F">
        <w:tc>
          <w:tcPr>
            <w:tcW w:w="2268" w:type="dxa"/>
            <w:hideMark/>
          </w:tcPr>
          <w:p w14:paraId="71BF3C80" w14:textId="77777777" w:rsidR="005C647B" w:rsidRPr="00897370" w:rsidRDefault="005C647B" w:rsidP="0098146F">
            <w:pPr>
              <w:rPr>
                <w:sz w:val="16"/>
              </w:rPr>
            </w:pPr>
            <w:r w:rsidRPr="00897370">
              <w:rPr>
                <w:i/>
                <w:sz w:val="18"/>
              </w:rPr>
              <w:t xml:space="preserve"> Депонент:</w:t>
            </w:r>
          </w:p>
        </w:tc>
        <w:tc>
          <w:tcPr>
            <w:tcW w:w="284" w:type="dxa"/>
          </w:tcPr>
          <w:p w14:paraId="5080E7D2" w14:textId="77777777" w:rsidR="005C647B" w:rsidRPr="00897370" w:rsidRDefault="005C647B" w:rsidP="0098146F">
            <w:pPr>
              <w:jc w:val="center"/>
              <w:rPr>
                <w:b/>
              </w:rPr>
            </w:pPr>
          </w:p>
        </w:tc>
        <w:tc>
          <w:tcPr>
            <w:tcW w:w="284" w:type="dxa"/>
          </w:tcPr>
          <w:p w14:paraId="7C4A3DB9" w14:textId="77777777" w:rsidR="005C647B" w:rsidRPr="00897370" w:rsidRDefault="005C647B" w:rsidP="0098146F">
            <w:pPr>
              <w:jc w:val="center"/>
              <w:rPr>
                <w:b/>
              </w:rPr>
            </w:pPr>
          </w:p>
        </w:tc>
        <w:tc>
          <w:tcPr>
            <w:tcW w:w="284" w:type="dxa"/>
          </w:tcPr>
          <w:p w14:paraId="472EEBA0" w14:textId="77777777" w:rsidR="005C647B" w:rsidRPr="00897370" w:rsidRDefault="005C647B" w:rsidP="0098146F">
            <w:pPr>
              <w:jc w:val="center"/>
              <w:rPr>
                <w:b/>
              </w:rPr>
            </w:pPr>
          </w:p>
        </w:tc>
        <w:tc>
          <w:tcPr>
            <w:tcW w:w="284" w:type="dxa"/>
          </w:tcPr>
          <w:p w14:paraId="6E12380F" w14:textId="77777777" w:rsidR="005C647B" w:rsidRPr="00897370" w:rsidRDefault="005C647B" w:rsidP="0098146F">
            <w:pPr>
              <w:jc w:val="center"/>
              <w:rPr>
                <w:b/>
              </w:rPr>
            </w:pPr>
          </w:p>
        </w:tc>
        <w:tc>
          <w:tcPr>
            <w:tcW w:w="284" w:type="dxa"/>
          </w:tcPr>
          <w:p w14:paraId="4BFD769C" w14:textId="77777777" w:rsidR="005C647B" w:rsidRPr="00897370" w:rsidRDefault="005C647B" w:rsidP="0098146F">
            <w:pPr>
              <w:jc w:val="center"/>
              <w:rPr>
                <w:b/>
              </w:rPr>
            </w:pPr>
          </w:p>
        </w:tc>
        <w:tc>
          <w:tcPr>
            <w:tcW w:w="284" w:type="dxa"/>
          </w:tcPr>
          <w:p w14:paraId="55BC0C85" w14:textId="77777777" w:rsidR="005C647B" w:rsidRPr="00897370" w:rsidRDefault="005C647B" w:rsidP="0098146F">
            <w:pPr>
              <w:jc w:val="center"/>
              <w:rPr>
                <w:b/>
              </w:rPr>
            </w:pPr>
          </w:p>
        </w:tc>
        <w:tc>
          <w:tcPr>
            <w:tcW w:w="284" w:type="dxa"/>
          </w:tcPr>
          <w:p w14:paraId="2A393FF5" w14:textId="77777777" w:rsidR="005C647B" w:rsidRPr="00897370" w:rsidRDefault="005C647B" w:rsidP="0098146F">
            <w:pPr>
              <w:jc w:val="center"/>
              <w:rPr>
                <w:b/>
              </w:rPr>
            </w:pPr>
          </w:p>
        </w:tc>
        <w:tc>
          <w:tcPr>
            <w:tcW w:w="284" w:type="dxa"/>
          </w:tcPr>
          <w:p w14:paraId="71575438" w14:textId="77777777" w:rsidR="005C647B" w:rsidRPr="00897370" w:rsidRDefault="005C647B" w:rsidP="0098146F">
            <w:pPr>
              <w:jc w:val="center"/>
              <w:rPr>
                <w:b/>
              </w:rPr>
            </w:pPr>
          </w:p>
        </w:tc>
        <w:tc>
          <w:tcPr>
            <w:tcW w:w="284" w:type="dxa"/>
          </w:tcPr>
          <w:p w14:paraId="3E46EDB7" w14:textId="77777777" w:rsidR="005C647B" w:rsidRPr="00897370" w:rsidRDefault="005C647B" w:rsidP="0098146F">
            <w:pPr>
              <w:jc w:val="center"/>
              <w:rPr>
                <w:b/>
              </w:rPr>
            </w:pPr>
          </w:p>
        </w:tc>
        <w:tc>
          <w:tcPr>
            <w:tcW w:w="284" w:type="dxa"/>
          </w:tcPr>
          <w:p w14:paraId="421A6B9C" w14:textId="77777777" w:rsidR="005C647B" w:rsidRPr="00897370" w:rsidRDefault="005C647B" w:rsidP="0098146F">
            <w:pPr>
              <w:jc w:val="center"/>
              <w:rPr>
                <w:b/>
              </w:rPr>
            </w:pPr>
          </w:p>
        </w:tc>
        <w:tc>
          <w:tcPr>
            <w:tcW w:w="284" w:type="dxa"/>
          </w:tcPr>
          <w:p w14:paraId="0A9F0941" w14:textId="77777777" w:rsidR="005C647B" w:rsidRPr="00897370" w:rsidRDefault="005C647B" w:rsidP="0098146F">
            <w:pPr>
              <w:jc w:val="center"/>
              <w:rPr>
                <w:b/>
              </w:rPr>
            </w:pPr>
          </w:p>
        </w:tc>
        <w:tc>
          <w:tcPr>
            <w:tcW w:w="284" w:type="dxa"/>
          </w:tcPr>
          <w:p w14:paraId="1232C454" w14:textId="77777777" w:rsidR="005C647B" w:rsidRPr="00897370" w:rsidRDefault="005C647B" w:rsidP="0098146F">
            <w:pPr>
              <w:jc w:val="center"/>
              <w:rPr>
                <w:b/>
              </w:rPr>
            </w:pPr>
          </w:p>
        </w:tc>
        <w:tc>
          <w:tcPr>
            <w:tcW w:w="284" w:type="dxa"/>
          </w:tcPr>
          <w:p w14:paraId="40A28975" w14:textId="77777777" w:rsidR="005C647B" w:rsidRPr="00897370" w:rsidRDefault="005C647B" w:rsidP="0098146F">
            <w:pPr>
              <w:jc w:val="center"/>
              <w:rPr>
                <w:b/>
              </w:rPr>
            </w:pPr>
          </w:p>
        </w:tc>
        <w:tc>
          <w:tcPr>
            <w:tcW w:w="284" w:type="dxa"/>
          </w:tcPr>
          <w:p w14:paraId="36801729" w14:textId="77777777" w:rsidR="005C647B" w:rsidRPr="00897370" w:rsidRDefault="005C647B" w:rsidP="0098146F">
            <w:pPr>
              <w:jc w:val="center"/>
              <w:rPr>
                <w:b/>
              </w:rPr>
            </w:pPr>
          </w:p>
        </w:tc>
        <w:tc>
          <w:tcPr>
            <w:tcW w:w="3537" w:type="dxa"/>
          </w:tcPr>
          <w:p w14:paraId="6B054893" w14:textId="77777777" w:rsidR="005C647B" w:rsidRPr="00897370" w:rsidRDefault="005C647B" w:rsidP="0098146F">
            <w:pPr>
              <w:rPr>
                <w:sz w:val="16"/>
              </w:rPr>
            </w:pPr>
          </w:p>
        </w:tc>
      </w:tr>
      <w:tr w:rsidR="00B7093D" w:rsidRPr="00897370" w14:paraId="72BE65E8" w14:textId="77777777" w:rsidTr="0098146F">
        <w:tc>
          <w:tcPr>
            <w:tcW w:w="2268" w:type="dxa"/>
          </w:tcPr>
          <w:p w14:paraId="4A8F1499" w14:textId="77777777" w:rsidR="005C647B" w:rsidRPr="00897370"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E15FDB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B2F792"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8D08EC1"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015F79"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3B88B3C"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9C2545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2960E5" w14:textId="77777777" w:rsidR="005C647B" w:rsidRPr="00897370" w:rsidRDefault="005C647B" w:rsidP="0098146F">
            <w:pPr>
              <w:jc w:val="center"/>
              <w:rPr>
                <w:b/>
                <w:sz w:val="6"/>
              </w:rPr>
            </w:pPr>
          </w:p>
        </w:tc>
        <w:tc>
          <w:tcPr>
            <w:tcW w:w="284" w:type="dxa"/>
            <w:tcBorders>
              <w:top w:val="nil"/>
              <w:left w:val="single" w:sz="4" w:space="0" w:color="auto"/>
              <w:bottom w:val="nil"/>
              <w:right w:val="single" w:sz="4" w:space="0" w:color="auto"/>
            </w:tcBorders>
          </w:tcPr>
          <w:p w14:paraId="5177173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C38E7F"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93E8A55"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F4DC3CE"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55DA960" w14:textId="77777777" w:rsidR="005C647B" w:rsidRPr="00897370"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37A54F" w14:textId="77777777" w:rsidR="005C647B" w:rsidRPr="00897370" w:rsidRDefault="005C647B" w:rsidP="0098146F">
            <w:pPr>
              <w:jc w:val="center"/>
              <w:rPr>
                <w:b/>
                <w:sz w:val="6"/>
              </w:rPr>
            </w:pPr>
          </w:p>
        </w:tc>
        <w:tc>
          <w:tcPr>
            <w:tcW w:w="284" w:type="dxa"/>
            <w:tcBorders>
              <w:top w:val="nil"/>
              <w:left w:val="single" w:sz="4" w:space="0" w:color="auto"/>
              <w:bottom w:val="nil"/>
              <w:right w:val="nil"/>
            </w:tcBorders>
          </w:tcPr>
          <w:p w14:paraId="52CDB4F2" w14:textId="77777777" w:rsidR="005C647B" w:rsidRPr="00897370" w:rsidRDefault="005C647B" w:rsidP="0098146F">
            <w:pPr>
              <w:jc w:val="center"/>
              <w:rPr>
                <w:b/>
                <w:sz w:val="6"/>
              </w:rPr>
            </w:pPr>
          </w:p>
        </w:tc>
        <w:tc>
          <w:tcPr>
            <w:tcW w:w="3537" w:type="dxa"/>
            <w:tcBorders>
              <w:top w:val="nil"/>
              <w:left w:val="nil"/>
              <w:bottom w:val="single" w:sz="4" w:space="0" w:color="auto"/>
              <w:right w:val="nil"/>
            </w:tcBorders>
          </w:tcPr>
          <w:p w14:paraId="38A37B4F" w14:textId="77777777" w:rsidR="005C647B" w:rsidRPr="00897370" w:rsidRDefault="005C647B" w:rsidP="0098146F">
            <w:pPr>
              <w:rPr>
                <w:sz w:val="6"/>
              </w:rPr>
            </w:pPr>
          </w:p>
        </w:tc>
      </w:tr>
      <w:tr w:rsidR="005C647B" w:rsidRPr="00897370" w14:paraId="6CD04703" w14:textId="77777777" w:rsidTr="0098146F">
        <w:trPr>
          <w:cantSplit/>
        </w:trPr>
        <w:tc>
          <w:tcPr>
            <w:tcW w:w="2268" w:type="dxa"/>
          </w:tcPr>
          <w:p w14:paraId="0D5857D1" w14:textId="77777777" w:rsidR="005C647B" w:rsidRPr="00897370" w:rsidRDefault="005C647B" w:rsidP="0098146F">
            <w:pPr>
              <w:rPr>
                <w:i/>
                <w:sz w:val="12"/>
              </w:rPr>
            </w:pPr>
          </w:p>
        </w:tc>
        <w:tc>
          <w:tcPr>
            <w:tcW w:w="3692" w:type="dxa"/>
            <w:gridSpan w:val="13"/>
            <w:hideMark/>
          </w:tcPr>
          <w:p w14:paraId="112D9B03" w14:textId="77777777" w:rsidR="005C647B" w:rsidRPr="00897370" w:rsidRDefault="005C647B" w:rsidP="0098146F">
            <w:pPr>
              <w:jc w:val="center"/>
              <w:rPr>
                <w:i/>
                <w:iCs/>
                <w:sz w:val="12"/>
              </w:rPr>
            </w:pPr>
            <w:r w:rsidRPr="00897370">
              <w:rPr>
                <w:i/>
                <w:iCs/>
                <w:sz w:val="12"/>
              </w:rPr>
              <w:t>Код анкеты</w:t>
            </w:r>
          </w:p>
        </w:tc>
        <w:tc>
          <w:tcPr>
            <w:tcW w:w="284" w:type="dxa"/>
          </w:tcPr>
          <w:p w14:paraId="1DA06A67" w14:textId="77777777" w:rsidR="005C647B" w:rsidRPr="00897370" w:rsidRDefault="005C647B" w:rsidP="0098146F">
            <w:pPr>
              <w:jc w:val="center"/>
              <w:rPr>
                <w:i/>
                <w:sz w:val="12"/>
              </w:rPr>
            </w:pPr>
          </w:p>
        </w:tc>
        <w:tc>
          <w:tcPr>
            <w:tcW w:w="3537" w:type="dxa"/>
            <w:hideMark/>
          </w:tcPr>
          <w:p w14:paraId="2E1EC09E" w14:textId="77777777" w:rsidR="005C647B" w:rsidRPr="00897370" w:rsidRDefault="005C647B" w:rsidP="0098146F">
            <w:pPr>
              <w:jc w:val="center"/>
              <w:rPr>
                <w:i/>
                <w:iCs/>
                <w:sz w:val="12"/>
              </w:rPr>
            </w:pPr>
            <w:r w:rsidRPr="00897370">
              <w:rPr>
                <w:i/>
                <w:iCs/>
                <w:sz w:val="12"/>
              </w:rPr>
              <w:t>Краткое наименование</w:t>
            </w:r>
          </w:p>
        </w:tc>
      </w:tr>
    </w:tbl>
    <w:p w14:paraId="0D412139" w14:textId="77777777" w:rsidR="005C647B" w:rsidRPr="00897370" w:rsidRDefault="005C647B" w:rsidP="005C647B">
      <w:pPr>
        <w:rPr>
          <w:sz w:val="12"/>
          <w:szCs w:val="12"/>
        </w:rPr>
      </w:pPr>
    </w:p>
    <w:tbl>
      <w:tblPr>
        <w:tblW w:w="9781" w:type="dxa"/>
        <w:tblInd w:w="108"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897370" w14:paraId="1756502B" w14:textId="77777777" w:rsidTr="0098146F">
        <w:tc>
          <w:tcPr>
            <w:tcW w:w="2267" w:type="dxa"/>
          </w:tcPr>
          <w:p w14:paraId="16A4472D" w14:textId="77777777" w:rsidR="005C647B" w:rsidRPr="00897370" w:rsidRDefault="005C647B" w:rsidP="0098146F">
            <w:pPr>
              <w:rPr>
                <w:sz w:val="16"/>
              </w:rPr>
            </w:pPr>
            <w:r w:rsidRPr="00897370">
              <w:rPr>
                <w:i/>
                <w:sz w:val="18"/>
              </w:rPr>
              <w:t>Получатель отчета:</w:t>
            </w:r>
          </w:p>
        </w:tc>
        <w:tc>
          <w:tcPr>
            <w:tcW w:w="284" w:type="dxa"/>
          </w:tcPr>
          <w:p w14:paraId="374B370E" w14:textId="77777777" w:rsidR="005C647B" w:rsidRPr="00897370" w:rsidRDefault="005C647B" w:rsidP="0098146F">
            <w:pPr>
              <w:jc w:val="center"/>
              <w:rPr>
                <w:b/>
              </w:rPr>
            </w:pPr>
          </w:p>
        </w:tc>
        <w:tc>
          <w:tcPr>
            <w:tcW w:w="284" w:type="dxa"/>
          </w:tcPr>
          <w:p w14:paraId="5B8BE648" w14:textId="77777777" w:rsidR="005C647B" w:rsidRPr="00897370" w:rsidRDefault="005C647B" w:rsidP="0098146F">
            <w:pPr>
              <w:jc w:val="center"/>
              <w:rPr>
                <w:b/>
              </w:rPr>
            </w:pPr>
          </w:p>
        </w:tc>
        <w:tc>
          <w:tcPr>
            <w:tcW w:w="284" w:type="dxa"/>
          </w:tcPr>
          <w:p w14:paraId="210E3BF7" w14:textId="77777777" w:rsidR="005C647B" w:rsidRPr="00897370" w:rsidRDefault="005C647B" w:rsidP="0098146F">
            <w:pPr>
              <w:jc w:val="center"/>
              <w:rPr>
                <w:b/>
              </w:rPr>
            </w:pPr>
          </w:p>
        </w:tc>
        <w:tc>
          <w:tcPr>
            <w:tcW w:w="284" w:type="dxa"/>
          </w:tcPr>
          <w:p w14:paraId="3A1F241C" w14:textId="77777777" w:rsidR="005C647B" w:rsidRPr="00897370" w:rsidRDefault="005C647B" w:rsidP="0098146F">
            <w:pPr>
              <w:jc w:val="center"/>
              <w:rPr>
                <w:b/>
              </w:rPr>
            </w:pPr>
          </w:p>
        </w:tc>
        <w:tc>
          <w:tcPr>
            <w:tcW w:w="284" w:type="dxa"/>
          </w:tcPr>
          <w:p w14:paraId="57B9148C" w14:textId="77777777" w:rsidR="005C647B" w:rsidRPr="00897370" w:rsidRDefault="005C647B" w:rsidP="0098146F">
            <w:pPr>
              <w:jc w:val="center"/>
              <w:rPr>
                <w:b/>
              </w:rPr>
            </w:pPr>
          </w:p>
        </w:tc>
        <w:tc>
          <w:tcPr>
            <w:tcW w:w="284" w:type="dxa"/>
          </w:tcPr>
          <w:p w14:paraId="7256188C" w14:textId="77777777" w:rsidR="005C647B" w:rsidRPr="00897370" w:rsidRDefault="005C647B" w:rsidP="0098146F">
            <w:pPr>
              <w:jc w:val="center"/>
              <w:rPr>
                <w:b/>
              </w:rPr>
            </w:pPr>
          </w:p>
        </w:tc>
        <w:tc>
          <w:tcPr>
            <w:tcW w:w="284" w:type="dxa"/>
          </w:tcPr>
          <w:p w14:paraId="6BF89CF5" w14:textId="77777777" w:rsidR="005C647B" w:rsidRPr="00897370" w:rsidRDefault="005C647B" w:rsidP="0098146F">
            <w:pPr>
              <w:jc w:val="center"/>
              <w:rPr>
                <w:b/>
              </w:rPr>
            </w:pPr>
          </w:p>
        </w:tc>
        <w:tc>
          <w:tcPr>
            <w:tcW w:w="284" w:type="dxa"/>
          </w:tcPr>
          <w:p w14:paraId="3BAA44A3" w14:textId="77777777" w:rsidR="005C647B" w:rsidRPr="00897370" w:rsidRDefault="005C647B" w:rsidP="0098146F">
            <w:pPr>
              <w:jc w:val="center"/>
              <w:rPr>
                <w:b/>
              </w:rPr>
            </w:pPr>
          </w:p>
        </w:tc>
        <w:tc>
          <w:tcPr>
            <w:tcW w:w="284" w:type="dxa"/>
          </w:tcPr>
          <w:p w14:paraId="0E17EEC5" w14:textId="77777777" w:rsidR="005C647B" w:rsidRPr="00897370" w:rsidRDefault="005C647B" w:rsidP="0098146F">
            <w:pPr>
              <w:jc w:val="center"/>
              <w:rPr>
                <w:b/>
              </w:rPr>
            </w:pPr>
          </w:p>
        </w:tc>
        <w:tc>
          <w:tcPr>
            <w:tcW w:w="284" w:type="dxa"/>
          </w:tcPr>
          <w:p w14:paraId="472FAEF8" w14:textId="77777777" w:rsidR="005C647B" w:rsidRPr="00897370" w:rsidRDefault="005C647B" w:rsidP="0098146F">
            <w:pPr>
              <w:jc w:val="center"/>
              <w:rPr>
                <w:b/>
              </w:rPr>
            </w:pPr>
          </w:p>
        </w:tc>
        <w:tc>
          <w:tcPr>
            <w:tcW w:w="284" w:type="dxa"/>
          </w:tcPr>
          <w:p w14:paraId="0B582ACD" w14:textId="77777777" w:rsidR="005C647B" w:rsidRPr="00897370" w:rsidRDefault="005C647B" w:rsidP="0098146F">
            <w:pPr>
              <w:jc w:val="center"/>
              <w:rPr>
                <w:b/>
              </w:rPr>
            </w:pPr>
          </w:p>
        </w:tc>
        <w:tc>
          <w:tcPr>
            <w:tcW w:w="284" w:type="dxa"/>
          </w:tcPr>
          <w:p w14:paraId="506EB19F" w14:textId="77777777" w:rsidR="005C647B" w:rsidRPr="00897370" w:rsidRDefault="005C647B" w:rsidP="0098146F">
            <w:pPr>
              <w:jc w:val="center"/>
              <w:rPr>
                <w:b/>
              </w:rPr>
            </w:pPr>
          </w:p>
        </w:tc>
        <w:tc>
          <w:tcPr>
            <w:tcW w:w="284" w:type="dxa"/>
          </w:tcPr>
          <w:p w14:paraId="41A0EE9D" w14:textId="77777777" w:rsidR="005C647B" w:rsidRPr="00897370" w:rsidRDefault="005C647B" w:rsidP="0098146F">
            <w:pPr>
              <w:jc w:val="center"/>
              <w:rPr>
                <w:b/>
              </w:rPr>
            </w:pPr>
          </w:p>
        </w:tc>
        <w:tc>
          <w:tcPr>
            <w:tcW w:w="284" w:type="dxa"/>
          </w:tcPr>
          <w:p w14:paraId="55EECC4F" w14:textId="77777777" w:rsidR="005C647B" w:rsidRPr="00897370" w:rsidRDefault="005C647B" w:rsidP="0098146F">
            <w:pPr>
              <w:jc w:val="center"/>
              <w:rPr>
                <w:b/>
              </w:rPr>
            </w:pPr>
          </w:p>
        </w:tc>
        <w:tc>
          <w:tcPr>
            <w:tcW w:w="3538" w:type="dxa"/>
          </w:tcPr>
          <w:p w14:paraId="4520D348" w14:textId="77777777" w:rsidR="005C647B" w:rsidRPr="00897370" w:rsidRDefault="005C647B" w:rsidP="0098146F">
            <w:pPr>
              <w:rPr>
                <w:sz w:val="16"/>
              </w:rPr>
            </w:pPr>
          </w:p>
        </w:tc>
      </w:tr>
      <w:tr w:rsidR="00B7093D" w:rsidRPr="00897370" w14:paraId="1B5A63B7" w14:textId="77777777" w:rsidTr="0098146F">
        <w:tc>
          <w:tcPr>
            <w:tcW w:w="2267" w:type="dxa"/>
          </w:tcPr>
          <w:p w14:paraId="654E4162"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062F3C8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32889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AE2E5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34AFA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74255E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E580E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8E70BC"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3C87C84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1ACF1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877EE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1BF35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753AD9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03686D8" w14:textId="77777777" w:rsidR="005C647B" w:rsidRPr="00897370" w:rsidRDefault="005C647B" w:rsidP="0098146F">
            <w:pPr>
              <w:jc w:val="center"/>
              <w:rPr>
                <w:b/>
                <w:sz w:val="6"/>
              </w:rPr>
            </w:pPr>
          </w:p>
        </w:tc>
        <w:tc>
          <w:tcPr>
            <w:tcW w:w="284" w:type="dxa"/>
            <w:tcBorders>
              <w:left w:val="single" w:sz="4" w:space="0" w:color="auto"/>
            </w:tcBorders>
          </w:tcPr>
          <w:p w14:paraId="36DFC6EA" w14:textId="77777777" w:rsidR="005C647B" w:rsidRPr="00897370" w:rsidRDefault="005C647B" w:rsidP="0098146F">
            <w:pPr>
              <w:jc w:val="center"/>
              <w:rPr>
                <w:b/>
                <w:sz w:val="6"/>
              </w:rPr>
            </w:pPr>
          </w:p>
        </w:tc>
        <w:tc>
          <w:tcPr>
            <w:tcW w:w="3538" w:type="dxa"/>
            <w:tcBorders>
              <w:bottom w:val="single" w:sz="4" w:space="0" w:color="auto"/>
            </w:tcBorders>
          </w:tcPr>
          <w:p w14:paraId="41DECC8F" w14:textId="77777777" w:rsidR="005C647B" w:rsidRPr="00897370" w:rsidRDefault="005C647B" w:rsidP="0098146F">
            <w:pPr>
              <w:rPr>
                <w:sz w:val="6"/>
              </w:rPr>
            </w:pPr>
          </w:p>
        </w:tc>
      </w:tr>
      <w:tr w:rsidR="005C647B" w:rsidRPr="00897370" w14:paraId="6638831B" w14:textId="77777777" w:rsidTr="0098146F">
        <w:trPr>
          <w:cantSplit/>
        </w:trPr>
        <w:tc>
          <w:tcPr>
            <w:tcW w:w="2267" w:type="dxa"/>
          </w:tcPr>
          <w:p w14:paraId="75B02E2E" w14:textId="77777777" w:rsidR="005C647B" w:rsidRPr="00897370" w:rsidRDefault="005C647B" w:rsidP="0098146F">
            <w:pPr>
              <w:rPr>
                <w:i/>
                <w:sz w:val="12"/>
              </w:rPr>
            </w:pPr>
          </w:p>
        </w:tc>
        <w:tc>
          <w:tcPr>
            <w:tcW w:w="3692" w:type="dxa"/>
            <w:gridSpan w:val="13"/>
          </w:tcPr>
          <w:p w14:paraId="02E89E97"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3118AE58" w14:textId="77777777" w:rsidR="005C647B" w:rsidRPr="00897370" w:rsidRDefault="005C647B" w:rsidP="0098146F">
            <w:pPr>
              <w:jc w:val="center"/>
              <w:rPr>
                <w:b/>
                <w:i/>
                <w:sz w:val="12"/>
              </w:rPr>
            </w:pPr>
          </w:p>
        </w:tc>
        <w:tc>
          <w:tcPr>
            <w:tcW w:w="3538" w:type="dxa"/>
          </w:tcPr>
          <w:p w14:paraId="1AE5353F" w14:textId="77777777" w:rsidR="005C647B" w:rsidRPr="00897370" w:rsidRDefault="005C647B" w:rsidP="0098146F">
            <w:pPr>
              <w:jc w:val="center"/>
              <w:rPr>
                <w:i/>
                <w:sz w:val="12"/>
              </w:rPr>
            </w:pPr>
            <w:r w:rsidRPr="00897370">
              <w:rPr>
                <w:i/>
                <w:sz w:val="12"/>
              </w:rPr>
              <w:t>Краткое наименование</w:t>
            </w:r>
          </w:p>
        </w:tc>
      </w:tr>
    </w:tbl>
    <w:p w14:paraId="210A9F1E" w14:textId="77777777" w:rsidR="005C647B" w:rsidRPr="00897370" w:rsidRDefault="005C647B" w:rsidP="005C647B">
      <w:pPr>
        <w:rPr>
          <w:sz w:val="12"/>
          <w:szCs w:val="12"/>
        </w:rPr>
      </w:pPr>
    </w:p>
    <w:p w14:paraId="2F87027D" w14:textId="77777777" w:rsidR="005C647B" w:rsidRPr="00897370" w:rsidRDefault="005C647B" w:rsidP="005C647B">
      <w:pPr>
        <w:rPr>
          <w:b/>
          <w:sz w:val="12"/>
          <w:szCs w:val="12"/>
        </w:rPr>
      </w:pPr>
    </w:p>
    <w:tbl>
      <w:tblPr>
        <w:tblW w:w="9795" w:type="dxa"/>
        <w:tblInd w:w="95" w:type="dxa"/>
        <w:tblLayout w:type="fixed"/>
        <w:tblLook w:val="0000" w:firstRow="0" w:lastRow="0" w:firstColumn="0" w:lastColumn="0" w:noHBand="0" w:noVBand="0"/>
      </w:tblPr>
      <w:tblGrid>
        <w:gridCol w:w="11"/>
        <w:gridCol w:w="1556"/>
        <w:gridCol w:w="984"/>
        <w:gridCol w:w="286"/>
        <w:gridCol w:w="142"/>
        <w:gridCol w:w="76"/>
        <w:gridCol w:w="76"/>
        <w:gridCol w:w="286"/>
        <w:gridCol w:w="41"/>
        <w:gridCol w:w="217"/>
        <w:gridCol w:w="26"/>
        <w:gridCol w:w="50"/>
        <w:gridCol w:w="234"/>
        <w:gridCol w:w="55"/>
        <w:gridCol w:w="229"/>
        <w:gridCol w:w="60"/>
        <w:gridCol w:w="224"/>
        <w:gridCol w:w="65"/>
        <w:gridCol w:w="219"/>
        <w:gridCol w:w="70"/>
        <w:gridCol w:w="214"/>
        <w:gridCol w:w="75"/>
        <w:gridCol w:w="209"/>
        <w:gridCol w:w="18"/>
        <w:gridCol w:w="266"/>
        <w:gridCol w:w="23"/>
        <w:gridCol w:w="261"/>
        <w:gridCol w:w="28"/>
        <w:gridCol w:w="256"/>
        <w:gridCol w:w="33"/>
        <w:gridCol w:w="244"/>
        <w:gridCol w:w="45"/>
        <w:gridCol w:w="289"/>
        <w:gridCol w:w="170"/>
        <w:gridCol w:w="284"/>
        <w:gridCol w:w="284"/>
        <w:gridCol w:w="284"/>
        <w:gridCol w:w="1886"/>
        <w:gridCol w:w="19"/>
      </w:tblGrid>
      <w:tr w:rsidR="00B7093D" w:rsidRPr="00897370" w14:paraId="1EB5781E" w14:textId="77777777" w:rsidTr="0098146F">
        <w:trPr>
          <w:gridBefore w:val="1"/>
          <w:wBefore w:w="11" w:type="dxa"/>
        </w:trPr>
        <w:tc>
          <w:tcPr>
            <w:tcW w:w="9784" w:type="dxa"/>
            <w:gridSpan w:val="38"/>
          </w:tcPr>
          <w:p w14:paraId="69773EEA" w14:textId="77777777" w:rsidR="005C647B" w:rsidRPr="00897370" w:rsidRDefault="005C647B" w:rsidP="0098146F">
            <w:pPr>
              <w:pStyle w:val="af7"/>
              <w:spacing w:after="0"/>
              <w:rPr>
                <w:b/>
                <w:bCs/>
                <w:sz w:val="20"/>
              </w:rPr>
            </w:pPr>
          </w:p>
        </w:tc>
      </w:tr>
      <w:tr w:rsidR="00B7093D" w:rsidRPr="00897370" w14:paraId="0F08E8BC"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hideMark/>
          </w:tcPr>
          <w:p w14:paraId="32CDD9F6" w14:textId="77777777" w:rsidR="005C647B" w:rsidRPr="00897370" w:rsidRDefault="005C647B" w:rsidP="0098146F">
            <w:pPr>
              <w:pStyle w:val="af7"/>
              <w:spacing w:after="0"/>
            </w:pPr>
            <w:r w:rsidRPr="00897370">
              <w:rPr>
                <w:i/>
                <w:sz w:val="18"/>
              </w:rPr>
              <w:t xml:space="preserve">  </w:t>
            </w:r>
          </w:p>
        </w:tc>
        <w:tc>
          <w:tcPr>
            <w:tcW w:w="1412" w:type="dxa"/>
            <w:gridSpan w:val="3"/>
          </w:tcPr>
          <w:p w14:paraId="1E2F7BA6" w14:textId="77777777" w:rsidR="005C647B" w:rsidRPr="00897370" w:rsidRDefault="005C647B" w:rsidP="0098146F">
            <w:pPr>
              <w:jc w:val="center"/>
              <w:rPr>
                <w:b/>
              </w:rPr>
            </w:pPr>
          </w:p>
        </w:tc>
        <w:tc>
          <w:tcPr>
            <w:tcW w:w="76" w:type="dxa"/>
          </w:tcPr>
          <w:p w14:paraId="1EA75B82" w14:textId="77777777" w:rsidR="005C647B" w:rsidRPr="00897370" w:rsidRDefault="005C647B" w:rsidP="0098146F">
            <w:pPr>
              <w:jc w:val="center"/>
              <w:rPr>
                <w:b/>
              </w:rPr>
            </w:pPr>
          </w:p>
        </w:tc>
        <w:tc>
          <w:tcPr>
            <w:tcW w:w="76" w:type="dxa"/>
            <w:hideMark/>
          </w:tcPr>
          <w:p w14:paraId="156E59A7" w14:textId="77777777" w:rsidR="005C647B" w:rsidRPr="00897370" w:rsidRDefault="005C647B" w:rsidP="0098146F">
            <w:pPr>
              <w:ind w:left="-675" w:right="-142" w:hanging="851"/>
              <w:jc w:val="center"/>
              <w:rPr>
                <w:b/>
                <w:sz w:val="6"/>
              </w:rPr>
            </w:pPr>
            <w:r w:rsidRPr="00897370">
              <w:rPr>
                <w:b/>
                <w:sz w:val="6"/>
              </w:rPr>
              <w:t>0</w:t>
            </w:r>
          </w:p>
        </w:tc>
        <w:tc>
          <w:tcPr>
            <w:tcW w:w="327" w:type="dxa"/>
            <w:gridSpan w:val="2"/>
          </w:tcPr>
          <w:p w14:paraId="457223D3" w14:textId="77777777" w:rsidR="005C647B" w:rsidRPr="00897370" w:rsidRDefault="005C647B" w:rsidP="0098146F">
            <w:pPr>
              <w:jc w:val="center"/>
              <w:rPr>
                <w:b/>
              </w:rPr>
            </w:pPr>
          </w:p>
        </w:tc>
        <w:tc>
          <w:tcPr>
            <w:tcW w:w="293" w:type="dxa"/>
            <w:gridSpan w:val="3"/>
          </w:tcPr>
          <w:p w14:paraId="46D52C6B" w14:textId="77777777" w:rsidR="005C647B" w:rsidRPr="00897370" w:rsidRDefault="005C647B" w:rsidP="0098146F">
            <w:pPr>
              <w:jc w:val="center"/>
              <w:rPr>
                <w:b/>
              </w:rPr>
            </w:pPr>
          </w:p>
        </w:tc>
        <w:tc>
          <w:tcPr>
            <w:tcW w:w="289" w:type="dxa"/>
            <w:gridSpan w:val="2"/>
          </w:tcPr>
          <w:p w14:paraId="7B15EBBF" w14:textId="77777777" w:rsidR="005C647B" w:rsidRPr="00897370" w:rsidRDefault="005C647B" w:rsidP="0098146F">
            <w:pPr>
              <w:jc w:val="center"/>
              <w:rPr>
                <w:b/>
              </w:rPr>
            </w:pPr>
          </w:p>
        </w:tc>
        <w:tc>
          <w:tcPr>
            <w:tcW w:w="289" w:type="dxa"/>
            <w:gridSpan w:val="2"/>
          </w:tcPr>
          <w:p w14:paraId="1301E74A" w14:textId="77777777" w:rsidR="005C647B" w:rsidRPr="00897370" w:rsidRDefault="005C647B" w:rsidP="0098146F">
            <w:pPr>
              <w:jc w:val="center"/>
              <w:rPr>
                <w:b/>
              </w:rPr>
            </w:pPr>
          </w:p>
        </w:tc>
        <w:tc>
          <w:tcPr>
            <w:tcW w:w="289" w:type="dxa"/>
            <w:gridSpan w:val="2"/>
          </w:tcPr>
          <w:p w14:paraId="4B12C0BF" w14:textId="77777777" w:rsidR="005C647B" w:rsidRPr="00897370" w:rsidRDefault="005C647B" w:rsidP="0098146F">
            <w:pPr>
              <w:jc w:val="center"/>
              <w:rPr>
                <w:b/>
              </w:rPr>
            </w:pPr>
          </w:p>
        </w:tc>
        <w:tc>
          <w:tcPr>
            <w:tcW w:w="289" w:type="dxa"/>
            <w:gridSpan w:val="2"/>
          </w:tcPr>
          <w:p w14:paraId="29794870" w14:textId="77777777" w:rsidR="005C647B" w:rsidRPr="00897370" w:rsidRDefault="005C647B" w:rsidP="0098146F">
            <w:pPr>
              <w:jc w:val="center"/>
              <w:rPr>
                <w:b/>
              </w:rPr>
            </w:pPr>
          </w:p>
        </w:tc>
        <w:tc>
          <w:tcPr>
            <w:tcW w:w="289" w:type="dxa"/>
            <w:gridSpan w:val="2"/>
          </w:tcPr>
          <w:p w14:paraId="2CDCBD7E" w14:textId="77777777" w:rsidR="005C647B" w:rsidRPr="00897370" w:rsidRDefault="005C647B" w:rsidP="0098146F">
            <w:pPr>
              <w:jc w:val="center"/>
              <w:rPr>
                <w:b/>
              </w:rPr>
            </w:pPr>
          </w:p>
        </w:tc>
        <w:tc>
          <w:tcPr>
            <w:tcW w:w="227" w:type="dxa"/>
            <w:gridSpan w:val="2"/>
          </w:tcPr>
          <w:p w14:paraId="2B5E4538" w14:textId="77777777" w:rsidR="005C647B" w:rsidRPr="00897370" w:rsidRDefault="005C647B" w:rsidP="0098146F">
            <w:pPr>
              <w:jc w:val="center"/>
              <w:rPr>
                <w:b/>
              </w:rPr>
            </w:pPr>
          </w:p>
        </w:tc>
        <w:tc>
          <w:tcPr>
            <w:tcW w:w="289" w:type="dxa"/>
            <w:gridSpan w:val="2"/>
          </w:tcPr>
          <w:p w14:paraId="5A9242E5" w14:textId="77777777" w:rsidR="005C647B" w:rsidRPr="00897370" w:rsidRDefault="005C647B" w:rsidP="0098146F">
            <w:pPr>
              <w:jc w:val="center"/>
              <w:rPr>
                <w:b/>
              </w:rPr>
            </w:pPr>
          </w:p>
        </w:tc>
        <w:tc>
          <w:tcPr>
            <w:tcW w:w="289" w:type="dxa"/>
            <w:gridSpan w:val="2"/>
          </w:tcPr>
          <w:p w14:paraId="381D24F5" w14:textId="77777777" w:rsidR="005C647B" w:rsidRPr="00897370" w:rsidRDefault="005C647B" w:rsidP="0098146F">
            <w:pPr>
              <w:jc w:val="center"/>
              <w:rPr>
                <w:b/>
              </w:rPr>
            </w:pPr>
          </w:p>
        </w:tc>
        <w:tc>
          <w:tcPr>
            <w:tcW w:w="289" w:type="dxa"/>
            <w:gridSpan w:val="2"/>
          </w:tcPr>
          <w:p w14:paraId="511F95B5" w14:textId="77777777" w:rsidR="005C647B" w:rsidRPr="00897370" w:rsidRDefault="005C647B" w:rsidP="0098146F">
            <w:pPr>
              <w:jc w:val="center"/>
              <w:rPr>
                <w:b/>
              </w:rPr>
            </w:pPr>
          </w:p>
        </w:tc>
        <w:tc>
          <w:tcPr>
            <w:tcW w:w="289" w:type="dxa"/>
            <w:gridSpan w:val="2"/>
          </w:tcPr>
          <w:p w14:paraId="43BF1E44" w14:textId="77777777" w:rsidR="005C647B" w:rsidRPr="00897370" w:rsidRDefault="005C647B" w:rsidP="0098146F">
            <w:pPr>
              <w:jc w:val="center"/>
              <w:rPr>
                <w:b/>
              </w:rPr>
            </w:pPr>
          </w:p>
        </w:tc>
        <w:tc>
          <w:tcPr>
            <w:tcW w:w="289" w:type="dxa"/>
          </w:tcPr>
          <w:p w14:paraId="15F8E48E" w14:textId="77777777" w:rsidR="005C647B" w:rsidRPr="00897370" w:rsidRDefault="005C647B" w:rsidP="0098146F">
            <w:pPr>
              <w:jc w:val="center"/>
              <w:rPr>
                <w:b/>
              </w:rPr>
            </w:pPr>
          </w:p>
        </w:tc>
        <w:tc>
          <w:tcPr>
            <w:tcW w:w="170" w:type="dxa"/>
          </w:tcPr>
          <w:p w14:paraId="0864EADD" w14:textId="77777777" w:rsidR="005C647B" w:rsidRPr="00897370" w:rsidRDefault="005C647B" w:rsidP="0098146F">
            <w:pPr>
              <w:jc w:val="center"/>
              <w:rPr>
                <w:b/>
              </w:rPr>
            </w:pPr>
          </w:p>
        </w:tc>
        <w:tc>
          <w:tcPr>
            <w:tcW w:w="284" w:type="dxa"/>
          </w:tcPr>
          <w:p w14:paraId="2292DA82" w14:textId="77777777" w:rsidR="005C647B" w:rsidRPr="00897370" w:rsidRDefault="005C647B" w:rsidP="0098146F">
            <w:pPr>
              <w:jc w:val="center"/>
              <w:rPr>
                <w:b/>
              </w:rPr>
            </w:pPr>
          </w:p>
        </w:tc>
        <w:tc>
          <w:tcPr>
            <w:tcW w:w="284" w:type="dxa"/>
          </w:tcPr>
          <w:p w14:paraId="76D565DF" w14:textId="77777777" w:rsidR="005C647B" w:rsidRPr="00897370" w:rsidRDefault="005C647B" w:rsidP="0098146F">
            <w:pPr>
              <w:jc w:val="center"/>
              <w:rPr>
                <w:b/>
              </w:rPr>
            </w:pPr>
          </w:p>
        </w:tc>
        <w:tc>
          <w:tcPr>
            <w:tcW w:w="284" w:type="dxa"/>
          </w:tcPr>
          <w:p w14:paraId="73B20223" w14:textId="77777777" w:rsidR="005C647B" w:rsidRPr="00897370" w:rsidRDefault="005C647B" w:rsidP="0098146F">
            <w:pPr>
              <w:jc w:val="center"/>
              <w:rPr>
                <w:b/>
              </w:rPr>
            </w:pPr>
          </w:p>
        </w:tc>
      </w:tr>
      <w:tr w:rsidR="00B7093D" w:rsidRPr="00897370" w14:paraId="2754B590"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tcPr>
          <w:p w14:paraId="63D53D0D" w14:textId="77777777" w:rsidR="005C647B" w:rsidRPr="00897370" w:rsidRDefault="005C647B" w:rsidP="0098146F">
            <w:pPr>
              <w:rPr>
                <w:b/>
                <w:sz w:val="6"/>
              </w:rPr>
            </w:pPr>
          </w:p>
        </w:tc>
        <w:tc>
          <w:tcPr>
            <w:tcW w:w="1412" w:type="dxa"/>
            <w:gridSpan w:val="3"/>
          </w:tcPr>
          <w:p w14:paraId="069403E0" w14:textId="77777777" w:rsidR="005C647B" w:rsidRPr="00897370" w:rsidRDefault="005C647B" w:rsidP="0098146F">
            <w:pPr>
              <w:jc w:val="center"/>
              <w:rPr>
                <w:b/>
                <w:sz w:val="6"/>
              </w:rPr>
            </w:pPr>
          </w:p>
        </w:tc>
        <w:tc>
          <w:tcPr>
            <w:tcW w:w="76" w:type="dxa"/>
          </w:tcPr>
          <w:p w14:paraId="77656E48" w14:textId="77777777" w:rsidR="005C647B" w:rsidRPr="00897370" w:rsidRDefault="005C647B" w:rsidP="0098146F">
            <w:pPr>
              <w:jc w:val="center"/>
              <w:rPr>
                <w:b/>
                <w:sz w:val="6"/>
              </w:rPr>
            </w:pPr>
          </w:p>
        </w:tc>
        <w:tc>
          <w:tcPr>
            <w:tcW w:w="76" w:type="dxa"/>
          </w:tcPr>
          <w:p w14:paraId="0944AC0F" w14:textId="77777777" w:rsidR="005C647B" w:rsidRPr="00897370" w:rsidRDefault="005C647B" w:rsidP="0098146F">
            <w:pPr>
              <w:ind w:left="-675" w:right="-142" w:hanging="851"/>
              <w:jc w:val="center"/>
              <w:rPr>
                <w:b/>
                <w:sz w:val="6"/>
              </w:rPr>
            </w:pPr>
          </w:p>
        </w:tc>
        <w:tc>
          <w:tcPr>
            <w:tcW w:w="327" w:type="dxa"/>
            <w:gridSpan w:val="2"/>
          </w:tcPr>
          <w:p w14:paraId="2A895E25" w14:textId="77777777" w:rsidR="005C647B" w:rsidRPr="00897370" w:rsidRDefault="005C647B" w:rsidP="0098146F">
            <w:pPr>
              <w:jc w:val="center"/>
              <w:rPr>
                <w:b/>
                <w:sz w:val="6"/>
              </w:rPr>
            </w:pPr>
          </w:p>
        </w:tc>
        <w:tc>
          <w:tcPr>
            <w:tcW w:w="293" w:type="dxa"/>
            <w:gridSpan w:val="3"/>
          </w:tcPr>
          <w:p w14:paraId="72ED68BC" w14:textId="77777777" w:rsidR="005C647B" w:rsidRPr="00897370" w:rsidRDefault="005C647B" w:rsidP="0098146F">
            <w:pPr>
              <w:jc w:val="center"/>
              <w:rPr>
                <w:b/>
                <w:sz w:val="6"/>
              </w:rPr>
            </w:pPr>
          </w:p>
        </w:tc>
        <w:tc>
          <w:tcPr>
            <w:tcW w:w="289" w:type="dxa"/>
            <w:gridSpan w:val="2"/>
          </w:tcPr>
          <w:p w14:paraId="18D7F673" w14:textId="77777777" w:rsidR="005C647B" w:rsidRPr="00897370" w:rsidRDefault="005C647B" w:rsidP="0098146F">
            <w:pPr>
              <w:jc w:val="center"/>
              <w:rPr>
                <w:b/>
                <w:sz w:val="6"/>
              </w:rPr>
            </w:pPr>
          </w:p>
        </w:tc>
        <w:tc>
          <w:tcPr>
            <w:tcW w:w="289" w:type="dxa"/>
            <w:gridSpan w:val="2"/>
          </w:tcPr>
          <w:p w14:paraId="301660E3" w14:textId="77777777" w:rsidR="005C647B" w:rsidRPr="00897370" w:rsidRDefault="005C647B" w:rsidP="0098146F">
            <w:pPr>
              <w:jc w:val="center"/>
              <w:rPr>
                <w:b/>
                <w:sz w:val="6"/>
              </w:rPr>
            </w:pPr>
          </w:p>
        </w:tc>
        <w:tc>
          <w:tcPr>
            <w:tcW w:w="289" w:type="dxa"/>
            <w:gridSpan w:val="2"/>
          </w:tcPr>
          <w:p w14:paraId="658FA666" w14:textId="77777777" w:rsidR="005C647B" w:rsidRPr="00897370" w:rsidRDefault="005C647B" w:rsidP="0098146F">
            <w:pPr>
              <w:jc w:val="center"/>
              <w:rPr>
                <w:b/>
                <w:sz w:val="6"/>
              </w:rPr>
            </w:pPr>
          </w:p>
        </w:tc>
        <w:tc>
          <w:tcPr>
            <w:tcW w:w="289" w:type="dxa"/>
            <w:gridSpan w:val="2"/>
          </w:tcPr>
          <w:p w14:paraId="52EF9143" w14:textId="77777777" w:rsidR="005C647B" w:rsidRPr="00897370" w:rsidRDefault="005C647B" w:rsidP="0098146F">
            <w:pPr>
              <w:jc w:val="center"/>
              <w:rPr>
                <w:b/>
                <w:sz w:val="6"/>
              </w:rPr>
            </w:pPr>
          </w:p>
        </w:tc>
        <w:tc>
          <w:tcPr>
            <w:tcW w:w="289" w:type="dxa"/>
            <w:gridSpan w:val="2"/>
          </w:tcPr>
          <w:p w14:paraId="4BA49AFE" w14:textId="77777777" w:rsidR="005C647B" w:rsidRPr="00897370" w:rsidRDefault="005C647B" w:rsidP="0098146F">
            <w:pPr>
              <w:jc w:val="center"/>
              <w:rPr>
                <w:b/>
                <w:sz w:val="6"/>
              </w:rPr>
            </w:pPr>
          </w:p>
        </w:tc>
        <w:tc>
          <w:tcPr>
            <w:tcW w:w="227" w:type="dxa"/>
            <w:gridSpan w:val="2"/>
          </w:tcPr>
          <w:p w14:paraId="04DAF272" w14:textId="77777777" w:rsidR="005C647B" w:rsidRPr="00897370" w:rsidRDefault="005C647B" w:rsidP="0098146F">
            <w:pPr>
              <w:jc w:val="center"/>
              <w:rPr>
                <w:b/>
                <w:sz w:val="6"/>
              </w:rPr>
            </w:pPr>
          </w:p>
        </w:tc>
        <w:tc>
          <w:tcPr>
            <w:tcW w:w="289" w:type="dxa"/>
            <w:gridSpan w:val="2"/>
          </w:tcPr>
          <w:p w14:paraId="5E93AFAB" w14:textId="77777777" w:rsidR="005C647B" w:rsidRPr="00897370" w:rsidRDefault="005C647B" w:rsidP="0098146F">
            <w:pPr>
              <w:jc w:val="center"/>
              <w:rPr>
                <w:b/>
                <w:sz w:val="6"/>
              </w:rPr>
            </w:pPr>
          </w:p>
        </w:tc>
        <w:tc>
          <w:tcPr>
            <w:tcW w:w="289" w:type="dxa"/>
            <w:gridSpan w:val="2"/>
          </w:tcPr>
          <w:p w14:paraId="62C70C0F" w14:textId="77777777" w:rsidR="005C647B" w:rsidRPr="00897370" w:rsidRDefault="005C647B" w:rsidP="0098146F">
            <w:pPr>
              <w:jc w:val="center"/>
              <w:rPr>
                <w:b/>
                <w:sz w:val="6"/>
              </w:rPr>
            </w:pPr>
          </w:p>
        </w:tc>
        <w:tc>
          <w:tcPr>
            <w:tcW w:w="289" w:type="dxa"/>
            <w:gridSpan w:val="2"/>
          </w:tcPr>
          <w:p w14:paraId="09268C98" w14:textId="77777777" w:rsidR="005C647B" w:rsidRPr="00897370" w:rsidRDefault="005C647B" w:rsidP="0098146F">
            <w:pPr>
              <w:jc w:val="center"/>
              <w:rPr>
                <w:b/>
                <w:sz w:val="6"/>
              </w:rPr>
            </w:pPr>
          </w:p>
        </w:tc>
        <w:tc>
          <w:tcPr>
            <w:tcW w:w="289" w:type="dxa"/>
            <w:gridSpan w:val="2"/>
          </w:tcPr>
          <w:p w14:paraId="26EC6156" w14:textId="77777777" w:rsidR="005C647B" w:rsidRPr="00897370" w:rsidRDefault="005C647B" w:rsidP="0098146F">
            <w:pPr>
              <w:jc w:val="center"/>
              <w:rPr>
                <w:b/>
                <w:sz w:val="6"/>
              </w:rPr>
            </w:pPr>
          </w:p>
        </w:tc>
        <w:tc>
          <w:tcPr>
            <w:tcW w:w="289" w:type="dxa"/>
          </w:tcPr>
          <w:p w14:paraId="555EE9F8" w14:textId="77777777" w:rsidR="005C647B" w:rsidRPr="00897370" w:rsidRDefault="005C647B" w:rsidP="0098146F">
            <w:pPr>
              <w:jc w:val="center"/>
              <w:rPr>
                <w:b/>
                <w:sz w:val="6"/>
              </w:rPr>
            </w:pPr>
          </w:p>
        </w:tc>
        <w:tc>
          <w:tcPr>
            <w:tcW w:w="170" w:type="dxa"/>
          </w:tcPr>
          <w:p w14:paraId="3542C51B" w14:textId="77777777" w:rsidR="005C647B" w:rsidRPr="00897370" w:rsidRDefault="005C647B" w:rsidP="0098146F">
            <w:pPr>
              <w:jc w:val="center"/>
              <w:rPr>
                <w:b/>
                <w:sz w:val="6"/>
              </w:rPr>
            </w:pPr>
          </w:p>
        </w:tc>
        <w:tc>
          <w:tcPr>
            <w:tcW w:w="284" w:type="dxa"/>
          </w:tcPr>
          <w:p w14:paraId="5D9079DE" w14:textId="77777777" w:rsidR="005C647B" w:rsidRPr="00897370" w:rsidRDefault="005C647B" w:rsidP="0098146F">
            <w:pPr>
              <w:jc w:val="center"/>
              <w:rPr>
                <w:b/>
                <w:sz w:val="6"/>
              </w:rPr>
            </w:pPr>
          </w:p>
        </w:tc>
        <w:tc>
          <w:tcPr>
            <w:tcW w:w="284" w:type="dxa"/>
          </w:tcPr>
          <w:p w14:paraId="0AA02A6B" w14:textId="77777777" w:rsidR="005C647B" w:rsidRPr="00897370" w:rsidRDefault="005C647B" w:rsidP="0098146F">
            <w:pPr>
              <w:jc w:val="center"/>
              <w:rPr>
                <w:b/>
                <w:sz w:val="6"/>
              </w:rPr>
            </w:pPr>
          </w:p>
        </w:tc>
        <w:tc>
          <w:tcPr>
            <w:tcW w:w="284" w:type="dxa"/>
          </w:tcPr>
          <w:p w14:paraId="3D880C82" w14:textId="77777777" w:rsidR="005C647B" w:rsidRPr="00897370" w:rsidRDefault="005C647B" w:rsidP="0098146F">
            <w:pPr>
              <w:jc w:val="center"/>
              <w:rPr>
                <w:b/>
                <w:sz w:val="6"/>
              </w:rPr>
            </w:pPr>
          </w:p>
        </w:tc>
      </w:tr>
      <w:tr w:rsidR="00B7093D" w:rsidRPr="00897370" w14:paraId="073CF1AA" w14:textId="77777777" w:rsidTr="0098146F">
        <w:trPr>
          <w:gridBefore w:val="1"/>
          <w:wBefore w:w="11" w:type="dxa"/>
        </w:trPr>
        <w:tc>
          <w:tcPr>
            <w:tcW w:w="9784" w:type="dxa"/>
            <w:gridSpan w:val="38"/>
          </w:tcPr>
          <w:p w14:paraId="77C62316" w14:textId="77777777" w:rsidR="005C647B" w:rsidRPr="00897370" w:rsidRDefault="005C647B" w:rsidP="0098146F">
            <w:pPr>
              <w:pStyle w:val="af7"/>
              <w:spacing w:after="0"/>
              <w:rPr>
                <w:b/>
                <w:bCs/>
                <w:sz w:val="20"/>
              </w:rPr>
            </w:pPr>
            <w:r w:rsidRPr="00897370">
              <w:rPr>
                <w:i/>
                <w:sz w:val="18"/>
              </w:rPr>
              <w:t xml:space="preserve">Автозамена ценных бумаг в сделках с Глобальными кредиторами   </w:t>
            </w:r>
            <w:r w:rsidRPr="00897370">
              <w:rPr>
                <w:sz w:val="40"/>
                <w:szCs w:val="40"/>
              </w:rPr>
              <w:t>□</w:t>
            </w:r>
          </w:p>
        </w:tc>
      </w:tr>
      <w:tr w:rsidR="00B7093D" w:rsidRPr="00897370" w14:paraId="679BF489"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tcPr>
          <w:p w14:paraId="480FC52C" w14:textId="77777777" w:rsidR="005C647B" w:rsidRPr="00897370" w:rsidRDefault="005C647B" w:rsidP="0098146F">
            <w:pPr>
              <w:rPr>
                <w:b/>
                <w:sz w:val="6"/>
              </w:rPr>
            </w:pPr>
          </w:p>
        </w:tc>
        <w:tc>
          <w:tcPr>
            <w:tcW w:w="1412" w:type="dxa"/>
            <w:gridSpan w:val="3"/>
          </w:tcPr>
          <w:p w14:paraId="200C0E97" w14:textId="77777777" w:rsidR="005C647B" w:rsidRPr="00897370" w:rsidRDefault="005C647B" w:rsidP="0098146F">
            <w:pPr>
              <w:jc w:val="center"/>
              <w:rPr>
                <w:b/>
                <w:sz w:val="6"/>
              </w:rPr>
            </w:pPr>
          </w:p>
        </w:tc>
        <w:tc>
          <w:tcPr>
            <w:tcW w:w="76" w:type="dxa"/>
          </w:tcPr>
          <w:p w14:paraId="09987606" w14:textId="77777777" w:rsidR="005C647B" w:rsidRPr="00897370" w:rsidRDefault="005C647B" w:rsidP="0098146F">
            <w:pPr>
              <w:jc w:val="center"/>
              <w:rPr>
                <w:b/>
                <w:sz w:val="6"/>
              </w:rPr>
            </w:pPr>
          </w:p>
        </w:tc>
        <w:tc>
          <w:tcPr>
            <w:tcW w:w="76" w:type="dxa"/>
          </w:tcPr>
          <w:p w14:paraId="38F47C60" w14:textId="77777777" w:rsidR="005C647B" w:rsidRPr="00897370" w:rsidRDefault="005C647B" w:rsidP="0098146F">
            <w:pPr>
              <w:ind w:left="-675" w:right="-142" w:hanging="851"/>
              <w:jc w:val="center"/>
              <w:rPr>
                <w:b/>
                <w:sz w:val="6"/>
              </w:rPr>
            </w:pPr>
          </w:p>
        </w:tc>
        <w:tc>
          <w:tcPr>
            <w:tcW w:w="544" w:type="dxa"/>
            <w:gridSpan w:val="3"/>
          </w:tcPr>
          <w:p w14:paraId="1654518F" w14:textId="77777777" w:rsidR="005C647B" w:rsidRPr="00897370" w:rsidRDefault="005C647B" w:rsidP="0098146F">
            <w:pPr>
              <w:jc w:val="center"/>
              <w:rPr>
                <w:b/>
                <w:sz w:val="6"/>
              </w:rPr>
            </w:pPr>
          </w:p>
        </w:tc>
        <w:tc>
          <w:tcPr>
            <w:tcW w:w="76" w:type="dxa"/>
            <w:gridSpan w:val="2"/>
          </w:tcPr>
          <w:p w14:paraId="3BC996E4" w14:textId="77777777" w:rsidR="005C647B" w:rsidRPr="00897370" w:rsidRDefault="005C647B" w:rsidP="0098146F">
            <w:pPr>
              <w:jc w:val="center"/>
              <w:rPr>
                <w:b/>
                <w:sz w:val="6"/>
              </w:rPr>
            </w:pPr>
          </w:p>
        </w:tc>
        <w:tc>
          <w:tcPr>
            <w:tcW w:w="289" w:type="dxa"/>
            <w:gridSpan w:val="2"/>
          </w:tcPr>
          <w:p w14:paraId="3FAE8EA8" w14:textId="77777777" w:rsidR="005C647B" w:rsidRPr="00897370" w:rsidRDefault="005C647B" w:rsidP="0098146F">
            <w:pPr>
              <w:jc w:val="center"/>
              <w:rPr>
                <w:b/>
                <w:sz w:val="6"/>
              </w:rPr>
            </w:pPr>
          </w:p>
        </w:tc>
        <w:tc>
          <w:tcPr>
            <w:tcW w:w="289" w:type="dxa"/>
            <w:gridSpan w:val="2"/>
          </w:tcPr>
          <w:p w14:paraId="26A3971A" w14:textId="77777777" w:rsidR="005C647B" w:rsidRPr="00897370" w:rsidRDefault="005C647B" w:rsidP="0098146F">
            <w:pPr>
              <w:jc w:val="center"/>
              <w:rPr>
                <w:b/>
                <w:sz w:val="6"/>
              </w:rPr>
            </w:pPr>
          </w:p>
        </w:tc>
        <w:tc>
          <w:tcPr>
            <w:tcW w:w="289" w:type="dxa"/>
            <w:gridSpan w:val="2"/>
          </w:tcPr>
          <w:p w14:paraId="6CE892A4" w14:textId="77777777" w:rsidR="005C647B" w:rsidRPr="00897370" w:rsidRDefault="005C647B" w:rsidP="0098146F">
            <w:pPr>
              <w:jc w:val="center"/>
              <w:rPr>
                <w:b/>
                <w:sz w:val="6"/>
              </w:rPr>
            </w:pPr>
          </w:p>
        </w:tc>
        <w:tc>
          <w:tcPr>
            <w:tcW w:w="289" w:type="dxa"/>
            <w:gridSpan w:val="2"/>
          </w:tcPr>
          <w:p w14:paraId="314E8162" w14:textId="77777777" w:rsidR="005C647B" w:rsidRPr="00897370" w:rsidRDefault="005C647B" w:rsidP="0098146F">
            <w:pPr>
              <w:jc w:val="center"/>
              <w:rPr>
                <w:b/>
                <w:sz w:val="6"/>
              </w:rPr>
            </w:pPr>
          </w:p>
        </w:tc>
        <w:tc>
          <w:tcPr>
            <w:tcW w:w="289" w:type="dxa"/>
            <w:gridSpan w:val="2"/>
          </w:tcPr>
          <w:p w14:paraId="2BC66458" w14:textId="77777777" w:rsidR="005C647B" w:rsidRPr="00897370" w:rsidRDefault="005C647B" w:rsidP="0098146F">
            <w:pPr>
              <w:jc w:val="center"/>
              <w:rPr>
                <w:b/>
                <w:sz w:val="6"/>
              </w:rPr>
            </w:pPr>
          </w:p>
        </w:tc>
        <w:tc>
          <w:tcPr>
            <w:tcW w:w="227" w:type="dxa"/>
            <w:gridSpan w:val="2"/>
          </w:tcPr>
          <w:p w14:paraId="75045257" w14:textId="77777777" w:rsidR="005C647B" w:rsidRPr="00897370" w:rsidRDefault="005C647B" w:rsidP="0098146F">
            <w:pPr>
              <w:jc w:val="center"/>
              <w:rPr>
                <w:b/>
                <w:sz w:val="6"/>
              </w:rPr>
            </w:pPr>
          </w:p>
        </w:tc>
        <w:tc>
          <w:tcPr>
            <w:tcW w:w="289" w:type="dxa"/>
            <w:gridSpan w:val="2"/>
          </w:tcPr>
          <w:p w14:paraId="41D7D3A8" w14:textId="77777777" w:rsidR="005C647B" w:rsidRPr="00897370" w:rsidRDefault="005C647B" w:rsidP="0098146F">
            <w:pPr>
              <w:jc w:val="center"/>
              <w:rPr>
                <w:b/>
                <w:sz w:val="6"/>
              </w:rPr>
            </w:pPr>
          </w:p>
        </w:tc>
        <w:tc>
          <w:tcPr>
            <w:tcW w:w="289" w:type="dxa"/>
            <w:gridSpan w:val="2"/>
          </w:tcPr>
          <w:p w14:paraId="0FDFBE35" w14:textId="77777777" w:rsidR="005C647B" w:rsidRPr="00897370" w:rsidRDefault="005C647B" w:rsidP="0098146F">
            <w:pPr>
              <w:jc w:val="center"/>
              <w:rPr>
                <w:b/>
                <w:sz w:val="6"/>
              </w:rPr>
            </w:pPr>
          </w:p>
        </w:tc>
        <w:tc>
          <w:tcPr>
            <w:tcW w:w="289" w:type="dxa"/>
            <w:gridSpan w:val="2"/>
          </w:tcPr>
          <w:p w14:paraId="1590B97E" w14:textId="77777777" w:rsidR="005C647B" w:rsidRPr="00897370" w:rsidRDefault="005C647B" w:rsidP="0098146F">
            <w:pPr>
              <w:jc w:val="center"/>
              <w:rPr>
                <w:b/>
                <w:sz w:val="6"/>
              </w:rPr>
            </w:pPr>
          </w:p>
        </w:tc>
        <w:tc>
          <w:tcPr>
            <w:tcW w:w="289" w:type="dxa"/>
            <w:gridSpan w:val="2"/>
          </w:tcPr>
          <w:p w14:paraId="6C28E020" w14:textId="77777777" w:rsidR="005C647B" w:rsidRPr="00897370" w:rsidRDefault="005C647B" w:rsidP="0098146F">
            <w:pPr>
              <w:jc w:val="center"/>
              <w:rPr>
                <w:b/>
                <w:sz w:val="6"/>
              </w:rPr>
            </w:pPr>
          </w:p>
        </w:tc>
        <w:tc>
          <w:tcPr>
            <w:tcW w:w="289" w:type="dxa"/>
          </w:tcPr>
          <w:p w14:paraId="772B2528" w14:textId="77777777" w:rsidR="005C647B" w:rsidRPr="00897370" w:rsidRDefault="005C647B" w:rsidP="0098146F">
            <w:pPr>
              <w:jc w:val="center"/>
              <w:rPr>
                <w:b/>
                <w:sz w:val="6"/>
              </w:rPr>
            </w:pPr>
          </w:p>
        </w:tc>
        <w:tc>
          <w:tcPr>
            <w:tcW w:w="170" w:type="dxa"/>
          </w:tcPr>
          <w:p w14:paraId="4D3D6159" w14:textId="77777777" w:rsidR="005C647B" w:rsidRPr="00897370" w:rsidRDefault="005C647B" w:rsidP="0098146F">
            <w:pPr>
              <w:jc w:val="center"/>
              <w:rPr>
                <w:b/>
                <w:sz w:val="6"/>
              </w:rPr>
            </w:pPr>
          </w:p>
        </w:tc>
        <w:tc>
          <w:tcPr>
            <w:tcW w:w="284" w:type="dxa"/>
          </w:tcPr>
          <w:p w14:paraId="46CC69E0" w14:textId="77777777" w:rsidR="005C647B" w:rsidRPr="00897370" w:rsidRDefault="005C647B" w:rsidP="0098146F">
            <w:pPr>
              <w:jc w:val="center"/>
              <w:rPr>
                <w:b/>
                <w:sz w:val="6"/>
              </w:rPr>
            </w:pPr>
          </w:p>
        </w:tc>
        <w:tc>
          <w:tcPr>
            <w:tcW w:w="284" w:type="dxa"/>
          </w:tcPr>
          <w:p w14:paraId="2B068859" w14:textId="77777777" w:rsidR="005C647B" w:rsidRPr="00897370" w:rsidRDefault="005C647B" w:rsidP="0098146F">
            <w:pPr>
              <w:jc w:val="center"/>
              <w:rPr>
                <w:b/>
                <w:sz w:val="6"/>
              </w:rPr>
            </w:pPr>
          </w:p>
        </w:tc>
        <w:tc>
          <w:tcPr>
            <w:tcW w:w="284" w:type="dxa"/>
          </w:tcPr>
          <w:p w14:paraId="34A98D3C" w14:textId="77777777" w:rsidR="005C647B" w:rsidRPr="00897370" w:rsidRDefault="005C647B" w:rsidP="0098146F">
            <w:pPr>
              <w:jc w:val="center"/>
              <w:rPr>
                <w:b/>
                <w:sz w:val="6"/>
              </w:rPr>
            </w:pPr>
          </w:p>
        </w:tc>
      </w:tr>
      <w:tr w:rsidR="00B7093D" w:rsidRPr="00897370" w14:paraId="771DD6DA" w14:textId="77777777" w:rsidTr="0098146F">
        <w:trPr>
          <w:gridBefore w:val="1"/>
          <w:gridAfter w:val="1"/>
          <w:wBefore w:w="11" w:type="dxa"/>
          <w:wAfter w:w="19" w:type="dxa"/>
        </w:trPr>
        <w:tc>
          <w:tcPr>
            <w:tcW w:w="9765" w:type="dxa"/>
            <w:gridSpan w:val="37"/>
          </w:tcPr>
          <w:p w14:paraId="65011F62" w14:textId="77777777" w:rsidR="005C647B" w:rsidRPr="00897370" w:rsidRDefault="005C647B" w:rsidP="0098146F">
            <w:pPr>
              <w:pStyle w:val="af7"/>
              <w:spacing w:after="0"/>
              <w:rPr>
                <w:i/>
                <w:sz w:val="18"/>
              </w:rPr>
            </w:pPr>
          </w:p>
        </w:tc>
      </w:tr>
      <w:tr w:rsidR="00B7093D" w:rsidRPr="00897370" w14:paraId="79B3FD78" w14:textId="77777777" w:rsidTr="0098146F">
        <w:trPr>
          <w:gridBefore w:val="1"/>
          <w:wBefore w:w="11" w:type="dxa"/>
        </w:trPr>
        <w:tc>
          <w:tcPr>
            <w:tcW w:w="9784" w:type="dxa"/>
            <w:gridSpan w:val="38"/>
          </w:tcPr>
          <w:p w14:paraId="4EC86ABF" w14:textId="77777777" w:rsidR="005C647B" w:rsidRPr="00897370" w:rsidRDefault="005C647B" w:rsidP="0098146F">
            <w:pPr>
              <w:pStyle w:val="af7"/>
              <w:spacing w:after="0"/>
              <w:rPr>
                <w:i/>
                <w:sz w:val="18"/>
              </w:rPr>
            </w:pPr>
          </w:p>
        </w:tc>
      </w:tr>
      <w:tr w:rsidR="00B7093D" w:rsidRPr="00897370" w14:paraId="76699C49" w14:textId="77777777" w:rsidTr="0098146F">
        <w:tblPrEx>
          <w:tblCellMar>
            <w:left w:w="107" w:type="dxa"/>
            <w:right w:w="107" w:type="dxa"/>
          </w:tblCellMar>
          <w:tblLook w:val="04A0" w:firstRow="1" w:lastRow="0" w:firstColumn="1" w:lastColumn="0" w:noHBand="0" w:noVBand="1"/>
        </w:tblPrEx>
        <w:trPr>
          <w:gridAfter w:val="8"/>
          <w:wAfter w:w="3261" w:type="dxa"/>
          <w:cantSplit/>
        </w:trPr>
        <w:tc>
          <w:tcPr>
            <w:tcW w:w="2551" w:type="dxa"/>
            <w:gridSpan w:val="3"/>
            <w:hideMark/>
          </w:tcPr>
          <w:p w14:paraId="090FEDDE" w14:textId="77777777" w:rsidR="005C647B" w:rsidRPr="00897370" w:rsidRDefault="005C647B" w:rsidP="0098146F">
            <w:pPr>
              <w:ind w:left="-107"/>
              <w:rPr>
                <w:b/>
              </w:rPr>
            </w:pPr>
          </w:p>
        </w:tc>
        <w:tc>
          <w:tcPr>
            <w:tcW w:w="286" w:type="dxa"/>
          </w:tcPr>
          <w:p w14:paraId="43250822" w14:textId="77777777" w:rsidR="005C647B" w:rsidRPr="00897370" w:rsidRDefault="005C647B" w:rsidP="0098146F">
            <w:pPr>
              <w:ind w:left="-108" w:right="34"/>
              <w:jc w:val="center"/>
            </w:pPr>
          </w:p>
        </w:tc>
        <w:tc>
          <w:tcPr>
            <w:tcW w:w="294" w:type="dxa"/>
            <w:gridSpan w:val="3"/>
          </w:tcPr>
          <w:p w14:paraId="7EB5D9D0" w14:textId="77777777" w:rsidR="005C647B" w:rsidRPr="00897370" w:rsidRDefault="005C647B" w:rsidP="0098146F">
            <w:pPr>
              <w:ind w:left="-108" w:right="34"/>
              <w:jc w:val="center"/>
            </w:pPr>
          </w:p>
        </w:tc>
        <w:tc>
          <w:tcPr>
            <w:tcW w:w="286" w:type="dxa"/>
          </w:tcPr>
          <w:p w14:paraId="2171FC1F" w14:textId="77777777" w:rsidR="005C647B" w:rsidRPr="00897370" w:rsidRDefault="005C647B" w:rsidP="0098146F">
            <w:pPr>
              <w:ind w:left="-108" w:right="34"/>
              <w:jc w:val="center"/>
            </w:pPr>
          </w:p>
        </w:tc>
        <w:tc>
          <w:tcPr>
            <w:tcW w:w="284" w:type="dxa"/>
            <w:gridSpan w:val="3"/>
          </w:tcPr>
          <w:p w14:paraId="2CE1F8F8" w14:textId="77777777" w:rsidR="005C647B" w:rsidRPr="00897370" w:rsidRDefault="005C647B" w:rsidP="0098146F">
            <w:pPr>
              <w:ind w:left="-108" w:right="34"/>
              <w:jc w:val="center"/>
            </w:pPr>
          </w:p>
        </w:tc>
        <w:tc>
          <w:tcPr>
            <w:tcW w:w="284" w:type="dxa"/>
            <w:gridSpan w:val="2"/>
          </w:tcPr>
          <w:p w14:paraId="74191569" w14:textId="77777777" w:rsidR="005C647B" w:rsidRPr="00897370" w:rsidRDefault="005C647B" w:rsidP="0098146F">
            <w:pPr>
              <w:ind w:left="-108" w:right="34"/>
              <w:jc w:val="center"/>
            </w:pPr>
          </w:p>
        </w:tc>
        <w:tc>
          <w:tcPr>
            <w:tcW w:w="284" w:type="dxa"/>
            <w:gridSpan w:val="2"/>
          </w:tcPr>
          <w:p w14:paraId="01575CC0" w14:textId="77777777" w:rsidR="005C647B" w:rsidRPr="00897370" w:rsidRDefault="005C647B" w:rsidP="0098146F">
            <w:pPr>
              <w:ind w:left="-108" w:right="34"/>
              <w:jc w:val="center"/>
            </w:pPr>
          </w:p>
        </w:tc>
        <w:tc>
          <w:tcPr>
            <w:tcW w:w="284" w:type="dxa"/>
            <w:gridSpan w:val="2"/>
          </w:tcPr>
          <w:p w14:paraId="0F8DF21E" w14:textId="77777777" w:rsidR="005C647B" w:rsidRPr="00897370" w:rsidRDefault="005C647B" w:rsidP="0098146F">
            <w:pPr>
              <w:ind w:left="-108" w:right="34"/>
              <w:jc w:val="center"/>
            </w:pPr>
          </w:p>
        </w:tc>
        <w:tc>
          <w:tcPr>
            <w:tcW w:w="284" w:type="dxa"/>
            <w:gridSpan w:val="2"/>
          </w:tcPr>
          <w:p w14:paraId="538E1D80" w14:textId="77777777" w:rsidR="005C647B" w:rsidRPr="00897370" w:rsidRDefault="005C647B" w:rsidP="0098146F">
            <w:pPr>
              <w:ind w:left="-108" w:right="34"/>
              <w:jc w:val="center"/>
            </w:pPr>
          </w:p>
        </w:tc>
        <w:tc>
          <w:tcPr>
            <w:tcW w:w="284" w:type="dxa"/>
            <w:gridSpan w:val="2"/>
          </w:tcPr>
          <w:p w14:paraId="0E0E8A1D" w14:textId="77777777" w:rsidR="005C647B" w:rsidRPr="00897370" w:rsidRDefault="005C647B" w:rsidP="0098146F">
            <w:pPr>
              <w:ind w:left="-108" w:right="34"/>
              <w:jc w:val="center"/>
            </w:pPr>
          </w:p>
        </w:tc>
        <w:tc>
          <w:tcPr>
            <w:tcW w:w="284" w:type="dxa"/>
            <w:gridSpan w:val="2"/>
          </w:tcPr>
          <w:p w14:paraId="5ED524CB" w14:textId="77777777" w:rsidR="005C647B" w:rsidRPr="00897370" w:rsidRDefault="005C647B" w:rsidP="0098146F">
            <w:pPr>
              <w:ind w:left="-108" w:right="34"/>
              <w:jc w:val="center"/>
            </w:pPr>
          </w:p>
        </w:tc>
        <w:tc>
          <w:tcPr>
            <w:tcW w:w="284" w:type="dxa"/>
            <w:gridSpan w:val="2"/>
          </w:tcPr>
          <w:p w14:paraId="31F16AAC" w14:textId="77777777" w:rsidR="005C647B" w:rsidRPr="00897370" w:rsidRDefault="005C647B" w:rsidP="0098146F">
            <w:pPr>
              <w:ind w:right="-108"/>
              <w:jc w:val="center"/>
            </w:pPr>
          </w:p>
        </w:tc>
        <w:tc>
          <w:tcPr>
            <w:tcW w:w="284" w:type="dxa"/>
            <w:gridSpan w:val="2"/>
          </w:tcPr>
          <w:p w14:paraId="159603AE" w14:textId="77777777" w:rsidR="005C647B" w:rsidRPr="00897370" w:rsidRDefault="005C647B" w:rsidP="0098146F">
            <w:pPr>
              <w:ind w:left="-108" w:right="34"/>
              <w:jc w:val="center"/>
            </w:pPr>
          </w:p>
        </w:tc>
        <w:tc>
          <w:tcPr>
            <w:tcW w:w="284" w:type="dxa"/>
            <w:gridSpan w:val="2"/>
          </w:tcPr>
          <w:p w14:paraId="3717F0B8" w14:textId="77777777" w:rsidR="005C647B" w:rsidRPr="00897370" w:rsidRDefault="005C647B" w:rsidP="0098146F">
            <w:pPr>
              <w:ind w:left="-108"/>
              <w:jc w:val="center"/>
            </w:pPr>
          </w:p>
        </w:tc>
        <w:tc>
          <w:tcPr>
            <w:tcW w:w="277" w:type="dxa"/>
            <w:gridSpan w:val="2"/>
          </w:tcPr>
          <w:p w14:paraId="2C7A99C3" w14:textId="77777777" w:rsidR="005C647B" w:rsidRPr="00897370" w:rsidRDefault="005C647B" w:rsidP="0098146F">
            <w:pPr>
              <w:ind w:left="-108" w:right="34"/>
              <w:jc w:val="center"/>
            </w:pPr>
          </w:p>
        </w:tc>
      </w:tr>
    </w:tbl>
    <w:p w14:paraId="4C9DA38A" w14:textId="77777777" w:rsidR="005C647B" w:rsidRPr="00897370" w:rsidRDefault="005C647B" w:rsidP="005C647B">
      <w:r w:rsidRPr="00897370">
        <w:rPr>
          <w:noProof/>
        </w:rPr>
        <mc:AlternateContent>
          <mc:Choice Requires="wps">
            <w:drawing>
              <wp:anchor distT="0" distB="0" distL="114300" distR="114300" simplePos="0" relativeHeight="251736064" behindDoc="0" locked="0" layoutInCell="1" allowOverlap="1" wp14:anchorId="4EFFB56D" wp14:editId="42DFEC51">
                <wp:simplePos x="0" y="0"/>
                <wp:positionH relativeFrom="column">
                  <wp:posOffset>-26670</wp:posOffset>
                </wp:positionH>
                <wp:positionV relativeFrom="paragraph">
                  <wp:posOffset>46990</wp:posOffset>
                </wp:positionV>
                <wp:extent cx="6149340" cy="1163320"/>
                <wp:effectExtent l="0" t="0" r="22860" b="17780"/>
                <wp:wrapNone/>
                <wp:docPr id="2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24E6" id="Прямоугольник 3" o:spid="_x0000_s1026" style="position:absolute;margin-left:-2.1pt;margin-top:3.7pt;width:484.2pt;height:9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" filled="f" strokecolor="#8c8c8c" strokeweight=".5pt">
                <v:stroke dashstyle="1 1"/>
              </v:rect>
            </w:pict>
          </mc:Fallback>
        </mc:AlternateContent>
      </w:r>
    </w:p>
    <w:p w14:paraId="5697CB42" w14:textId="77777777" w:rsidR="005C647B" w:rsidRPr="00897370" w:rsidRDefault="005C647B" w:rsidP="005C647B">
      <w:pPr>
        <w:rPr>
          <w:b/>
        </w:rPr>
      </w:pPr>
      <w:r w:rsidRPr="00897370">
        <w:rPr>
          <w:noProof/>
          <w:sz w:val="22"/>
          <w:szCs w:val="22"/>
        </w:rPr>
        <mc:AlternateContent>
          <mc:Choice Requires="wps">
            <w:drawing>
              <wp:anchor distT="0" distB="0" distL="114300" distR="114300" simplePos="0" relativeHeight="251735040" behindDoc="0" locked="0" layoutInCell="0" allowOverlap="1" wp14:anchorId="2379B179" wp14:editId="0E9A44D4">
                <wp:simplePos x="0" y="0"/>
                <wp:positionH relativeFrom="column">
                  <wp:posOffset>13970</wp:posOffset>
                </wp:positionH>
                <wp:positionV relativeFrom="paragraph">
                  <wp:posOffset>35560</wp:posOffset>
                </wp:positionV>
                <wp:extent cx="635" cy="92075"/>
                <wp:effectExtent l="0" t="0" r="18415" b="98425"/>
                <wp:wrapNone/>
                <wp:docPr id="2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D294E" id="Прямоугольник 4" o:spid="_x0000_s1026" style="position:absolute;margin-left:1.1pt;margin-top:2.8pt;width:.05pt;height: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SOHwMAAFs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" o:allowincell="f" filled="f" strokecolor="#8c8c8c" strokeweight=".5pt">
                <v:stroke dashstyle="1 1"/>
              </v:rect>
            </w:pict>
          </mc:Fallback>
        </mc:AlternateContent>
      </w:r>
      <w:r w:rsidRPr="00897370">
        <w:rPr>
          <w:b/>
          <w:i/>
          <w:sz w:val="22"/>
          <w:szCs w:val="22"/>
        </w:rPr>
        <w:t>Основание</w:t>
      </w:r>
      <w:r w:rsidRPr="00897370">
        <w:rPr>
          <w:b/>
        </w:rPr>
        <w:t>:</w:t>
      </w:r>
    </w:p>
    <w:p w14:paraId="185D92EC" w14:textId="77777777" w:rsidR="005C647B" w:rsidRPr="00897370" w:rsidRDefault="005C647B" w:rsidP="005C647B">
      <w:pPr>
        <w:rPr>
          <w:i/>
          <w:sz w:val="18"/>
        </w:rPr>
      </w:pPr>
    </w:p>
    <w:tbl>
      <w:tblPr>
        <w:tblW w:w="9498" w:type="dxa"/>
        <w:tblInd w:w="107" w:type="dxa"/>
        <w:tblLayout w:type="fixed"/>
        <w:tblCellMar>
          <w:left w:w="107" w:type="dxa"/>
          <w:right w:w="107" w:type="dxa"/>
        </w:tblCellMar>
        <w:tblLook w:val="0000" w:firstRow="0" w:lastRow="0" w:firstColumn="0" w:lastColumn="0" w:noHBand="0" w:noVBand="0"/>
      </w:tblPr>
      <w:tblGrid>
        <w:gridCol w:w="2127"/>
        <w:gridCol w:w="1704"/>
        <w:gridCol w:w="2976"/>
        <w:gridCol w:w="993"/>
        <w:gridCol w:w="616"/>
        <w:gridCol w:w="1082"/>
      </w:tblGrid>
      <w:tr w:rsidR="00B7093D" w:rsidRPr="00897370" w14:paraId="5FD77A2E" w14:textId="77777777" w:rsidTr="0098146F">
        <w:trPr>
          <w:gridAfter w:val="1"/>
          <w:wAfter w:w="1082" w:type="dxa"/>
        </w:trPr>
        <w:tc>
          <w:tcPr>
            <w:tcW w:w="2127" w:type="dxa"/>
          </w:tcPr>
          <w:p w14:paraId="58DA2972" w14:textId="77777777" w:rsidR="005C647B" w:rsidRPr="00897370" w:rsidRDefault="005C647B" w:rsidP="0098146F">
            <w:pPr>
              <w:rPr>
                <w:i/>
                <w:sz w:val="18"/>
              </w:rPr>
            </w:pPr>
            <w:r w:rsidRPr="00897370">
              <w:rPr>
                <w:b/>
                <w:sz w:val="18"/>
              </w:rPr>
              <w:t xml:space="preserve">ПОРУЧЕНИЕ № </w:t>
            </w:r>
          </w:p>
        </w:tc>
        <w:tc>
          <w:tcPr>
            <w:tcW w:w="1704" w:type="dxa"/>
            <w:tcBorders>
              <w:bottom w:val="single" w:sz="4" w:space="0" w:color="auto"/>
            </w:tcBorders>
          </w:tcPr>
          <w:p w14:paraId="4474DFB8" w14:textId="77777777" w:rsidR="005C647B" w:rsidRPr="00897370" w:rsidRDefault="005C647B" w:rsidP="0098146F">
            <w:pPr>
              <w:rPr>
                <w:i/>
                <w:sz w:val="18"/>
              </w:rPr>
            </w:pPr>
          </w:p>
        </w:tc>
        <w:tc>
          <w:tcPr>
            <w:tcW w:w="4585" w:type="dxa"/>
            <w:gridSpan w:val="3"/>
          </w:tcPr>
          <w:p w14:paraId="52B75F7F" w14:textId="77777777" w:rsidR="005C647B" w:rsidRPr="00897370" w:rsidRDefault="005C647B" w:rsidP="0098146F">
            <w:pPr>
              <w:rPr>
                <w:i/>
                <w:sz w:val="18"/>
              </w:rPr>
            </w:pPr>
            <w:r w:rsidRPr="00897370">
              <w:rPr>
                <w:sz w:val="18"/>
              </w:rPr>
              <w:t>от «___» _____________ 20__г.</w:t>
            </w:r>
          </w:p>
        </w:tc>
      </w:tr>
      <w:tr w:rsidR="00B7093D" w:rsidRPr="00897370" w14:paraId="3BDC7639" w14:textId="77777777" w:rsidTr="0098146F">
        <w:tc>
          <w:tcPr>
            <w:tcW w:w="9498" w:type="dxa"/>
            <w:gridSpan w:val="6"/>
          </w:tcPr>
          <w:p w14:paraId="687717E4" w14:textId="77777777" w:rsidR="005C647B" w:rsidRPr="00897370" w:rsidRDefault="005C647B" w:rsidP="0098146F">
            <w:pPr>
              <w:rPr>
                <w:i/>
                <w:sz w:val="18"/>
              </w:rPr>
            </w:pPr>
          </w:p>
        </w:tc>
      </w:tr>
      <w:tr w:rsidR="00B7093D" w:rsidRPr="00897370" w14:paraId="3018C527" w14:textId="77777777" w:rsidTr="0098146F">
        <w:tc>
          <w:tcPr>
            <w:tcW w:w="2127" w:type="dxa"/>
          </w:tcPr>
          <w:p w14:paraId="13B02DDE"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68DC6A39" w14:textId="77777777" w:rsidR="005C647B" w:rsidRPr="00897370" w:rsidRDefault="005C647B" w:rsidP="0098146F">
            <w:pPr>
              <w:rPr>
                <w:i/>
                <w:sz w:val="18"/>
                <w:szCs w:val="18"/>
              </w:rPr>
            </w:pPr>
          </w:p>
        </w:tc>
        <w:tc>
          <w:tcPr>
            <w:tcW w:w="2976" w:type="dxa"/>
          </w:tcPr>
          <w:p w14:paraId="6AE3FEF8" w14:textId="77777777" w:rsidR="005C647B" w:rsidRPr="00897370" w:rsidRDefault="005C647B" w:rsidP="0098146F">
            <w:pPr>
              <w:rPr>
                <w:i/>
                <w:sz w:val="18"/>
                <w:szCs w:val="18"/>
              </w:rPr>
            </w:pPr>
            <w:r w:rsidRPr="00897370">
              <w:rPr>
                <w:i/>
                <w:sz w:val="18"/>
                <w:szCs w:val="18"/>
              </w:rPr>
              <w:t>Дата регистрации поручения:</w:t>
            </w:r>
          </w:p>
        </w:tc>
        <w:tc>
          <w:tcPr>
            <w:tcW w:w="2691" w:type="dxa"/>
            <w:gridSpan w:val="3"/>
          </w:tcPr>
          <w:p w14:paraId="47B9705F"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3E781D4A" w14:textId="77777777" w:rsidTr="0098146F">
        <w:trPr>
          <w:gridAfter w:val="2"/>
          <w:wAfter w:w="1698" w:type="dxa"/>
        </w:trPr>
        <w:tc>
          <w:tcPr>
            <w:tcW w:w="7800" w:type="dxa"/>
            <w:gridSpan w:val="4"/>
          </w:tcPr>
          <w:p w14:paraId="41503E70" w14:textId="77777777" w:rsidR="005C647B" w:rsidRPr="00897370" w:rsidRDefault="005C647B" w:rsidP="0098146F">
            <w:pPr>
              <w:jc w:val="center"/>
              <w:rPr>
                <w:sz w:val="16"/>
                <w:szCs w:val="16"/>
              </w:rPr>
            </w:pPr>
          </w:p>
        </w:tc>
      </w:tr>
      <w:tr w:rsidR="005C647B" w:rsidRPr="00897370" w14:paraId="12DD8491" w14:textId="77777777" w:rsidTr="0098146F">
        <w:tc>
          <w:tcPr>
            <w:tcW w:w="3831" w:type="dxa"/>
            <w:gridSpan w:val="2"/>
          </w:tcPr>
          <w:p w14:paraId="2108681E" w14:textId="77777777" w:rsidR="005C647B" w:rsidRPr="00897370" w:rsidRDefault="005C647B" w:rsidP="0098146F">
            <w:pPr>
              <w:rPr>
                <w:sz w:val="18"/>
                <w:szCs w:val="18"/>
              </w:rPr>
            </w:pPr>
          </w:p>
        </w:tc>
        <w:tc>
          <w:tcPr>
            <w:tcW w:w="2976" w:type="dxa"/>
          </w:tcPr>
          <w:p w14:paraId="5A8EFE45" w14:textId="77777777" w:rsidR="005C647B" w:rsidRPr="00897370" w:rsidRDefault="005C647B" w:rsidP="0098146F">
            <w:pPr>
              <w:rPr>
                <w:sz w:val="18"/>
                <w:szCs w:val="18"/>
              </w:rPr>
            </w:pPr>
            <w:r w:rsidRPr="00897370">
              <w:rPr>
                <w:i/>
                <w:sz w:val="18"/>
                <w:szCs w:val="18"/>
              </w:rPr>
              <w:t>Дата принятия на исполнение:</w:t>
            </w:r>
          </w:p>
        </w:tc>
        <w:tc>
          <w:tcPr>
            <w:tcW w:w="2691" w:type="dxa"/>
            <w:gridSpan w:val="3"/>
          </w:tcPr>
          <w:p w14:paraId="3ABD7FD3" w14:textId="77777777" w:rsidR="005C647B" w:rsidRPr="00897370" w:rsidRDefault="005C647B" w:rsidP="0098146F">
            <w:pPr>
              <w:rPr>
                <w:sz w:val="18"/>
                <w:szCs w:val="18"/>
              </w:rPr>
            </w:pPr>
            <w:r w:rsidRPr="00897370">
              <w:rPr>
                <w:sz w:val="18"/>
                <w:szCs w:val="18"/>
              </w:rPr>
              <w:t>&lt;Дата&gt;       &lt;время&gt;</w:t>
            </w:r>
          </w:p>
        </w:tc>
      </w:tr>
    </w:tbl>
    <w:p w14:paraId="57336A05" w14:textId="77777777" w:rsidR="005C647B" w:rsidRPr="00897370" w:rsidRDefault="005C647B" w:rsidP="005C647B"/>
    <w:p w14:paraId="6A771642" w14:textId="77777777" w:rsidR="005C647B" w:rsidRPr="00897370" w:rsidRDefault="005C647B" w:rsidP="005C647B"/>
    <w:tbl>
      <w:tblPr>
        <w:tblW w:w="9451" w:type="dxa"/>
        <w:tblInd w:w="108" w:type="dxa"/>
        <w:tblLayout w:type="fixed"/>
        <w:tblLook w:val="0000" w:firstRow="0" w:lastRow="0" w:firstColumn="0" w:lastColumn="0" w:noHBand="0" w:noVBand="0"/>
      </w:tblPr>
      <w:tblGrid>
        <w:gridCol w:w="1668"/>
        <w:gridCol w:w="3402"/>
        <w:gridCol w:w="837"/>
        <w:gridCol w:w="1148"/>
        <w:gridCol w:w="2396"/>
      </w:tblGrid>
      <w:tr w:rsidR="00B7093D" w:rsidRPr="00897370" w14:paraId="7BAB80BB" w14:textId="77777777" w:rsidTr="0098146F">
        <w:tc>
          <w:tcPr>
            <w:tcW w:w="1668" w:type="dxa"/>
          </w:tcPr>
          <w:p w14:paraId="759DD703" w14:textId="77777777" w:rsidR="005C647B" w:rsidRPr="00897370" w:rsidRDefault="005C647B" w:rsidP="0098146F">
            <w:pPr>
              <w:rPr>
                <w:i/>
                <w:sz w:val="20"/>
                <w:szCs w:val="20"/>
              </w:rPr>
            </w:pPr>
            <w:r w:rsidRPr="00897370">
              <w:rPr>
                <w:i/>
                <w:sz w:val="20"/>
                <w:szCs w:val="20"/>
              </w:rPr>
              <w:t>Операционист:</w:t>
            </w:r>
          </w:p>
        </w:tc>
        <w:tc>
          <w:tcPr>
            <w:tcW w:w="3402" w:type="dxa"/>
            <w:tcBorders>
              <w:bottom w:val="single" w:sz="6" w:space="0" w:color="auto"/>
            </w:tcBorders>
          </w:tcPr>
          <w:p w14:paraId="434E83A7" w14:textId="77777777" w:rsidR="005C647B" w:rsidRPr="00897370" w:rsidRDefault="005C647B" w:rsidP="0098146F">
            <w:pPr>
              <w:jc w:val="right"/>
              <w:rPr>
                <w:i/>
                <w:sz w:val="20"/>
                <w:szCs w:val="20"/>
              </w:rPr>
            </w:pPr>
          </w:p>
        </w:tc>
        <w:tc>
          <w:tcPr>
            <w:tcW w:w="837" w:type="dxa"/>
          </w:tcPr>
          <w:p w14:paraId="361D775C" w14:textId="77777777" w:rsidR="005C647B" w:rsidRPr="00897370" w:rsidRDefault="005C647B" w:rsidP="0098146F">
            <w:pPr>
              <w:jc w:val="right"/>
              <w:rPr>
                <w:i/>
                <w:sz w:val="22"/>
                <w:szCs w:val="22"/>
              </w:rPr>
            </w:pPr>
            <w:r w:rsidRPr="00897370">
              <w:rPr>
                <w:sz w:val="22"/>
                <w:szCs w:val="22"/>
              </w:rPr>
              <w:t>МП</w:t>
            </w:r>
          </w:p>
        </w:tc>
        <w:tc>
          <w:tcPr>
            <w:tcW w:w="1148" w:type="dxa"/>
          </w:tcPr>
          <w:p w14:paraId="2378C829" w14:textId="77777777" w:rsidR="005C647B" w:rsidRPr="00897370" w:rsidRDefault="005C647B" w:rsidP="0098146F">
            <w:pPr>
              <w:rPr>
                <w:i/>
                <w:sz w:val="20"/>
                <w:szCs w:val="20"/>
              </w:rPr>
            </w:pPr>
            <w:r w:rsidRPr="00897370">
              <w:rPr>
                <w:i/>
                <w:sz w:val="20"/>
                <w:szCs w:val="20"/>
              </w:rPr>
              <w:t>Подпись:</w:t>
            </w:r>
          </w:p>
        </w:tc>
        <w:tc>
          <w:tcPr>
            <w:tcW w:w="2396" w:type="dxa"/>
            <w:tcBorders>
              <w:bottom w:val="single" w:sz="6" w:space="0" w:color="auto"/>
            </w:tcBorders>
          </w:tcPr>
          <w:p w14:paraId="6BA38829" w14:textId="77777777" w:rsidR="005C647B" w:rsidRPr="00897370" w:rsidRDefault="005C647B" w:rsidP="0098146F">
            <w:pPr>
              <w:rPr>
                <w:i/>
                <w:sz w:val="20"/>
                <w:szCs w:val="20"/>
              </w:rPr>
            </w:pPr>
          </w:p>
        </w:tc>
      </w:tr>
    </w:tbl>
    <w:p w14:paraId="7D767F3D" w14:textId="77777777" w:rsidR="005C647B" w:rsidRPr="00897370" w:rsidRDefault="005C647B" w:rsidP="005C647B">
      <w:pPr>
        <w:spacing w:before="80"/>
        <w:rPr>
          <w:sz w:val="16"/>
          <w:szCs w:val="16"/>
        </w:rPr>
      </w:pPr>
      <w:r w:rsidRPr="00897370">
        <w:rPr>
          <w:sz w:val="16"/>
          <w:szCs w:val="16"/>
        </w:rPr>
        <w:t xml:space="preserve">  ОТЧЕТ №_________ от «____» ______________ 20__г.</w:t>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t>1/1</w:t>
      </w:r>
    </w:p>
    <w:p w14:paraId="45FC4A5C" w14:textId="77777777" w:rsidR="005C647B" w:rsidRPr="00897370" w:rsidRDefault="005C647B" w:rsidP="005C647B">
      <w:pPr>
        <w:jc w:val="center"/>
        <w:rPr>
          <w:b/>
        </w:rPr>
      </w:pPr>
    </w:p>
    <w:p w14:paraId="7ABD875B" w14:textId="77777777" w:rsidR="005C647B" w:rsidRPr="00897370" w:rsidRDefault="005C647B" w:rsidP="005C647B"/>
    <w:p w14:paraId="53FEA964" w14:textId="77777777" w:rsidR="005C647B" w:rsidRPr="00897370" w:rsidRDefault="005C647B" w:rsidP="005C647B">
      <w:pPr>
        <w:spacing w:after="200" w:line="276" w:lineRule="auto"/>
      </w:pPr>
      <w:r w:rsidRPr="00897370">
        <w:br w:type="page"/>
      </w:r>
    </w:p>
    <w:p w14:paraId="6BB53A91" w14:textId="77777777" w:rsidR="005C647B" w:rsidRPr="00897370" w:rsidRDefault="005C647B" w:rsidP="00D20BD1">
      <w:pPr>
        <w:pStyle w:val="3"/>
        <w:numPr>
          <w:ilvl w:val="3"/>
          <w:numId w:val="30"/>
        </w:numPr>
        <w:ind w:left="284" w:hanging="284"/>
        <w:rPr>
          <w:rStyle w:val="30"/>
          <w:rFonts w:ascii="Times New Roman" w:hAnsi="Times New Roman"/>
          <w:color w:val="auto"/>
        </w:rPr>
      </w:pPr>
      <w:bookmarkStart w:id="262" w:name="_Отчет_о_регистрации_4"/>
      <w:bookmarkEnd w:id="262"/>
      <w:r w:rsidRPr="00897370">
        <w:rPr>
          <w:rFonts w:ascii="Times New Roman" w:hAnsi="Times New Roman"/>
          <w:color w:val="auto"/>
        </w:rPr>
        <w:t xml:space="preserve"> </w:t>
      </w:r>
      <w:bookmarkStart w:id="263" w:name="_Toc21014783"/>
      <w:bookmarkStart w:id="264" w:name="_Toc57969955"/>
      <w:r w:rsidRPr="00897370">
        <w:rPr>
          <w:rStyle w:val="30"/>
          <w:rFonts w:ascii="Times New Roman" w:hAnsi="Times New Roman"/>
          <w:color w:val="auto"/>
        </w:rPr>
        <w:t>Отчет о регистрации корзины РЕПО</w:t>
      </w:r>
      <w:bookmarkEnd w:id="263"/>
      <w:bookmarkEnd w:id="264"/>
    </w:p>
    <w:p w14:paraId="2294B354" w14:textId="77777777" w:rsidR="005C647B" w:rsidRPr="00897370" w:rsidRDefault="005C647B" w:rsidP="005C647B"/>
    <w:p w14:paraId="3DB071A9" w14:textId="77777777" w:rsidR="005C647B" w:rsidRPr="00897370" w:rsidRDefault="005C647B" w:rsidP="005C647B">
      <w:pPr>
        <w:jc w:val="right"/>
        <w:rPr>
          <w:b/>
          <w:sz w:val="20"/>
          <w:szCs w:val="20"/>
        </w:rPr>
      </w:pPr>
      <w:r w:rsidRPr="00897370">
        <w:rPr>
          <w:b/>
          <w:sz w:val="20"/>
          <w:szCs w:val="20"/>
        </w:rPr>
        <w:t>Форма MS18B</w:t>
      </w:r>
    </w:p>
    <w:p w14:paraId="3505398F" w14:textId="77777777" w:rsidR="005C647B" w:rsidRPr="00897370" w:rsidRDefault="005C647B" w:rsidP="005C647B">
      <w:pPr>
        <w:jc w:val="center"/>
        <w:rPr>
          <w:b/>
        </w:rPr>
      </w:pPr>
    </w:p>
    <w:p w14:paraId="247E02A2" w14:textId="77777777" w:rsidR="005C647B" w:rsidRPr="00897370" w:rsidRDefault="005C647B" w:rsidP="005C647B">
      <w:pPr>
        <w:jc w:val="center"/>
        <w:rPr>
          <w:b/>
        </w:rPr>
      </w:pPr>
      <w:r w:rsidRPr="00897370">
        <w:rPr>
          <w:b/>
        </w:rPr>
        <w:t>ОТЧЕТ №</w:t>
      </w:r>
      <w:r w:rsidRPr="00897370">
        <w:rPr>
          <w:b/>
          <w:sz w:val="22"/>
        </w:rPr>
        <w:t>______</w:t>
      </w:r>
    </w:p>
    <w:p w14:paraId="1137D8F8" w14:textId="77777777" w:rsidR="005C647B" w:rsidRPr="00897370" w:rsidRDefault="005C647B" w:rsidP="005C647B">
      <w:pPr>
        <w:jc w:val="center"/>
        <w:rPr>
          <w:b/>
        </w:rPr>
      </w:pPr>
      <w:r w:rsidRPr="00897370">
        <w:rPr>
          <w:b/>
        </w:rPr>
        <w:t>от « ___»  ___________ 20_ г.       &lt;</w:t>
      </w:r>
      <w:r w:rsidRPr="00897370">
        <w:rPr>
          <w:sz w:val="18"/>
        </w:rPr>
        <w:t>время составления отчета</w:t>
      </w:r>
      <w:r w:rsidRPr="00897370">
        <w:rPr>
          <w:b/>
        </w:rPr>
        <w:t>&gt;</w:t>
      </w:r>
    </w:p>
    <w:p w14:paraId="268B6CF3" w14:textId="77777777" w:rsidR="005C647B" w:rsidRPr="00897370" w:rsidRDefault="005C647B" w:rsidP="005C647B">
      <w:pPr>
        <w:spacing w:before="240"/>
        <w:ind w:right="851"/>
        <w:jc w:val="center"/>
      </w:pPr>
    </w:p>
    <w:tbl>
      <w:tblPr>
        <w:tblW w:w="9605" w:type="dxa"/>
        <w:tblInd w:w="107" w:type="dxa"/>
        <w:tblLayout w:type="fixed"/>
        <w:tblCellMar>
          <w:left w:w="107" w:type="dxa"/>
          <w:right w:w="107" w:type="dxa"/>
        </w:tblCellMar>
        <w:tblLook w:val="0000" w:firstRow="0" w:lastRow="0" w:firstColumn="0" w:lastColumn="0" w:noHBand="0" w:noVBand="0"/>
      </w:tblPr>
      <w:tblGrid>
        <w:gridCol w:w="2375"/>
        <w:gridCol w:w="6379"/>
        <w:gridCol w:w="288"/>
        <w:gridCol w:w="563"/>
      </w:tblGrid>
      <w:tr w:rsidR="00B7093D" w:rsidRPr="00897370" w14:paraId="570EEFFA" w14:textId="77777777" w:rsidTr="0098146F">
        <w:tc>
          <w:tcPr>
            <w:tcW w:w="2375" w:type="dxa"/>
          </w:tcPr>
          <w:p w14:paraId="4DDF6B5C" w14:textId="77777777" w:rsidR="005C647B" w:rsidRPr="00897370" w:rsidRDefault="005C647B" w:rsidP="0098146F">
            <w:pPr>
              <w:rPr>
                <w:b/>
                <w:i/>
                <w:sz w:val="22"/>
              </w:rPr>
            </w:pPr>
            <w:r w:rsidRPr="00897370">
              <w:rPr>
                <w:b/>
                <w:i/>
                <w:sz w:val="22"/>
              </w:rPr>
              <w:t>Операция</w:t>
            </w:r>
            <w:r w:rsidRPr="00897370">
              <w:rPr>
                <w:i/>
                <w:sz w:val="22"/>
              </w:rPr>
              <w:t>:</w:t>
            </w:r>
          </w:p>
        </w:tc>
        <w:tc>
          <w:tcPr>
            <w:tcW w:w="6379" w:type="dxa"/>
            <w:shd w:val="pct5" w:color="auto" w:fill="auto"/>
          </w:tcPr>
          <w:p w14:paraId="0F269466" w14:textId="77777777" w:rsidR="005C647B" w:rsidRPr="00897370" w:rsidRDefault="005C647B" w:rsidP="0098146F">
            <w:pPr>
              <w:ind w:left="-108" w:right="-108"/>
              <w:jc w:val="center"/>
            </w:pPr>
          </w:p>
        </w:tc>
        <w:tc>
          <w:tcPr>
            <w:tcW w:w="288" w:type="dxa"/>
            <w:tcBorders>
              <w:left w:val="nil"/>
            </w:tcBorders>
          </w:tcPr>
          <w:p w14:paraId="5617B6B7" w14:textId="77777777" w:rsidR="005C647B" w:rsidRPr="00897370" w:rsidRDefault="005C647B" w:rsidP="0098146F">
            <w:pPr>
              <w:ind w:left="601"/>
            </w:pPr>
          </w:p>
        </w:tc>
        <w:tc>
          <w:tcPr>
            <w:tcW w:w="563" w:type="dxa"/>
            <w:tcBorders>
              <w:top w:val="single" w:sz="6" w:space="0" w:color="auto"/>
              <w:left w:val="single" w:sz="6" w:space="0" w:color="auto"/>
              <w:bottom w:val="single" w:sz="6" w:space="0" w:color="auto"/>
              <w:right w:val="single" w:sz="6" w:space="0" w:color="auto"/>
            </w:tcBorders>
          </w:tcPr>
          <w:p w14:paraId="66C96405" w14:textId="77777777" w:rsidR="005C647B" w:rsidRPr="00897370" w:rsidRDefault="005C647B" w:rsidP="0098146F">
            <w:pPr>
              <w:ind w:left="-211" w:right="-89" w:firstLine="94"/>
              <w:jc w:val="center"/>
              <w:rPr>
                <w:b/>
              </w:rPr>
            </w:pPr>
          </w:p>
        </w:tc>
      </w:tr>
    </w:tbl>
    <w:p w14:paraId="731933B1" w14:textId="77777777" w:rsidR="005C647B" w:rsidRPr="00897370" w:rsidRDefault="005C647B" w:rsidP="005C647B">
      <w:pPr>
        <w:ind w:right="850"/>
        <w:rPr>
          <w:sz w:val="12"/>
          <w:szCs w:val="12"/>
        </w:rPr>
      </w:pPr>
    </w:p>
    <w:tbl>
      <w:tblPr>
        <w:tblW w:w="9781" w:type="dxa"/>
        <w:tblInd w:w="108" w:type="dxa"/>
        <w:tblLayout w:type="fixed"/>
        <w:tblLook w:val="0000" w:firstRow="0" w:lastRow="0" w:firstColumn="0" w:lastColumn="0" w:noHBand="0" w:noVBand="0"/>
      </w:tblPr>
      <w:tblGrid>
        <w:gridCol w:w="2265"/>
        <w:gridCol w:w="284"/>
        <w:gridCol w:w="286"/>
        <w:gridCol w:w="284"/>
        <w:gridCol w:w="284"/>
        <w:gridCol w:w="284"/>
        <w:gridCol w:w="284"/>
        <w:gridCol w:w="284"/>
        <w:gridCol w:w="284"/>
        <w:gridCol w:w="284"/>
        <w:gridCol w:w="284"/>
        <w:gridCol w:w="284"/>
        <w:gridCol w:w="289"/>
        <w:gridCol w:w="284"/>
        <w:gridCol w:w="284"/>
        <w:gridCol w:w="3533"/>
      </w:tblGrid>
      <w:tr w:rsidR="00B7093D" w:rsidRPr="00897370" w14:paraId="4D5D4B9C" w14:textId="77777777" w:rsidTr="0098146F">
        <w:tc>
          <w:tcPr>
            <w:tcW w:w="2265" w:type="dxa"/>
          </w:tcPr>
          <w:p w14:paraId="28E10064" w14:textId="77777777" w:rsidR="005C647B" w:rsidRPr="00897370" w:rsidRDefault="005C647B" w:rsidP="0098146F">
            <w:pPr>
              <w:rPr>
                <w:sz w:val="16"/>
              </w:rPr>
            </w:pPr>
            <w:r w:rsidRPr="00897370">
              <w:rPr>
                <w:i/>
                <w:sz w:val="18"/>
              </w:rPr>
              <w:t>Отправитель отчета:</w:t>
            </w:r>
          </w:p>
        </w:tc>
        <w:tc>
          <w:tcPr>
            <w:tcW w:w="284" w:type="dxa"/>
          </w:tcPr>
          <w:p w14:paraId="5AD8D62A" w14:textId="77777777" w:rsidR="005C647B" w:rsidRPr="00897370" w:rsidRDefault="005C647B" w:rsidP="0098146F">
            <w:pPr>
              <w:jc w:val="center"/>
              <w:rPr>
                <w:b/>
              </w:rPr>
            </w:pPr>
          </w:p>
        </w:tc>
        <w:tc>
          <w:tcPr>
            <w:tcW w:w="286" w:type="dxa"/>
          </w:tcPr>
          <w:p w14:paraId="4B9D014B" w14:textId="77777777" w:rsidR="005C647B" w:rsidRPr="00897370" w:rsidRDefault="005C647B" w:rsidP="0098146F">
            <w:pPr>
              <w:jc w:val="center"/>
              <w:rPr>
                <w:b/>
              </w:rPr>
            </w:pPr>
          </w:p>
        </w:tc>
        <w:tc>
          <w:tcPr>
            <w:tcW w:w="284" w:type="dxa"/>
          </w:tcPr>
          <w:p w14:paraId="614773A2" w14:textId="77777777" w:rsidR="005C647B" w:rsidRPr="00897370" w:rsidRDefault="005C647B" w:rsidP="0098146F">
            <w:pPr>
              <w:jc w:val="center"/>
              <w:rPr>
                <w:b/>
              </w:rPr>
            </w:pPr>
          </w:p>
        </w:tc>
        <w:tc>
          <w:tcPr>
            <w:tcW w:w="284" w:type="dxa"/>
          </w:tcPr>
          <w:p w14:paraId="0D2C0272" w14:textId="77777777" w:rsidR="005C647B" w:rsidRPr="00897370" w:rsidRDefault="005C647B" w:rsidP="0098146F">
            <w:pPr>
              <w:jc w:val="center"/>
              <w:rPr>
                <w:b/>
              </w:rPr>
            </w:pPr>
          </w:p>
        </w:tc>
        <w:tc>
          <w:tcPr>
            <w:tcW w:w="284" w:type="dxa"/>
          </w:tcPr>
          <w:p w14:paraId="6C6674CD" w14:textId="77777777" w:rsidR="005C647B" w:rsidRPr="00897370" w:rsidRDefault="005C647B" w:rsidP="0098146F">
            <w:pPr>
              <w:jc w:val="center"/>
              <w:rPr>
                <w:b/>
              </w:rPr>
            </w:pPr>
          </w:p>
        </w:tc>
        <w:tc>
          <w:tcPr>
            <w:tcW w:w="284" w:type="dxa"/>
          </w:tcPr>
          <w:p w14:paraId="319BCED0" w14:textId="77777777" w:rsidR="005C647B" w:rsidRPr="00897370" w:rsidRDefault="005C647B" w:rsidP="0098146F">
            <w:pPr>
              <w:jc w:val="center"/>
              <w:rPr>
                <w:b/>
              </w:rPr>
            </w:pPr>
          </w:p>
        </w:tc>
        <w:tc>
          <w:tcPr>
            <w:tcW w:w="284" w:type="dxa"/>
          </w:tcPr>
          <w:p w14:paraId="4159E298" w14:textId="77777777" w:rsidR="005C647B" w:rsidRPr="00897370" w:rsidRDefault="005C647B" w:rsidP="0098146F">
            <w:pPr>
              <w:jc w:val="center"/>
              <w:rPr>
                <w:b/>
              </w:rPr>
            </w:pPr>
          </w:p>
        </w:tc>
        <w:tc>
          <w:tcPr>
            <w:tcW w:w="284" w:type="dxa"/>
          </w:tcPr>
          <w:p w14:paraId="3056C3AD" w14:textId="77777777" w:rsidR="005C647B" w:rsidRPr="00897370" w:rsidRDefault="005C647B" w:rsidP="0098146F">
            <w:pPr>
              <w:jc w:val="center"/>
              <w:rPr>
                <w:b/>
              </w:rPr>
            </w:pPr>
          </w:p>
        </w:tc>
        <w:tc>
          <w:tcPr>
            <w:tcW w:w="284" w:type="dxa"/>
          </w:tcPr>
          <w:p w14:paraId="0B9D9141" w14:textId="77777777" w:rsidR="005C647B" w:rsidRPr="00897370" w:rsidRDefault="005C647B" w:rsidP="0098146F">
            <w:pPr>
              <w:jc w:val="center"/>
              <w:rPr>
                <w:b/>
              </w:rPr>
            </w:pPr>
          </w:p>
        </w:tc>
        <w:tc>
          <w:tcPr>
            <w:tcW w:w="284" w:type="dxa"/>
          </w:tcPr>
          <w:p w14:paraId="36DA1014" w14:textId="77777777" w:rsidR="005C647B" w:rsidRPr="00897370" w:rsidRDefault="005C647B" w:rsidP="0098146F">
            <w:pPr>
              <w:jc w:val="center"/>
              <w:rPr>
                <w:b/>
              </w:rPr>
            </w:pPr>
          </w:p>
        </w:tc>
        <w:tc>
          <w:tcPr>
            <w:tcW w:w="284" w:type="dxa"/>
          </w:tcPr>
          <w:p w14:paraId="66A7A236" w14:textId="77777777" w:rsidR="005C647B" w:rsidRPr="00897370" w:rsidRDefault="005C647B" w:rsidP="0098146F">
            <w:pPr>
              <w:jc w:val="center"/>
              <w:rPr>
                <w:b/>
              </w:rPr>
            </w:pPr>
          </w:p>
        </w:tc>
        <w:tc>
          <w:tcPr>
            <w:tcW w:w="289" w:type="dxa"/>
          </w:tcPr>
          <w:p w14:paraId="4806CE61" w14:textId="77777777" w:rsidR="005C647B" w:rsidRPr="00897370" w:rsidRDefault="005C647B" w:rsidP="0098146F">
            <w:pPr>
              <w:jc w:val="center"/>
              <w:rPr>
                <w:b/>
              </w:rPr>
            </w:pPr>
          </w:p>
        </w:tc>
        <w:tc>
          <w:tcPr>
            <w:tcW w:w="284" w:type="dxa"/>
          </w:tcPr>
          <w:p w14:paraId="48283422" w14:textId="77777777" w:rsidR="005C647B" w:rsidRPr="00897370" w:rsidRDefault="005C647B" w:rsidP="0098146F">
            <w:pPr>
              <w:jc w:val="center"/>
              <w:rPr>
                <w:b/>
              </w:rPr>
            </w:pPr>
          </w:p>
        </w:tc>
        <w:tc>
          <w:tcPr>
            <w:tcW w:w="284" w:type="dxa"/>
          </w:tcPr>
          <w:p w14:paraId="4964CE79" w14:textId="77777777" w:rsidR="005C647B" w:rsidRPr="00897370" w:rsidRDefault="005C647B" w:rsidP="0098146F">
            <w:pPr>
              <w:jc w:val="center"/>
              <w:rPr>
                <w:b/>
              </w:rPr>
            </w:pPr>
          </w:p>
        </w:tc>
        <w:tc>
          <w:tcPr>
            <w:tcW w:w="3533" w:type="dxa"/>
          </w:tcPr>
          <w:p w14:paraId="3B51D4CB" w14:textId="77777777" w:rsidR="005C647B" w:rsidRPr="00897370" w:rsidRDefault="005C647B" w:rsidP="0098146F">
            <w:pPr>
              <w:rPr>
                <w:sz w:val="16"/>
              </w:rPr>
            </w:pPr>
          </w:p>
        </w:tc>
      </w:tr>
      <w:tr w:rsidR="00B7093D" w:rsidRPr="00897370" w14:paraId="3511578C" w14:textId="77777777" w:rsidTr="0098146F">
        <w:tc>
          <w:tcPr>
            <w:tcW w:w="2265" w:type="dxa"/>
          </w:tcPr>
          <w:p w14:paraId="0F2A6DAD"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69BE3CB1"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22B510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2CF732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804B5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3D75C1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F3BDA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BED84E"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607CE3C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23A3E8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7D8B9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E613C29"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34DA0C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1DA865" w14:textId="77777777" w:rsidR="005C647B" w:rsidRPr="00897370" w:rsidRDefault="005C647B" w:rsidP="0098146F">
            <w:pPr>
              <w:jc w:val="center"/>
              <w:rPr>
                <w:b/>
                <w:sz w:val="6"/>
              </w:rPr>
            </w:pPr>
          </w:p>
        </w:tc>
        <w:tc>
          <w:tcPr>
            <w:tcW w:w="284" w:type="dxa"/>
            <w:tcBorders>
              <w:left w:val="single" w:sz="4" w:space="0" w:color="auto"/>
            </w:tcBorders>
          </w:tcPr>
          <w:p w14:paraId="50D1E3B6" w14:textId="77777777" w:rsidR="005C647B" w:rsidRPr="00897370" w:rsidRDefault="005C647B" w:rsidP="0098146F">
            <w:pPr>
              <w:jc w:val="center"/>
              <w:rPr>
                <w:b/>
                <w:sz w:val="6"/>
              </w:rPr>
            </w:pPr>
          </w:p>
        </w:tc>
        <w:tc>
          <w:tcPr>
            <w:tcW w:w="3533" w:type="dxa"/>
            <w:tcBorders>
              <w:bottom w:val="single" w:sz="4" w:space="0" w:color="auto"/>
            </w:tcBorders>
          </w:tcPr>
          <w:p w14:paraId="1F199FBA" w14:textId="77777777" w:rsidR="005C647B" w:rsidRPr="00897370" w:rsidRDefault="005C647B" w:rsidP="0098146F">
            <w:pPr>
              <w:rPr>
                <w:sz w:val="6"/>
              </w:rPr>
            </w:pPr>
          </w:p>
        </w:tc>
      </w:tr>
      <w:tr w:rsidR="00B7093D" w:rsidRPr="00897370" w14:paraId="58051222" w14:textId="77777777" w:rsidTr="0098146F">
        <w:trPr>
          <w:cantSplit/>
        </w:trPr>
        <w:tc>
          <w:tcPr>
            <w:tcW w:w="2265" w:type="dxa"/>
          </w:tcPr>
          <w:p w14:paraId="75585971" w14:textId="77777777" w:rsidR="005C647B" w:rsidRPr="00897370" w:rsidRDefault="005C647B" w:rsidP="0098146F">
            <w:pPr>
              <w:rPr>
                <w:i/>
                <w:sz w:val="12"/>
              </w:rPr>
            </w:pPr>
          </w:p>
        </w:tc>
        <w:tc>
          <w:tcPr>
            <w:tcW w:w="3699" w:type="dxa"/>
            <w:gridSpan w:val="13"/>
          </w:tcPr>
          <w:p w14:paraId="596C3E1C" w14:textId="77777777" w:rsidR="005C647B" w:rsidRPr="00897370" w:rsidRDefault="005C647B" w:rsidP="0098146F">
            <w:pPr>
              <w:jc w:val="center"/>
              <w:rPr>
                <w:b/>
                <w:i/>
                <w:sz w:val="12"/>
              </w:rPr>
            </w:pPr>
            <w:r w:rsidRPr="00897370">
              <w:rPr>
                <w:b/>
                <w:i/>
                <w:sz w:val="12"/>
              </w:rPr>
              <w:t>Код анкеты</w:t>
            </w:r>
          </w:p>
        </w:tc>
        <w:tc>
          <w:tcPr>
            <w:tcW w:w="284" w:type="dxa"/>
          </w:tcPr>
          <w:p w14:paraId="28978DF7" w14:textId="77777777" w:rsidR="005C647B" w:rsidRPr="00897370" w:rsidRDefault="005C647B" w:rsidP="0098146F">
            <w:pPr>
              <w:jc w:val="center"/>
              <w:rPr>
                <w:b/>
                <w:i/>
                <w:sz w:val="12"/>
              </w:rPr>
            </w:pPr>
          </w:p>
        </w:tc>
        <w:tc>
          <w:tcPr>
            <w:tcW w:w="3533" w:type="dxa"/>
          </w:tcPr>
          <w:p w14:paraId="592E15BE"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2D17C5F2" w14:textId="77777777" w:rsidTr="0098146F">
        <w:tc>
          <w:tcPr>
            <w:tcW w:w="2265" w:type="dxa"/>
          </w:tcPr>
          <w:p w14:paraId="559582B5" w14:textId="77777777" w:rsidR="005C647B" w:rsidRPr="00897370" w:rsidRDefault="005C647B" w:rsidP="0098146F">
            <w:pPr>
              <w:rPr>
                <w:sz w:val="16"/>
              </w:rPr>
            </w:pPr>
            <w:r w:rsidRPr="00897370">
              <w:rPr>
                <w:i/>
                <w:sz w:val="18"/>
              </w:rPr>
              <w:t>Получатель отчета:</w:t>
            </w:r>
          </w:p>
        </w:tc>
        <w:tc>
          <w:tcPr>
            <w:tcW w:w="284" w:type="dxa"/>
          </w:tcPr>
          <w:p w14:paraId="63C44A38" w14:textId="77777777" w:rsidR="005C647B" w:rsidRPr="00897370" w:rsidRDefault="005C647B" w:rsidP="0098146F">
            <w:pPr>
              <w:jc w:val="center"/>
              <w:rPr>
                <w:b/>
              </w:rPr>
            </w:pPr>
          </w:p>
        </w:tc>
        <w:tc>
          <w:tcPr>
            <w:tcW w:w="286" w:type="dxa"/>
          </w:tcPr>
          <w:p w14:paraId="7C6038D5" w14:textId="77777777" w:rsidR="005C647B" w:rsidRPr="00897370" w:rsidRDefault="005C647B" w:rsidP="0098146F">
            <w:pPr>
              <w:jc w:val="center"/>
              <w:rPr>
                <w:b/>
              </w:rPr>
            </w:pPr>
          </w:p>
        </w:tc>
        <w:tc>
          <w:tcPr>
            <w:tcW w:w="284" w:type="dxa"/>
          </w:tcPr>
          <w:p w14:paraId="12713233" w14:textId="77777777" w:rsidR="005C647B" w:rsidRPr="00897370" w:rsidRDefault="005C647B" w:rsidP="0098146F">
            <w:pPr>
              <w:jc w:val="center"/>
              <w:rPr>
                <w:b/>
              </w:rPr>
            </w:pPr>
          </w:p>
        </w:tc>
        <w:tc>
          <w:tcPr>
            <w:tcW w:w="284" w:type="dxa"/>
          </w:tcPr>
          <w:p w14:paraId="1B9F9AE2" w14:textId="77777777" w:rsidR="005C647B" w:rsidRPr="00897370" w:rsidRDefault="005C647B" w:rsidP="0098146F">
            <w:pPr>
              <w:jc w:val="center"/>
              <w:rPr>
                <w:b/>
              </w:rPr>
            </w:pPr>
          </w:p>
        </w:tc>
        <w:tc>
          <w:tcPr>
            <w:tcW w:w="284" w:type="dxa"/>
          </w:tcPr>
          <w:p w14:paraId="55058719" w14:textId="77777777" w:rsidR="005C647B" w:rsidRPr="00897370" w:rsidRDefault="005C647B" w:rsidP="0098146F">
            <w:pPr>
              <w:jc w:val="center"/>
              <w:rPr>
                <w:b/>
              </w:rPr>
            </w:pPr>
          </w:p>
        </w:tc>
        <w:tc>
          <w:tcPr>
            <w:tcW w:w="284" w:type="dxa"/>
          </w:tcPr>
          <w:p w14:paraId="501CB05C" w14:textId="77777777" w:rsidR="005C647B" w:rsidRPr="00897370" w:rsidRDefault="005C647B" w:rsidP="0098146F">
            <w:pPr>
              <w:jc w:val="center"/>
              <w:rPr>
                <w:b/>
              </w:rPr>
            </w:pPr>
          </w:p>
        </w:tc>
        <w:tc>
          <w:tcPr>
            <w:tcW w:w="284" w:type="dxa"/>
          </w:tcPr>
          <w:p w14:paraId="77A690EF" w14:textId="77777777" w:rsidR="005C647B" w:rsidRPr="00897370" w:rsidRDefault="005C647B" w:rsidP="0098146F">
            <w:pPr>
              <w:jc w:val="center"/>
              <w:rPr>
                <w:b/>
              </w:rPr>
            </w:pPr>
          </w:p>
        </w:tc>
        <w:tc>
          <w:tcPr>
            <w:tcW w:w="284" w:type="dxa"/>
          </w:tcPr>
          <w:p w14:paraId="4C132705" w14:textId="77777777" w:rsidR="005C647B" w:rsidRPr="00897370" w:rsidRDefault="005C647B" w:rsidP="0098146F">
            <w:pPr>
              <w:jc w:val="center"/>
              <w:rPr>
                <w:b/>
              </w:rPr>
            </w:pPr>
          </w:p>
        </w:tc>
        <w:tc>
          <w:tcPr>
            <w:tcW w:w="284" w:type="dxa"/>
          </w:tcPr>
          <w:p w14:paraId="15CCD0F2" w14:textId="77777777" w:rsidR="005C647B" w:rsidRPr="00897370" w:rsidRDefault="005C647B" w:rsidP="0098146F">
            <w:pPr>
              <w:jc w:val="center"/>
              <w:rPr>
                <w:b/>
              </w:rPr>
            </w:pPr>
          </w:p>
        </w:tc>
        <w:tc>
          <w:tcPr>
            <w:tcW w:w="284" w:type="dxa"/>
          </w:tcPr>
          <w:p w14:paraId="6D789D7E" w14:textId="77777777" w:rsidR="005C647B" w:rsidRPr="00897370" w:rsidRDefault="005C647B" w:rsidP="0098146F">
            <w:pPr>
              <w:jc w:val="center"/>
              <w:rPr>
                <w:b/>
              </w:rPr>
            </w:pPr>
          </w:p>
        </w:tc>
        <w:tc>
          <w:tcPr>
            <w:tcW w:w="284" w:type="dxa"/>
          </w:tcPr>
          <w:p w14:paraId="473ED2D9" w14:textId="77777777" w:rsidR="005C647B" w:rsidRPr="00897370" w:rsidRDefault="005C647B" w:rsidP="0098146F">
            <w:pPr>
              <w:jc w:val="center"/>
              <w:rPr>
                <w:b/>
              </w:rPr>
            </w:pPr>
          </w:p>
        </w:tc>
        <w:tc>
          <w:tcPr>
            <w:tcW w:w="289" w:type="dxa"/>
          </w:tcPr>
          <w:p w14:paraId="502BB436" w14:textId="77777777" w:rsidR="005C647B" w:rsidRPr="00897370" w:rsidRDefault="005C647B" w:rsidP="0098146F">
            <w:pPr>
              <w:jc w:val="center"/>
              <w:rPr>
                <w:b/>
              </w:rPr>
            </w:pPr>
          </w:p>
        </w:tc>
        <w:tc>
          <w:tcPr>
            <w:tcW w:w="284" w:type="dxa"/>
          </w:tcPr>
          <w:p w14:paraId="37AD4C3E" w14:textId="77777777" w:rsidR="005C647B" w:rsidRPr="00897370" w:rsidRDefault="005C647B" w:rsidP="0098146F">
            <w:pPr>
              <w:jc w:val="center"/>
              <w:rPr>
                <w:b/>
              </w:rPr>
            </w:pPr>
          </w:p>
        </w:tc>
        <w:tc>
          <w:tcPr>
            <w:tcW w:w="284" w:type="dxa"/>
          </w:tcPr>
          <w:p w14:paraId="0E52AB16" w14:textId="77777777" w:rsidR="005C647B" w:rsidRPr="00897370" w:rsidRDefault="005C647B" w:rsidP="0098146F">
            <w:pPr>
              <w:jc w:val="center"/>
              <w:rPr>
                <w:b/>
              </w:rPr>
            </w:pPr>
          </w:p>
        </w:tc>
        <w:tc>
          <w:tcPr>
            <w:tcW w:w="3533" w:type="dxa"/>
          </w:tcPr>
          <w:p w14:paraId="147A2630" w14:textId="77777777" w:rsidR="005C647B" w:rsidRPr="00897370" w:rsidRDefault="005C647B" w:rsidP="0098146F">
            <w:pPr>
              <w:rPr>
                <w:sz w:val="16"/>
              </w:rPr>
            </w:pPr>
          </w:p>
        </w:tc>
      </w:tr>
      <w:tr w:rsidR="00B7093D" w:rsidRPr="00897370" w14:paraId="3FDBE917" w14:textId="77777777" w:rsidTr="0098146F">
        <w:tc>
          <w:tcPr>
            <w:tcW w:w="2265" w:type="dxa"/>
          </w:tcPr>
          <w:p w14:paraId="0411ABD6"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34F9D8D4"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0001DA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7F357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32D1F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AD283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EC0CF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BA0A72"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592F590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8785D4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9F72E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085A17"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775117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2B5499" w14:textId="77777777" w:rsidR="005C647B" w:rsidRPr="00897370" w:rsidRDefault="005C647B" w:rsidP="0098146F">
            <w:pPr>
              <w:jc w:val="center"/>
              <w:rPr>
                <w:b/>
                <w:sz w:val="6"/>
              </w:rPr>
            </w:pPr>
          </w:p>
        </w:tc>
        <w:tc>
          <w:tcPr>
            <w:tcW w:w="284" w:type="dxa"/>
            <w:tcBorders>
              <w:left w:val="single" w:sz="4" w:space="0" w:color="auto"/>
            </w:tcBorders>
          </w:tcPr>
          <w:p w14:paraId="26595A09" w14:textId="77777777" w:rsidR="005C647B" w:rsidRPr="00897370" w:rsidRDefault="005C647B" w:rsidP="0098146F">
            <w:pPr>
              <w:jc w:val="center"/>
              <w:rPr>
                <w:b/>
                <w:sz w:val="6"/>
              </w:rPr>
            </w:pPr>
          </w:p>
        </w:tc>
        <w:tc>
          <w:tcPr>
            <w:tcW w:w="3533" w:type="dxa"/>
            <w:tcBorders>
              <w:bottom w:val="single" w:sz="4" w:space="0" w:color="auto"/>
            </w:tcBorders>
          </w:tcPr>
          <w:p w14:paraId="4CDFC6D6" w14:textId="77777777" w:rsidR="005C647B" w:rsidRPr="00897370" w:rsidRDefault="005C647B" w:rsidP="0098146F">
            <w:pPr>
              <w:rPr>
                <w:sz w:val="6"/>
              </w:rPr>
            </w:pPr>
          </w:p>
        </w:tc>
      </w:tr>
      <w:tr w:rsidR="00B7093D" w:rsidRPr="00897370" w14:paraId="32A3E995" w14:textId="77777777" w:rsidTr="0098146F">
        <w:trPr>
          <w:cantSplit/>
        </w:trPr>
        <w:tc>
          <w:tcPr>
            <w:tcW w:w="2265" w:type="dxa"/>
          </w:tcPr>
          <w:p w14:paraId="728A0007" w14:textId="77777777" w:rsidR="005C647B" w:rsidRPr="00897370" w:rsidRDefault="005C647B" w:rsidP="0098146F">
            <w:pPr>
              <w:rPr>
                <w:i/>
                <w:sz w:val="12"/>
              </w:rPr>
            </w:pPr>
          </w:p>
        </w:tc>
        <w:tc>
          <w:tcPr>
            <w:tcW w:w="3699" w:type="dxa"/>
            <w:gridSpan w:val="13"/>
          </w:tcPr>
          <w:p w14:paraId="3330033B"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53F8BD7B" w14:textId="77777777" w:rsidR="005C647B" w:rsidRPr="00897370" w:rsidRDefault="005C647B" w:rsidP="0098146F">
            <w:pPr>
              <w:jc w:val="center"/>
              <w:rPr>
                <w:b/>
                <w:i/>
                <w:sz w:val="12"/>
              </w:rPr>
            </w:pPr>
          </w:p>
        </w:tc>
        <w:tc>
          <w:tcPr>
            <w:tcW w:w="3533" w:type="dxa"/>
          </w:tcPr>
          <w:p w14:paraId="088A09BA"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266C4107" w14:textId="77777777" w:rsidTr="0098146F">
        <w:tc>
          <w:tcPr>
            <w:tcW w:w="2265" w:type="dxa"/>
          </w:tcPr>
          <w:p w14:paraId="5544B7C5" w14:textId="77777777" w:rsidR="005C647B" w:rsidRPr="00897370" w:rsidRDefault="005C647B" w:rsidP="0098146F">
            <w:pPr>
              <w:rPr>
                <w:sz w:val="16"/>
              </w:rPr>
            </w:pPr>
            <w:r w:rsidRPr="00897370">
              <w:rPr>
                <w:i/>
                <w:sz w:val="18"/>
              </w:rPr>
              <w:t>Инициатор поручения:</w:t>
            </w:r>
          </w:p>
        </w:tc>
        <w:tc>
          <w:tcPr>
            <w:tcW w:w="284" w:type="dxa"/>
          </w:tcPr>
          <w:p w14:paraId="484AD4B6" w14:textId="77777777" w:rsidR="005C647B" w:rsidRPr="00897370" w:rsidRDefault="005C647B" w:rsidP="0098146F">
            <w:pPr>
              <w:jc w:val="center"/>
              <w:rPr>
                <w:b/>
              </w:rPr>
            </w:pPr>
          </w:p>
        </w:tc>
        <w:tc>
          <w:tcPr>
            <w:tcW w:w="286" w:type="dxa"/>
          </w:tcPr>
          <w:p w14:paraId="79CF2347" w14:textId="77777777" w:rsidR="005C647B" w:rsidRPr="00897370" w:rsidRDefault="005C647B" w:rsidP="0098146F">
            <w:pPr>
              <w:jc w:val="center"/>
              <w:rPr>
                <w:b/>
              </w:rPr>
            </w:pPr>
          </w:p>
        </w:tc>
        <w:tc>
          <w:tcPr>
            <w:tcW w:w="284" w:type="dxa"/>
          </w:tcPr>
          <w:p w14:paraId="1A8960D8" w14:textId="77777777" w:rsidR="005C647B" w:rsidRPr="00897370" w:rsidRDefault="005C647B" w:rsidP="0098146F">
            <w:pPr>
              <w:jc w:val="center"/>
              <w:rPr>
                <w:b/>
              </w:rPr>
            </w:pPr>
          </w:p>
        </w:tc>
        <w:tc>
          <w:tcPr>
            <w:tcW w:w="284" w:type="dxa"/>
          </w:tcPr>
          <w:p w14:paraId="2354F04C" w14:textId="77777777" w:rsidR="005C647B" w:rsidRPr="00897370" w:rsidRDefault="005C647B" w:rsidP="0098146F">
            <w:pPr>
              <w:jc w:val="center"/>
              <w:rPr>
                <w:b/>
              </w:rPr>
            </w:pPr>
          </w:p>
        </w:tc>
        <w:tc>
          <w:tcPr>
            <w:tcW w:w="284" w:type="dxa"/>
          </w:tcPr>
          <w:p w14:paraId="0C93656F" w14:textId="77777777" w:rsidR="005C647B" w:rsidRPr="00897370" w:rsidRDefault="005C647B" w:rsidP="0098146F">
            <w:pPr>
              <w:jc w:val="center"/>
              <w:rPr>
                <w:b/>
              </w:rPr>
            </w:pPr>
          </w:p>
        </w:tc>
        <w:tc>
          <w:tcPr>
            <w:tcW w:w="284" w:type="dxa"/>
          </w:tcPr>
          <w:p w14:paraId="0DA7144A" w14:textId="77777777" w:rsidR="005C647B" w:rsidRPr="00897370" w:rsidRDefault="005C647B" w:rsidP="0098146F">
            <w:pPr>
              <w:jc w:val="center"/>
              <w:rPr>
                <w:b/>
              </w:rPr>
            </w:pPr>
          </w:p>
        </w:tc>
        <w:tc>
          <w:tcPr>
            <w:tcW w:w="284" w:type="dxa"/>
          </w:tcPr>
          <w:p w14:paraId="5DC220DD" w14:textId="77777777" w:rsidR="005C647B" w:rsidRPr="00897370" w:rsidRDefault="005C647B" w:rsidP="0098146F">
            <w:pPr>
              <w:jc w:val="center"/>
              <w:rPr>
                <w:b/>
              </w:rPr>
            </w:pPr>
          </w:p>
        </w:tc>
        <w:tc>
          <w:tcPr>
            <w:tcW w:w="284" w:type="dxa"/>
          </w:tcPr>
          <w:p w14:paraId="7B73B126" w14:textId="77777777" w:rsidR="005C647B" w:rsidRPr="00897370" w:rsidRDefault="005C647B" w:rsidP="0098146F">
            <w:pPr>
              <w:jc w:val="center"/>
              <w:rPr>
                <w:b/>
              </w:rPr>
            </w:pPr>
          </w:p>
        </w:tc>
        <w:tc>
          <w:tcPr>
            <w:tcW w:w="284" w:type="dxa"/>
          </w:tcPr>
          <w:p w14:paraId="205FEA1B" w14:textId="77777777" w:rsidR="005C647B" w:rsidRPr="00897370" w:rsidRDefault="005C647B" w:rsidP="0098146F">
            <w:pPr>
              <w:jc w:val="center"/>
              <w:rPr>
                <w:b/>
              </w:rPr>
            </w:pPr>
          </w:p>
        </w:tc>
        <w:tc>
          <w:tcPr>
            <w:tcW w:w="284" w:type="dxa"/>
          </w:tcPr>
          <w:p w14:paraId="1AA4C57C" w14:textId="77777777" w:rsidR="005C647B" w:rsidRPr="00897370" w:rsidRDefault="005C647B" w:rsidP="0098146F">
            <w:pPr>
              <w:jc w:val="center"/>
              <w:rPr>
                <w:b/>
              </w:rPr>
            </w:pPr>
          </w:p>
        </w:tc>
        <w:tc>
          <w:tcPr>
            <w:tcW w:w="284" w:type="dxa"/>
          </w:tcPr>
          <w:p w14:paraId="3E38D7F3" w14:textId="77777777" w:rsidR="005C647B" w:rsidRPr="00897370" w:rsidRDefault="005C647B" w:rsidP="0098146F">
            <w:pPr>
              <w:jc w:val="center"/>
              <w:rPr>
                <w:b/>
              </w:rPr>
            </w:pPr>
          </w:p>
        </w:tc>
        <w:tc>
          <w:tcPr>
            <w:tcW w:w="289" w:type="dxa"/>
          </w:tcPr>
          <w:p w14:paraId="25C15E12" w14:textId="77777777" w:rsidR="005C647B" w:rsidRPr="00897370" w:rsidRDefault="005C647B" w:rsidP="0098146F">
            <w:pPr>
              <w:jc w:val="center"/>
              <w:rPr>
                <w:b/>
              </w:rPr>
            </w:pPr>
          </w:p>
        </w:tc>
        <w:tc>
          <w:tcPr>
            <w:tcW w:w="284" w:type="dxa"/>
          </w:tcPr>
          <w:p w14:paraId="06429562" w14:textId="77777777" w:rsidR="005C647B" w:rsidRPr="00897370" w:rsidRDefault="005C647B" w:rsidP="0098146F">
            <w:pPr>
              <w:jc w:val="center"/>
              <w:rPr>
                <w:b/>
              </w:rPr>
            </w:pPr>
          </w:p>
        </w:tc>
        <w:tc>
          <w:tcPr>
            <w:tcW w:w="284" w:type="dxa"/>
          </w:tcPr>
          <w:p w14:paraId="436996F6" w14:textId="77777777" w:rsidR="005C647B" w:rsidRPr="00897370" w:rsidRDefault="005C647B" w:rsidP="0098146F">
            <w:pPr>
              <w:jc w:val="center"/>
              <w:rPr>
                <w:b/>
              </w:rPr>
            </w:pPr>
          </w:p>
        </w:tc>
        <w:tc>
          <w:tcPr>
            <w:tcW w:w="3533" w:type="dxa"/>
          </w:tcPr>
          <w:p w14:paraId="44D12459" w14:textId="77777777" w:rsidR="005C647B" w:rsidRPr="00897370" w:rsidRDefault="005C647B" w:rsidP="0098146F">
            <w:pPr>
              <w:rPr>
                <w:sz w:val="16"/>
              </w:rPr>
            </w:pPr>
          </w:p>
        </w:tc>
      </w:tr>
      <w:tr w:rsidR="00B7093D" w:rsidRPr="00897370" w14:paraId="134BB03E" w14:textId="77777777" w:rsidTr="0098146F">
        <w:tc>
          <w:tcPr>
            <w:tcW w:w="2265" w:type="dxa"/>
          </w:tcPr>
          <w:p w14:paraId="22076317"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10713004"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614BC7F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42551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2C867A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D3DEA0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48FA3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B51096"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324A323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3746AA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B5A6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E374EC7"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7AD5CE5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75A5D62" w14:textId="77777777" w:rsidR="005C647B" w:rsidRPr="00897370" w:rsidRDefault="005C647B" w:rsidP="0098146F">
            <w:pPr>
              <w:jc w:val="center"/>
              <w:rPr>
                <w:b/>
                <w:sz w:val="6"/>
              </w:rPr>
            </w:pPr>
          </w:p>
        </w:tc>
        <w:tc>
          <w:tcPr>
            <w:tcW w:w="284" w:type="dxa"/>
            <w:tcBorders>
              <w:left w:val="single" w:sz="4" w:space="0" w:color="auto"/>
            </w:tcBorders>
          </w:tcPr>
          <w:p w14:paraId="60BD8132" w14:textId="77777777" w:rsidR="005C647B" w:rsidRPr="00897370" w:rsidRDefault="005C647B" w:rsidP="0098146F">
            <w:pPr>
              <w:jc w:val="center"/>
              <w:rPr>
                <w:b/>
                <w:sz w:val="6"/>
              </w:rPr>
            </w:pPr>
          </w:p>
        </w:tc>
        <w:tc>
          <w:tcPr>
            <w:tcW w:w="3533" w:type="dxa"/>
            <w:tcBorders>
              <w:bottom w:val="single" w:sz="4" w:space="0" w:color="auto"/>
            </w:tcBorders>
          </w:tcPr>
          <w:p w14:paraId="61123A19" w14:textId="77777777" w:rsidR="005C647B" w:rsidRPr="00897370" w:rsidRDefault="005C647B" w:rsidP="0098146F">
            <w:pPr>
              <w:rPr>
                <w:sz w:val="6"/>
              </w:rPr>
            </w:pPr>
          </w:p>
        </w:tc>
      </w:tr>
      <w:tr w:rsidR="00B7093D" w:rsidRPr="00897370" w14:paraId="78B30FD8" w14:textId="77777777" w:rsidTr="0098146F">
        <w:trPr>
          <w:cantSplit/>
        </w:trPr>
        <w:tc>
          <w:tcPr>
            <w:tcW w:w="2265" w:type="dxa"/>
          </w:tcPr>
          <w:p w14:paraId="59B50839" w14:textId="77777777" w:rsidR="005C647B" w:rsidRPr="00897370" w:rsidRDefault="005C647B" w:rsidP="0098146F">
            <w:pPr>
              <w:rPr>
                <w:i/>
                <w:sz w:val="12"/>
              </w:rPr>
            </w:pPr>
          </w:p>
        </w:tc>
        <w:tc>
          <w:tcPr>
            <w:tcW w:w="3699" w:type="dxa"/>
            <w:gridSpan w:val="13"/>
          </w:tcPr>
          <w:p w14:paraId="11095A69" w14:textId="77777777" w:rsidR="005C647B" w:rsidRPr="00897370" w:rsidRDefault="005C647B" w:rsidP="0098146F">
            <w:pPr>
              <w:jc w:val="center"/>
              <w:rPr>
                <w:b/>
                <w:i/>
                <w:sz w:val="12"/>
              </w:rPr>
            </w:pPr>
            <w:r w:rsidRPr="00897370">
              <w:rPr>
                <w:b/>
                <w:i/>
                <w:sz w:val="12"/>
              </w:rPr>
              <w:t>Код анкеты</w:t>
            </w:r>
          </w:p>
        </w:tc>
        <w:tc>
          <w:tcPr>
            <w:tcW w:w="284" w:type="dxa"/>
          </w:tcPr>
          <w:p w14:paraId="2EDE309B" w14:textId="77777777" w:rsidR="005C647B" w:rsidRPr="00897370" w:rsidRDefault="005C647B" w:rsidP="0098146F">
            <w:pPr>
              <w:jc w:val="center"/>
              <w:rPr>
                <w:b/>
                <w:i/>
                <w:sz w:val="12"/>
              </w:rPr>
            </w:pPr>
          </w:p>
        </w:tc>
        <w:tc>
          <w:tcPr>
            <w:tcW w:w="3533" w:type="dxa"/>
          </w:tcPr>
          <w:p w14:paraId="1CFB8892"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6286B5D6" w14:textId="77777777" w:rsidTr="0098146F">
        <w:tc>
          <w:tcPr>
            <w:tcW w:w="2264" w:type="dxa"/>
          </w:tcPr>
          <w:p w14:paraId="0873C443" w14:textId="77777777" w:rsidR="005C647B" w:rsidRPr="00897370" w:rsidRDefault="005C647B" w:rsidP="0098146F">
            <w:pPr>
              <w:rPr>
                <w:sz w:val="16"/>
              </w:rPr>
            </w:pPr>
            <w:r w:rsidRPr="00897370">
              <w:rPr>
                <w:i/>
                <w:sz w:val="18"/>
              </w:rPr>
              <w:t>Владелец корзины:</w:t>
            </w:r>
          </w:p>
        </w:tc>
        <w:tc>
          <w:tcPr>
            <w:tcW w:w="284" w:type="dxa"/>
          </w:tcPr>
          <w:p w14:paraId="5C3CFC4E" w14:textId="77777777" w:rsidR="005C647B" w:rsidRPr="00897370" w:rsidRDefault="005C647B" w:rsidP="0098146F">
            <w:pPr>
              <w:jc w:val="center"/>
              <w:rPr>
                <w:b/>
              </w:rPr>
            </w:pPr>
          </w:p>
        </w:tc>
        <w:tc>
          <w:tcPr>
            <w:tcW w:w="286" w:type="dxa"/>
          </w:tcPr>
          <w:p w14:paraId="2AA81E7E" w14:textId="77777777" w:rsidR="005C647B" w:rsidRPr="00897370" w:rsidRDefault="005C647B" w:rsidP="0098146F">
            <w:pPr>
              <w:jc w:val="center"/>
              <w:rPr>
                <w:b/>
              </w:rPr>
            </w:pPr>
          </w:p>
        </w:tc>
        <w:tc>
          <w:tcPr>
            <w:tcW w:w="284" w:type="dxa"/>
          </w:tcPr>
          <w:p w14:paraId="0EA69FAB" w14:textId="77777777" w:rsidR="005C647B" w:rsidRPr="00897370" w:rsidRDefault="005C647B" w:rsidP="0098146F">
            <w:pPr>
              <w:jc w:val="center"/>
              <w:rPr>
                <w:b/>
              </w:rPr>
            </w:pPr>
          </w:p>
        </w:tc>
        <w:tc>
          <w:tcPr>
            <w:tcW w:w="284" w:type="dxa"/>
          </w:tcPr>
          <w:p w14:paraId="29481912" w14:textId="77777777" w:rsidR="005C647B" w:rsidRPr="00897370" w:rsidRDefault="005C647B" w:rsidP="0098146F">
            <w:pPr>
              <w:jc w:val="center"/>
              <w:rPr>
                <w:b/>
              </w:rPr>
            </w:pPr>
          </w:p>
        </w:tc>
        <w:tc>
          <w:tcPr>
            <w:tcW w:w="284" w:type="dxa"/>
          </w:tcPr>
          <w:p w14:paraId="4DF698FC" w14:textId="77777777" w:rsidR="005C647B" w:rsidRPr="00897370" w:rsidRDefault="005C647B" w:rsidP="0098146F">
            <w:pPr>
              <w:jc w:val="center"/>
              <w:rPr>
                <w:b/>
              </w:rPr>
            </w:pPr>
          </w:p>
        </w:tc>
        <w:tc>
          <w:tcPr>
            <w:tcW w:w="284" w:type="dxa"/>
          </w:tcPr>
          <w:p w14:paraId="0857E666" w14:textId="77777777" w:rsidR="005C647B" w:rsidRPr="00897370" w:rsidRDefault="005C647B" w:rsidP="0098146F">
            <w:pPr>
              <w:jc w:val="center"/>
              <w:rPr>
                <w:b/>
              </w:rPr>
            </w:pPr>
          </w:p>
        </w:tc>
        <w:tc>
          <w:tcPr>
            <w:tcW w:w="284" w:type="dxa"/>
          </w:tcPr>
          <w:p w14:paraId="2F2E8B48" w14:textId="77777777" w:rsidR="005C647B" w:rsidRPr="00897370" w:rsidRDefault="005C647B" w:rsidP="0098146F">
            <w:pPr>
              <w:jc w:val="center"/>
              <w:rPr>
                <w:b/>
              </w:rPr>
            </w:pPr>
          </w:p>
        </w:tc>
        <w:tc>
          <w:tcPr>
            <w:tcW w:w="284" w:type="dxa"/>
          </w:tcPr>
          <w:p w14:paraId="27A213C9" w14:textId="77777777" w:rsidR="005C647B" w:rsidRPr="00897370" w:rsidRDefault="005C647B" w:rsidP="0098146F">
            <w:pPr>
              <w:jc w:val="center"/>
              <w:rPr>
                <w:b/>
              </w:rPr>
            </w:pPr>
          </w:p>
        </w:tc>
        <w:tc>
          <w:tcPr>
            <w:tcW w:w="284" w:type="dxa"/>
          </w:tcPr>
          <w:p w14:paraId="0FDDDC91" w14:textId="77777777" w:rsidR="005C647B" w:rsidRPr="00897370" w:rsidRDefault="005C647B" w:rsidP="0098146F">
            <w:pPr>
              <w:jc w:val="center"/>
              <w:rPr>
                <w:b/>
              </w:rPr>
            </w:pPr>
          </w:p>
        </w:tc>
        <w:tc>
          <w:tcPr>
            <w:tcW w:w="284" w:type="dxa"/>
          </w:tcPr>
          <w:p w14:paraId="4D635249" w14:textId="77777777" w:rsidR="005C647B" w:rsidRPr="00897370" w:rsidRDefault="005C647B" w:rsidP="0098146F">
            <w:pPr>
              <w:jc w:val="center"/>
              <w:rPr>
                <w:b/>
              </w:rPr>
            </w:pPr>
          </w:p>
        </w:tc>
        <w:tc>
          <w:tcPr>
            <w:tcW w:w="284" w:type="dxa"/>
          </w:tcPr>
          <w:p w14:paraId="7658896B" w14:textId="77777777" w:rsidR="005C647B" w:rsidRPr="00897370" w:rsidRDefault="005C647B" w:rsidP="0098146F">
            <w:pPr>
              <w:jc w:val="center"/>
              <w:rPr>
                <w:b/>
              </w:rPr>
            </w:pPr>
          </w:p>
        </w:tc>
        <w:tc>
          <w:tcPr>
            <w:tcW w:w="289" w:type="dxa"/>
          </w:tcPr>
          <w:p w14:paraId="3D9CB1FA" w14:textId="77777777" w:rsidR="005C647B" w:rsidRPr="00897370" w:rsidRDefault="005C647B" w:rsidP="0098146F">
            <w:pPr>
              <w:jc w:val="center"/>
              <w:rPr>
                <w:b/>
              </w:rPr>
            </w:pPr>
          </w:p>
        </w:tc>
        <w:tc>
          <w:tcPr>
            <w:tcW w:w="284" w:type="dxa"/>
          </w:tcPr>
          <w:p w14:paraId="3F649112" w14:textId="77777777" w:rsidR="005C647B" w:rsidRPr="00897370" w:rsidRDefault="005C647B" w:rsidP="0098146F">
            <w:pPr>
              <w:jc w:val="center"/>
              <w:rPr>
                <w:b/>
              </w:rPr>
            </w:pPr>
          </w:p>
        </w:tc>
        <w:tc>
          <w:tcPr>
            <w:tcW w:w="284" w:type="dxa"/>
          </w:tcPr>
          <w:p w14:paraId="101E43CC" w14:textId="77777777" w:rsidR="005C647B" w:rsidRPr="00897370" w:rsidRDefault="005C647B" w:rsidP="0098146F">
            <w:pPr>
              <w:jc w:val="center"/>
              <w:rPr>
                <w:b/>
              </w:rPr>
            </w:pPr>
          </w:p>
        </w:tc>
        <w:tc>
          <w:tcPr>
            <w:tcW w:w="3534" w:type="dxa"/>
          </w:tcPr>
          <w:p w14:paraId="741B9DEE" w14:textId="77777777" w:rsidR="005C647B" w:rsidRPr="00897370" w:rsidRDefault="005C647B" w:rsidP="0098146F">
            <w:pPr>
              <w:rPr>
                <w:sz w:val="16"/>
              </w:rPr>
            </w:pPr>
          </w:p>
        </w:tc>
      </w:tr>
      <w:tr w:rsidR="00B7093D" w:rsidRPr="00897370" w14:paraId="21DE847E" w14:textId="77777777" w:rsidTr="0098146F">
        <w:tc>
          <w:tcPr>
            <w:tcW w:w="2264" w:type="dxa"/>
          </w:tcPr>
          <w:p w14:paraId="64FAAEAD" w14:textId="77777777" w:rsidR="005C647B" w:rsidRPr="00897370" w:rsidRDefault="005C647B" w:rsidP="0098146F">
            <w:pPr>
              <w:rPr>
                <w:sz w:val="6"/>
              </w:rPr>
            </w:pPr>
          </w:p>
        </w:tc>
        <w:tc>
          <w:tcPr>
            <w:tcW w:w="284" w:type="dxa"/>
            <w:tcBorders>
              <w:left w:val="single" w:sz="4" w:space="0" w:color="auto"/>
              <w:bottom w:val="single" w:sz="4" w:space="0" w:color="auto"/>
              <w:right w:val="single" w:sz="4" w:space="0" w:color="auto"/>
            </w:tcBorders>
          </w:tcPr>
          <w:p w14:paraId="000C1E2F"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6BEEA3C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0EC83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22C37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B1608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2D1132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9D89F9A"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466FA80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8D8FD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5D35A7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430FCE"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FC2139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77A709" w14:textId="77777777" w:rsidR="005C647B" w:rsidRPr="00897370" w:rsidRDefault="005C647B" w:rsidP="0098146F">
            <w:pPr>
              <w:jc w:val="center"/>
              <w:rPr>
                <w:b/>
                <w:sz w:val="6"/>
              </w:rPr>
            </w:pPr>
          </w:p>
        </w:tc>
        <w:tc>
          <w:tcPr>
            <w:tcW w:w="284" w:type="dxa"/>
            <w:tcBorders>
              <w:left w:val="single" w:sz="4" w:space="0" w:color="auto"/>
            </w:tcBorders>
          </w:tcPr>
          <w:p w14:paraId="104FC9CE" w14:textId="77777777" w:rsidR="005C647B" w:rsidRPr="00897370" w:rsidRDefault="005C647B" w:rsidP="0098146F">
            <w:pPr>
              <w:jc w:val="center"/>
              <w:rPr>
                <w:b/>
                <w:sz w:val="6"/>
              </w:rPr>
            </w:pPr>
          </w:p>
        </w:tc>
        <w:tc>
          <w:tcPr>
            <w:tcW w:w="3534" w:type="dxa"/>
            <w:tcBorders>
              <w:bottom w:val="single" w:sz="4" w:space="0" w:color="auto"/>
            </w:tcBorders>
          </w:tcPr>
          <w:p w14:paraId="5FFDACE4" w14:textId="77777777" w:rsidR="005C647B" w:rsidRPr="00897370" w:rsidRDefault="005C647B" w:rsidP="0098146F">
            <w:pPr>
              <w:rPr>
                <w:sz w:val="6"/>
              </w:rPr>
            </w:pPr>
          </w:p>
        </w:tc>
      </w:tr>
      <w:tr w:rsidR="005C647B" w:rsidRPr="00897370" w14:paraId="6A70070A" w14:textId="77777777" w:rsidTr="0098146F">
        <w:trPr>
          <w:cantSplit/>
        </w:trPr>
        <w:tc>
          <w:tcPr>
            <w:tcW w:w="2264" w:type="dxa"/>
          </w:tcPr>
          <w:p w14:paraId="708D8B32" w14:textId="77777777" w:rsidR="005C647B" w:rsidRPr="00897370" w:rsidRDefault="005C647B" w:rsidP="0098146F">
            <w:pPr>
              <w:rPr>
                <w:i/>
                <w:sz w:val="12"/>
              </w:rPr>
            </w:pPr>
          </w:p>
        </w:tc>
        <w:tc>
          <w:tcPr>
            <w:tcW w:w="3699" w:type="dxa"/>
            <w:gridSpan w:val="13"/>
          </w:tcPr>
          <w:p w14:paraId="0121EA90" w14:textId="77777777" w:rsidR="005C647B" w:rsidRPr="00897370" w:rsidRDefault="005C647B" w:rsidP="0098146F">
            <w:pPr>
              <w:jc w:val="center"/>
              <w:rPr>
                <w:b/>
                <w:i/>
                <w:sz w:val="12"/>
              </w:rPr>
            </w:pPr>
            <w:r w:rsidRPr="00897370">
              <w:rPr>
                <w:b/>
                <w:i/>
                <w:sz w:val="12"/>
              </w:rPr>
              <w:t>Код анкеты</w:t>
            </w:r>
          </w:p>
        </w:tc>
        <w:tc>
          <w:tcPr>
            <w:tcW w:w="284" w:type="dxa"/>
          </w:tcPr>
          <w:p w14:paraId="0D305149" w14:textId="77777777" w:rsidR="005C647B" w:rsidRPr="00897370" w:rsidRDefault="005C647B" w:rsidP="0098146F">
            <w:pPr>
              <w:jc w:val="center"/>
              <w:rPr>
                <w:b/>
                <w:i/>
                <w:sz w:val="12"/>
              </w:rPr>
            </w:pPr>
          </w:p>
        </w:tc>
        <w:tc>
          <w:tcPr>
            <w:tcW w:w="3534" w:type="dxa"/>
          </w:tcPr>
          <w:p w14:paraId="11AB0F20" w14:textId="77777777" w:rsidR="005C647B" w:rsidRPr="00897370" w:rsidRDefault="005C647B" w:rsidP="0098146F">
            <w:pPr>
              <w:jc w:val="center"/>
              <w:rPr>
                <w:i/>
                <w:sz w:val="12"/>
              </w:rPr>
            </w:pPr>
            <w:r w:rsidRPr="00897370">
              <w:rPr>
                <w:i/>
                <w:sz w:val="12"/>
              </w:rPr>
              <w:t>Краткое наименование</w:t>
            </w:r>
          </w:p>
        </w:tc>
      </w:tr>
    </w:tbl>
    <w:p w14:paraId="66CB0CF8" w14:textId="77777777" w:rsidR="005C647B" w:rsidRPr="00897370" w:rsidRDefault="005C647B" w:rsidP="005C647B">
      <w:pPr>
        <w:rPr>
          <w:sz w:val="12"/>
          <w:szCs w:val="12"/>
        </w:rPr>
      </w:pPr>
    </w:p>
    <w:tbl>
      <w:tblPr>
        <w:tblW w:w="9498" w:type="dxa"/>
        <w:tblInd w:w="108" w:type="dxa"/>
        <w:tblLayout w:type="fixed"/>
        <w:tblLook w:val="04A0" w:firstRow="1" w:lastRow="0" w:firstColumn="1" w:lastColumn="0" w:noHBand="0" w:noVBand="1"/>
      </w:tblPr>
      <w:tblGrid>
        <w:gridCol w:w="1304"/>
        <w:gridCol w:w="263"/>
        <w:gridCol w:w="262"/>
        <w:gridCol w:w="262"/>
        <w:gridCol w:w="262"/>
        <w:gridCol w:w="262"/>
        <w:gridCol w:w="262"/>
        <w:gridCol w:w="262"/>
        <w:gridCol w:w="262"/>
        <w:gridCol w:w="262"/>
        <w:gridCol w:w="263"/>
        <w:gridCol w:w="262"/>
        <w:gridCol w:w="262"/>
        <w:gridCol w:w="1280"/>
        <w:gridCol w:w="3768"/>
      </w:tblGrid>
      <w:tr w:rsidR="00B7093D" w:rsidRPr="00897370" w14:paraId="0F2FFDF8" w14:textId="77777777" w:rsidTr="0098146F">
        <w:tc>
          <w:tcPr>
            <w:tcW w:w="1304" w:type="dxa"/>
            <w:hideMark/>
          </w:tcPr>
          <w:p w14:paraId="16BD71B2" w14:textId="77777777" w:rsidR="005C647B" w:rsidRPr="00897370" w:rsidRDefault="005C647B" w:rsidP="0098146F">
            <w:pPr>
              <w:rPr>
                <w:sz w:val="16"/>
              </w:rPr>
            </w:pPr>
            <w:r w:rsidRPr="00897370">
              <w:rPr>
                <w:b/>
                <w:i/>
                <w:sz w:val="18"/>
              </w:rPr>
              <w:t>Код корзины</w:t>
            </w:r>
            <w:r w:rsidRPr="00897370">
              <w:rPr>
                <w:i/>
                <w:sz w:val="18"/>
              </w:rPr>
              <w:t>:</w:t>
            </w:r>
          </w:p>
        </w:tc>
        <w:tc>
          <w:tcPr>
            <w:tcW w:w="263" w:type="dxa"/>
          </w:tcPr>
          <w:p w14:paraId="7CBF66D8" w14:textId="77777777" w:rsidR="005C647B" w:rsidRPr="00897370" w:rsidRDefault="005C647B" w:rsidP="0098146F">
            <w:pPr>
              <w:jc w:val="center"/>
              <w:rPr>
                <w:b/>
              </w:rPr>
            </w:pPr>
          </w:p>
        </w:tc>
        <w:tc>
          <w:tcPr>
            <w:tcW w:w="262" w:type="dxa"/>
          </w:tcPr>
          <w:p w14:paraId="55D95A9D" w14:textId="77777777" w:rsidR="005C647B" w:rsidRPr="00897370" w:rsidRDefault="005C647B" w:rsidP="0098146F">
            <w:pPr>
              <w:jc w:val="center"/>
              <w:rPr>
                <w:b/>
              </w:rPr>
            </w:pPr>
          </w:p>
        </w:tc>
        <w:tc>
          <w:tcPr>
            <w:tcW w:w="262" w:type="dxa"/>
          </w:tcPr>
          <w:p w14:paraId="0E76137A" w14:textId="77777777" w:rsidR="005C647B" w:rsidRPr="00897370" w:rsidRDefault="005C647B" w:rsidP="0098146F">
            <w:pPr>
              <w:jc w:val="center"/>
              <w:rPr>
                <w:b/>
              </w:rPr>
            </w:pPr>
          </w:p>
        </w:tc>
        <w:tc>
          <w:tcPr>
            <w:tcW w:w="262" w:type="dxa"/>
          </w:tcPr>
          <w:p w14:paraId="62D5EC03" w14:textId="77777777" w:rsidR="005C647B" w:rsidRPr="00897370" w:rsidRDefault="005C647B" w:rsidP="0098146F">
            <w:pPr>
              <w:jc w:val="center"/>
              <w:rPr>
                <w:b/>
              </w:rPr>
            </w:pPr>
          </w:p>
        </w:tc>
        <w:tc>
          <w:tcPr>
            <w:tcW w:w="262" w:type="dxa"/>
          </w:tcPr>
          <w:p w14:paraId="43CC0DE0" w14:textId="77777777" w:rsidR="005C647B" w:rsidRPr="00897370" w:rsidRDefault="005C647B" w:rsidP="0098146F">
            <w:pPr>
              <w:jc w:val="center"/>
              <w:rPr>
                <w:b/>
              </w:rPr>
            </w:pPr>
          </w:p>
        </w:tc>
        <w:tc>
          <w:tcPr>
            <w:tcW w:w="262" w:type="dxa"/>
          </w:tcPr>
          <w:p w14:paraId="063D1B9A" w14:textId="77777777" w:rsidR="005C647B" w:rsidRPr="00897370" w:rsidRDefault="005C647B" w:rsidP="0098146F">
            <w:pPr>
              <w:jc w:val="center"/>
              <w:rPr>
                <w:b/>
              </w:rPr>
            </w:pPr>
          </w:p>
        </w:tc>
        <w:tc>
          <w:tcPr>
            <w:tcW w:w="262" w:type="dxa"/>
          </w:tcPr>
          <w:p w14:paraId="71589286" w14:textId="77777777" w:rsidR="005C647B" w:rsidRPr="00897370" w:rsidRDefault="005C647B" w:rsidP="0098146F">
            <w:pPr>
              <w:jc w:val="center"/>
              <w:rPr>
                <w:b/>
              </w:rPr>
            </w:pPr>
          </w:p>
        </w:tc>
        <w:tc>
          <w:tcPr>
            <w:tcW w:w="262" w:type="dxa"/>
          </w:tcPr>
          <w:p w14:paraId="6DFA05A1" w14:textId="77777777" w:rsidR="005C647B" w:rsidRPr="00897370" w:rsidRDefault="005C647B" w:rsidP="0098146F">
            <w:pPr>
              <w:jc w:val="center"/>
              <w:rPr>
                <w:b/>
              </w:rPr>
            </w:pPr>
          </w:p>
        </w:tc>
        <w:tc>
          <w:tcPr>
            <w:tcW w:w="262" w:type="dxa"/>
          </w:tcPr>
          <w:p w14:paraId="2BB6E182" w14:textId="77777777" w:rsidR="005C647B" w:rsidRPr="00897370" w:rsidRDefault="005C647B" w:rsidP="0098146F">
            <w:pPr>
              <w:jc w:val="center"/>
              <w:rPr>
                <w:b/>
              </w:rPr>
            </w:pPr>
          </w:p>
        </w:tc>
        <w:tc>
          <w:tcPr>
            <w:tcW w:w="263" w:type="dxa"/>
          </w:tcPr>
          <w:p w14:paraId="21F600FC" w14:textId="77777777" w:rsidR="005C647B" w:rsidRPr="00897370" w:rsidRDefault="005C647B" w:rsidP="0098146F">
            <w:pPr>
              <w:jc w:val="center"/>
              <w:rPr>
                <w:b/>
              </w:rPr>
            </w:pPr>
          </w:p>
        </w:tc>
        <w:tc>
          <w:tcPr>
            <w:tcW w:w="262" w:type="dxa"/>
          </w:tcPr>
          <w:p w14:paraId="75908555" w14:textId="77777777" w:rsidR="005C647B" w:rsidRPr="00897370" w:rsidRDefault="005C647B" w:rsidP="0098146F">
            <w:pPr>
              <w:jc w:val="center"/>
              <w:rPr>
                <w:b/>
              </w:rPr>
            </w:pPr>
          </w:p>
        </w:tc>
        <w:tc>
          <w:tcPr>
            <w:tcW w:w="262" w:type="dxa"/>
          </w:tcPr>
          <w:p w14:paraId="4457FA26" w14:textId="77777777" w:rsidR="005C647B" w:rsidRPr="00897370" w:rsidRDefault="005C647B" w:rsidP="0098146F">
            <w:pPr>
              <w:jc w:val="center"/>
              <w:rPr>
                <w:b/>
              </w:rPr>
            </w:pPr>
          </w:p>
        </w:tc>
        <w:tc>
          <w:tcPr>
            <w:tcW w:w="1280" w:type="dxa"/>
          </w:tcPr>
          <w:p w14:paraId="7E246FC6" w14:textId="77777777" w:rsidR="005C647B" w:rsidRPr="00897370" w:rsidRDefault="005C647B" w:rsidP="0098146F">
            <w:pPr>
              <w:jc w:val="center"/>
              <w:rPr>
                <w:b/>
              </w:rPr>
            </w:pPr>
            <w:r w:rsidRPr="00897370">
              <w:rPr>
                <w:b/>
                <w:i/>
                <w:sz w:val="18"/>
              </w:rPr>
              <w:t>Название корзины</w:t>
            </w:r>
            <w:r w:rsidRPr="00897370">
              <w:rPr>
                <w:i/>
                <w:sz w:val="18"/>
              </w:rPr>
              <w:t>:</w:t>
            </w:r>
          </w:p>
        </w:tc>
        <w:tc>
          <w:tcPr>
            <w:tcW w:w="3768" w:type="dxa"/>
          </w:tcPr>
          <w:p w14:paraId="56E0F551" w14:textId="77777777" w:rsidR="005C647B" w:rsidRPr="00897370" w:rsidRDefault="005C647B" w:rsidP="0098146F">
            <w:pPr>
              <w:jc w:val="center"/>
              <w:rPr>
                <w:b/>
              </w:rPr>
            </w:pPr>
          </w:p>
        </w:tc>
      </w:tr>
      <w:tr w:rsidR="005C647B" w:rsidRPr="00897370" w14:paraId="097C7DD0" w14:textId="77777777" w:rsidTr="0098146F">
        <w:tc>
          <w:tcPr>
            <w:tcW w:w="1304" w:type="dxa"/>
          </w:tcPr>
          <w:p w14:paraId="3F2EC8E5" w14:textId="77777777" w:rsidR="005C647B" w:rsidRPr="00897370" w:rsidRDefault="005C647B" w:rsidP="0098146F">
            <w:pPr>
              <w:rPr>
                <w:sz w:val="6"/>
              </w:rPr>
            </w:pPr>
          </w:p>
        </w:tc>
        <w:tc>
          <w:tcPr>
            <w:tcW w:w="263" w:type="dxa"/>
            <w:tcBorders>
              <w:top w:val="nil"/>
              <w:left w:val="single" w:sz="4" w:space="0" w:color="auto"/>
              <w:bottom w:val="single" w:sz="4" w:space="0" w:color="auto"/>
              <w:right w:val="single" w:sz="4" w:space="0" w:color="auto"/>
            </w:tcBorders>
          </w:tcPr>
          <w:p w14:paraId="00DDBCB5"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559D121E"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5CCE2BE"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202349CC"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4D2E87C"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2A2D9A91"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328F6506"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4223616F"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625DB963" w14:textId="77777777" w:rsidR="005C647B" w:rsidRPr="00897370" w:rsidRDefault="005C647B" w:rsidP="0098146F">
            <w:pPr>
              <w:jc w:val="center"/>
              <w:rPr>
                <w:b/>
                <w:sz w:val="6"/>
              </w:rPr>
            </w:pPr>
          </w:p>
        </w:tc>
        <w:tc>
          <w:tcPr>
            <w:tcW w:w="263" w:type="dxa"/>
            <w:tcBorders>
              <w:top w:val="nil"/>
              <w:left w:val="single" w:sz="4" w:space="0" w:color="auto"/>
              <w:bottom w:val="single" w:sz="4" w:space="0" w:color="auto"/>
              <w:right w:val="single" w:sz="4" w:space="0" w:color="auto"/>
            </w:tcBorders>
          </w:tcPr>
          <w:p w14:paraId="409DF18B"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6482E87" w14:textId="77777777" w:rsidR="005C647B" w:rsidRPr="00897370"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1A2D9A08" w14:textId="77777777" w:rsidR="005C647B" w:rsidRPr="00897370" w:rsidRDefault="005C647B" w:rsidP="0098146F">
            <w:pPr>
              <w:jc w:val="center"/>
              <w:rPr>
                <w:b/>
                <w:sz w:val="6"/>
              </w:rPr>
            </w:pPr>
          </w:p>
        </w:tc>
        <w:tc>
          <w:tcPr>
            <w:tcW w:w="1280" w:type="dxa"/>
            <w:tcBorders>
              <w:top w:val="nil"/>
              <w:left w:val="single" w:sz="4" w:space="0" w:color="auto"/>
              <w:right w:val="single" w:sz="4" w:space="0" w:color="auto"/>
            </w:tcBorders>
          </w:tcPr>
          <w:p w14:paraId="627AE618" w14:textId="77777777" w:rsidR="005C647B" w:rsidRPr="00897370" w:rsidRDefault="005C647B" w:rsidP="0098146F">
            <w:pPr>
              <w:jc w:val="center"/>
              <w:rPr>
                <w:b/>
                <w:sz w:val="6"/>
              </w:rPr>
            </w:pPr>
          </w:p>
        </w:tc>
        <w:tc>
          <w:tcPr>
            <w:tcW w:w="3768" w:type="dxa"/>
            <w:tcBorders>
              <w:top w:val="nil"/>
              <w:left w:val="single" w:sz="4" w:space="0" w:color="auto"/>
              <w:bottom w:val="single" w:sz="4" w:space="0" w:color="auto"/>
              <w:right w:val="single" w:sz="4" w:space="0" w:color="auto"/>
            </w:tcBorders>
          </w:tcPr>
          <w:p w14:paraId="1FDA019C" w14:textId="77777777" w:rsidR="005C647B" w:rsidRPr="00897370" w:rsidRDefault="005C647B" w:rsidP="0098146F">
            <w:pPr>
              <w:jc w:val="center"/>
              <w:rPr>
                <w:b/>
                <w:sz w:val="6"/>
              </w:rPr>
            </w:pPr>
          </w:p>
        </w:tc>
      </w:tr>
    </w:tbl>
    <w:p w14:paraId="07F35AA0" w14:textId="77777777" w:rsidR="005C647B" w:rsidRPr="00897370" w:rsidRDefault="005C647B" w:rsidP="005C647B">
      <w:pPr>
        <w:rPr>
          <w:b/>
          <w:i/>
          <w:lang w:val="en-US"/>
        </w:rPr>
      </w:pPr>
    </w:p>
    <w:p w14:paraId="1DE8593C" w14:textId="77777777" w:rsidR="005C647B" w:rsidRPr="00897370" w:rsidRDefault="005C647B" w:rsidP="005C647B">
      <w:pPr>
        <w:rPr>
          <w:sz w:val="22"/>
          <w:szCs w:val="22"/>
        </w:rPr>
      </w:pPr>
      <w:r w:rsidRPr="00897370">
        <w:rPr>
          <w:b/>
          <w:i/>
          <w:sz w:val="22"/>
          <w:szCs w:val="22"/>
        </w:rPr>
        <w:t>Требования к корзине</w:t>
      </w:r>
    </w:p>
    <w:tbl>
      <w:tblPr>
        <w:tblW w:w="4887" w:type="pct"/>
        <w:tblInd w:w="93" w:type="dxa"/>
        <w:tblLook w:val="04A0" w:firstRow="1" w:lastRow="0" w:firstColumn="1" w:lastColumn="0" w:noHBand="0" w:noVBand="1"/>
      </w:tblPr>
      <w:tblGrid>
        <w:gridCol w:w="1108"/>
        <w:gridCol w:w="914"/>
        <w:gridCol w:w="916"/>
        <w:gridCol w:w="916"/>
        <w:gridCol w:w="921"/>
        <w:gridCol w:w="918"/>
        <w:gridCol w:w="935"/>
        <w:gridCol w:w="1038"/>
        <w:gridCol w:w="904"/>
        <w:gridCol w:w="1109"/>
      </w:tblGrid>
      <w:tr w:rsidR="00B7093D" w:rsidRPr="00897370" w14:paraId="0AB232A5" w14:textId="77777777" w:rsidTr="0098146F">
        <w:tc>
          <w:tcPr>
            <w:tcW w:w="573" w:type="pct"/>
            <w:tcBorders>
              <w:top w:val="single" w:sz="8" w:space="0" w:color="auto"/>
              <w:left w:val="single" w:sz="8" w:space="0" w:color="auto"/>
              <w:bottom w:val="single" w:sz="8" w:space="0" w:color="auto"/>
              <w:right w:val="single" w:sz="8" w:space="0" w:color="auto"/>
            </w:tcBorders>
            <w:shd w:val="clear" w:color="auto" w:fill="FFFFFF"/>
            <w:vAlign w:val="center"/>
          </w:tcPr>
          <w:p w14:paraId="75B4139B" w14:textId="77777777" w:rsidR="005C647B" w:rsidRPr="00897370" w:rsidRDefault="005C647B" w:rsidP="0098146F">
            <w:pPr>
              <w:rPr>
                <w:i/>
                <w:sz w:val="17"/>
                <w:szCs w:val="17"/>
              </w:rPr>
            </w:pPr>
            <w:r w:rsidRPr="00897370">
              <w:rPr>
                <w:i/>
                <w:sz w:val="17"/>
                <w:szCs w:val="17"/>
              </w:rPr>
              <w:t>Приоритет</w:t>
            </w:r>
          </w:p>
        </w:tc>
        <w:tc>
          <w:tcPr>
            <w:tcW w:w="47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8612616" w14:textId="77777777" w:rsidR="005C647B" w:rsidRPr="00897370" w:rsidRDefault="005C647B" w:rsidP="0098146F">
            <w:pPr>
              <w:rPr>
                <w:i/>
                <w:sz w:val="17"/>
                <w:szCs w:val="17"/>
              </w:rPr>
            </w:pPr>
            <w:r w:rsidRPr="00897370">
              <w:rPr>
                <w:i/>
                <w:sz w:val="17"/>
                <w:szCs w:val="17"/>
              </w:rPr>
              <w:t>Вид ценной бумаги</w:t>
            </w: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1FEC85F" w14:textId="77777777" w:rsidR="005C647B" w:rsidRPr="00897370" w:rsidRDefault="005C647B" w:rsidP="0098146F">
            <w:pPr>
              <w:rPr>
                <w:i/>
                <w:sz w:val="17"/>
                <w:szCs w:val="17"/>
              </w:rPr>
            </w:pPr>
            <w:r w:rsidRPr="00897370">
              <w:rPr>
                <w:i/>
                <w:sz w:val="17"/>
                <w:szCs w:val="17"/>
              </w:rPr>
              <w:t>Код эмитента</w:t>
            </w: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659CF10" w14:textId="77777777" w:rsidR="005C647B" w:rsidRPr="00897370" w:rsidRDefault="005C647B" w:rsidP="0098146F">
            <w:pPr>
              <w:rPr>
                <w:i/>
                <w:sz w:val="17"/>
                <w:szCs w:val="17"/>
              </w:rPr>
            </w:pPr>
            <w:r w:rsidRPr="00897370">
              <w:rPr>
                <w:i/>
                <w:sz w:val="17"/>
                <w:szCs w:val="17"/>
              </w:rPr>
              <w:t>Страна эмитента</w:t>
            </w:r>
          </w:p>
        </w:tc>
        <w:tc>
          <w:tcPr>
            <w:tcW w:w="4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E695787" w14:textId="77777777" w:rsidR="005C647B" w:rsidRPr="00897370" w:rsidRDefault="005C647B" w:rsidP="0098146F">
            <w:pPr>
              <w:rPr>
                <w:i/>
                <w:sz w:val="17"/>
                <w:szCs w:val="17"/>
              </w:rPr>
            </w:pPr>
            <w:r w:rsidRPr="00897370">
              <w:rPr>
                <w:i/>
                <w:sz w:val="17"/>
                <w:szCs w:val="17"/>
              </w:rPr>
              <w:t>Код ценной бумаги</w:t>
            </w:r>
          </w:p>
        </w:tc>
        <w:tc>
          <w:tcPr>
            <w:tcW w:w="474" w:type="pct"/>
            <w:tcBorders>
              <w:top w:val="single" w:sz="8" w:space="0" w:color="auto"/>
              <w:left w:val="single" w:sz="8" w:space="0" w:color="auto"/>
              <w:bottom w:val="single" w:sz="8" w:space="0" w:color="auto"/>
              <w:right w:val="single" w:sz="8" w:space="0" w:color="auto"/>
            </w:tcBorders>
            <w:shd w:val="clear" w:color="auto" w:fill="FFFFFF"/>
          </w:tcPr>
          <w:p w14:paraId="6A4FB127" w14:textId="77777777" w:rsidR="005C647B" w:rsidRPr="00897370" w:rsidRDefault="005C647B" w:rsidP="0098146F">
            <w:pPr>
              <w:rPr>
                <w:i/>
                <w:sz w:val="17"/>
                <w:szCs w:val="17"/>
              </w:rPr>
            </w:pPr>
            <w:r w:rsidRPr="00897370">
              <w:rPr>
                <w:i/>
                <w:sz w:val="17"/>
                <w:szCs w:val="17"/>
              </w:rPr>
              <w:t>ISIN</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0E4C2094" w14:textId="77777777" w:rsidR="005C647B" w:rsidRPr="00897370" w:rsidRDefault="005C647B" w:rsidP="0098146F">
            <w:pPr>
              <w:rPr>
                <w:i/>
                <w:sz w:val="17"/>
                <w:szCs w:val="17"/>
              </w:rPr>
            </w:pPr>
            <w:r w:rsidRPr="00897370">
              <w:rPr>
                <w:i/>
                <w:sz w:val="17"/>
                <w:szCs w:val="17"/>
              </w:rPr>
              <w:t>Валюта номинала</w:t>
            </w:r>
          </w:p>
        </w:tc>
        <w:tc>
          <w:tcPr>
            <w:tcW w:w="536" w:type="pct"/>
            <w:tcBorders>
              <w:top w:val="single" w:sz="8" w:space="0" w:color="auto"/>
              <w:left w:val="single" w:sz="8" w:space="0" w:color="auto"/>
              <w:bottom w:val="single" w:sz="8" w:space="0" w:color="auto"/>
              <w:right w:val="single" w:sz="8" w:space="0" w:color="auto"/>
            </w:tcBorders>
            <w:shd w:val="clear" w:color="auto" w:fill="FFFFFF"/>
          </w:tcPr>
          <w:p w14:paraId="198A8777" w14:textId="77777777" w:rsidR="005C647B" w:rsidRPr="00897370" w:rsidRDefault="005C647B" w:rsidP="0098146F">
            <w:pPr>
              <w:rPr>
                <w:i/>
                <w:sz w:val="17"/>
                <w:szCs w:val="17"/>
              </w:rPr>
            </w:pPr>
            <w:r w:rsidRPr="00897370">
              <w:rPr>
                <w:i/>
                <w:sz w:val="17"/>
                <w:szCs w:val="17"/>
              </w:rPr>
              <w:t>Включение в корзину</w:t>
            </w:r>
          </w:p>
        </w:tc>
        <w:tc>
          <w:tcPr>
            <w:tcW w:w="467" w:type="pct"/>
            <w:tcBorders>
              <w:top w:val="single" w:sz="8" w:space="0" w:color="auto"/>
              <w:left w:val="single" w:sz="8" w:space="0" w:color="auto"/>
              <w:bottom w:val="single" w:sz="8" w:space="0" w:color="auto"/>
              <w:right w:val="single" w:sz="8" w:space="0" w:color="auto"/>
            </w:tcBorders>
            <w:shd w:val="clear" w:color="auto" w:fill="FFFFFF"/>
          </w:tcPr>
          <w:p w14:paraId="727B8E75" w14:textId="77777777" w:rsidR="005C647B" w:rsidRPr="00897370" w:rsidRDefault="005C647B" w:rsidP="0098146F">
            <w:pPr>
              <w:rPr>
                <w:i/>
                <w:sz w:val="17"/>
                <w:szCs w:val="17"/>
              </w:rPr>
            </w:pPr>
            <w:r w:rsidRPr="00897370">
              <w:rPr>
                <w:i/>
                <w:sz w:val="17"/>
                <w:szCs w:val="17"/>
              </w:rPr>
              <w:t>Дисконт</w:t>
            </w:r>
          </w:p>
        </w:tc>
        <w:tc>
          <w:tcPr>
            <w:tcW w:w="573" w:type="pct"/>
            <w:tcBorders>
              <w:top w:val="single" w:sz="8" w:space="0" w:color="auto"/>
              <w:left w:val="single" w:sz="8" w:space="0" w:color="auto"/>
              <w:bottom w:val="single" w:sz="8" w:space="0" w:color="auto"/>
              <w:right w:val="single" w:sz="8" w:space="0" w:color="auto"/>
            </w:tcBorders>
            <w:shd w:val="clear" w:color="auto" w:fill="FFFFFF"/>
          </w:tcPr>
          <w:p w14:paraId="0915217B" w14:textId="77777777" w:rsidR="005C647B" w:rsidRPr="00897370" w:rsidRDefault="005C647B" w:rsidP="0098146F">
            <w:pPr>
              <w:rPr>
                <w:i/>
                <w:sz w:val="17"/>
                <w:szCs w:val="17"/>
              </w:rPr>
            </w:pPr>
            <w:r w:rsidRPr="00897370">
              <w:rPr>
                <w:i/>
                <w:sz w:val="17"/>
                <w:szCs w:val="17"/>
              </w:rPr>
              <w:t>Приоритет типа цены</w:t>
            </w:r>
          </w:p>
        </w:tc>
      </w:tr>
      <w:tr w:rsidR="00B7093D" w:rsidRPr="00897370" w14:paraId="0B7D4B91" w14:textId="77777777" w:rsidTr="0098146F">
        <w:tc>
          <w:tcPr>
            <w:tcW w:w="573" w:type="pct"/>
            <w:tcBorders>
              <w:top w:val="single" w:sz="8" w:space="0" w:color="auto"/>
              <w:left w:val="single" w:sz="8" w:space="0" w:color="auto"/>
              <w:bottom w:val="single" w:sz="8" w:space="0" w:color="auto"/>
              <w:right w:val="single" w:sz="8" w:space="0" w:color="auto"/>
            </w:tcBorders>
            <w:shd w:val="clear" w:color="auto" w:fill="FFFFFF"/>
            <w:vAlign w:val="center"/>
          </w:tcPr>
          <w:p w14:paraId="714D97F0" w14:textId="77777777" w:rsidR="005C647B" w:rsidRPr="00897370" w:rsidRDefault="005C647B" w:rsidP="0098146F">
            <w:pPr>
              <w:rPr>
                <w:i/>
                <w:sz w:val="18"/>
              </w:rPr>
            </w:pPr>
          </w:p>
        </w:tc>
        <w:tc>
          <w:tcPr>
            <w:tcW w:w="47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8CAD4A3" w14:textId="77777777" w:rsidR="005C647B" w:rsidRPr="00897370"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84C5432" w14:textId="77777777" w:rsidR="005C647B" w:rsidRPr="00897370"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346D9FC" w14:textId="77777777" w:rsidR="005C647B" w:rsidRPr="00897370" w:rsidRDefault="005C647B" w:rsidP="0098146F">
            <w:pPr>
              <w:rPr>
                <w:i/>
                <w:sz w:val="18"/>
              </w:rPr>
            </w:pPr>
          </w:p>
        </w:tc>
        <w:tc>
          <w:tcPr>
            <w:tcW w:w="4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0254787" w14:textId="77777777" w:rsidR="005C647B" w:rsidRPr="00897370" w:rsidRDefault="005C647B" w:rsidP="0098146F">
            <w:pPr>
              <w:rPr>
                <w:i/>
                <w:sz w:val="18"/>
              </w:rPr>
            </w:pPr>
          </w:p>
        </w:tc>
        <w:tc>
          <w:tcPr>
            <w:tcW w:w="474" w:type="pct"/>
            <w:tcBorders>
              <w:top w:val="single" w:sz="8" w:space="0" w:color="auto"/>
              <w:left w:val="single" w:sz="8" w:space="0" w:color="auto"/>
              <w:bottom w:val="single" w:sz="8" w:space="0" w:color="auto"/>
              <w:right w:val="single" w:sz="8" w:space="0" w:color="auto"/>
            </w:tcBorders>
            <w:shd w:val="clear" w:color="auto" w:fill="FFFFFF"/>
          </w:tcPr>
          <w:p w14:paraId="5135DB9C" w14:textId="77777777" w:rsidR="005C647B" w:rsidRPr="00897370" w:rsidRDefault="005C647B" w:rsidP="0098146F">
            <w:pPr>
              <w:rPr>
                <w:i/>
                <w:sz w:val="18"/>
              </w:rPr>
            </w:pP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A36DA26" w14:textId="77777777" w:rsidR="005C647B" w:rsidRPr="00897370" w:rsidRDefault="005C647B" w:rsidP="0098146F">
            <w:pPr>
              <w:rPr>
                <w:i/>
                <w:sz w:val="18"/>
              </w:rPr>
            </w:pPr>
          </w:p>
        </w:tc>
        <w:tc>
          <w:tcPr>
            <w:tcW w:w="536" w:type="pct"/>
            <w:tcBorders>
              <w:top w:val="single" w:sz="8" w:space="0" w:color="auto"/>
              <w:left w:val="single" w:sz="8" w:space="0" w:color="auto"/>
              <w:bottom w:val="single" w:sz="8" w:space="0" w:color="auto"/>
              <w:right w:val="single" w:sz="8" w:space="0" w:color="auto"/>
            </w:tcBorders>
            <w:shd w:val="clear" w:color="auto" w:fill="FFFFFF"/>
          </w:tcPr>
          <w:p w14:paraId="455B9B8D" w14:textId="77777777" w:rsidR="005C647B" w:rsidRPr="00897370" w:rsidRDefault="005C647B" w:rsidP="0098146F">
            <w:pPr>
              <w:rPr>
                <w:i/>
                <w:sz w:val="18"/>
              </w:rPr>
            </w:pPr>
          </w:p>
        </w:tc>
        <w:tc>
          <w:tcPr>
            <w:tcW w:w="467" w:type="pct"/>
            <w:tcBorders>
              <w:top w:val="single" w:sz="8" w:space="0" w:color="auto"/>
              <w:left w:val="single" w:sz="8" w:space="0" w:color="auto"/>
              <w:bottom w:val="single" w:sz="8" w:space="0" w:color="auto"/>
              <w:right w:val="single" w:sz="8" w:space="0" w:color="auto"/>
            </w:tcBorders>
            <w:shd w:val="clear" w:color="auto" w:fill="FFFFFF"/>
          </w:tcPr>
          <w:p w14:paraId="666B4F74" w14:textId="77777777" w:rsidR="005C647B" w:rsidRPr="00897370" w:rsidRDefault="005C647B" w:rsidP="0098146F">
            <w:pPr>
              <w:rPr>
                <w:i/>
                <w:sz w:val="18"/>
              </w:rPr>
            </w:pPr>
          </w:p>
        </w:tc>
        <w:tc>
          <w:tcPr>
            <w:tcW w:w="573" w:type="pct"/>
            <w:tcBorders>
              <w:top w:val="single" w:sz="8" w:space="0" w:color="auto"/>
              <w:left w:val="single" w:sz="8" w:space="0" w:color="auto"/>
              <w:bottom w:val="single" w:sz="8" w:space="0" w:color="auto"/>
              <w:right w:val="single" w:sz="8" w:space="0" w:color="auto"/>
            </w:tcBorders>
            <w:shd w:val="clear" w:color="auto" w:fill="FFFFFF"/>
          </w:tcPr>
          <w:p w14:paraId="3DD4102C" w14:textId="77777777" w:rsidR="005C647B" w:rsidRPr="00897370" w:rsidRDefault="005C647B" w:rsidP="0098146F">
            <w:pPr>
              <w:rPr>
                <w:i/>
                <w:sz w:val="18"/>
              </w:rPr>
            </w:pPr>
          </w:p>
        </w:tc>
      </w:tr>
    </w:tbl>
    <w:p w14:paraId="60C8BC83" w14:textId="77777777" w:rsidR="005C647B" w:rsidRPr="00897370" w:rsidRDefault="005C647B" w:rsidP="005C647B">
      <w:pPr>
        <w:ind w:right="850"/>
        <w:rPr>
          <w:noProof/>
          <w:sz w:val="16"/>
          <w:lang w:val="en-US"/>
        </w:rPr>
      </w:pPr>
    </w:p>
    <w:p w14:paraId="0FF4C855" w14:textId="77777777" w:rsidR="005C647B" w:rsidRPr="00897370" w:rsidRDefault="005C647B" w:rsidP="005C647B">
      <w:r w:rsidRPr="00897370">
        <w:rPr>
          <w:noProof/>
        </w:rPr>
        <mc:AlternateContent>
          <mc:Choice Requires="wps">
            <w:drawing>
              <wp:anchor distT="0" distB="0" distL="114300" distR="114300" simplePos="0" relativeHeight="251737088" behindDoc="0" locked="0" layoutInCell="1" allowOverlap="1" wp14:anchorId="4F4F32A3" wp14:editId="2C5664D8">
                <wp:simplePos x="0" y="0"/>
                <wp:positionH relativeFrom="column">
                  <wp:posOffset>-85725</wp:posOffset>
                </wp:positionH>
                <wp:positionV relativeFrom="paragraph">
                  <wp:posOffset>85090</wp:posOffset>
                </wp:positionV>
                <wp:extent cx="6149340" cy="1163320"/>
                <wp:effectExtent l="0" t="0" r="2286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BA81" id="Прямоугольник 29" o:spid="_x0000_s1026" style="position:absolute;margin-left:-6.75pt;margin-top:6.7pt;width:484.2pt;height:9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eY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" filled="f" strokecolor="#8c8c8c" strokeweight=".5pt">
                <v:stroke dashstyle="1 1"/>
              </v:rect>
            </w:pict>
          </mc:Fallback>
        </mc:AlternateContent>
      </w:r>
    </w:p>
    <w:p w14:paraId="3CB61715" w14:textId="77777777" w:rsidR="005C647B" w:rsidRPr="00897370" w:rsidRDefault="005C647B" w:rsidP="005C647B">
      <w:pPr>
        <w:rPr>
          <w:b/>
        </w:rPr>
      </w:pPr>
      <w:r w:rsidRPr="00897370">
        <w:rPr>
          <w:b/>
          <w:i/>
          <w:noProof/>
          <w:lang w:val="en-US"/>
        </w:rPr>
        <w:t xml:space="preserve"> </w:t>
      </w:r>
      <w:r w:rsidRPr="00897370">
        <w:rPr>
          <w:b/>
          <w:i/>
          <w:sz w:val="22"/>
          <w:szCs w:val="22"/>
        </w:rPr>
        <w:t>Основание</w:t>
      </w:r>
      <w:r w:rsidRPr="00897370">
        <w:rPr>
          <w:b/>
        </w:rPr>
        <w:t>:</w:t>
      </w:r>
    </w:p>
    <w:p w14:paraId="30A04EEE" w14:textId="77777777" w:rsidR="005C647B" w:rsidRPr="00897370"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897370" w14:paraId="25E2E3D8" w14:textId="77777777" w:rsidTr="0098146F">
        <w:trPr>
          <w:gridAfter w:val="1"/>
          <w:wAfter w:w="1082" w:type="dxa"/>
        </w:trPr>
        <w:tc>
          <w:tcPr>
            <w:tcW w:w="2234" w:type="dxa"/>
          </w:tcPr>
          <w:p w14:paraId="1100D32F" w14:textId="77777777" w:rsidR="005C647B" w:rsidRPr="00897370" w:rsidRDefault="005C647B" w:rsidP="0098146F">
            <w:pPr>
              <w:rPr>
                <w:i/>
                <w:sz w:val="18"/>
              </w:rPr>
            </w:pPr>
            <w:r w:rsidRPr="00897370">
              <w:rPr>
                <w:b/>
                <w:sz w:val="18"/>
              </w:rPr>
              <w:t xml:space="preserve">ПОРУЧЕНИЕ № </w:t>
            </w:r>
          </w:p>
        </w:tc>
        <w:tc>
          <w:tcPr>
            <w:tcW w:w="1704" w:type="dxa"/>
            <w:tcBorders>
              <w:bottom w:val="single" w:sz="4" w:space="0" w:color="auto"/>
            </w:tcBorders>
          </w:tcPr>
          <w:p w14:paraId="67B279EE" w14:textId="77777777" w:rsidR="005C647B" w:rsidRPr="00897370" w:rsidRDefault="005C647B" w:rsidP="0098146F">
            <w:pPr>
              <w:rPr>
                <w:i/>
                <w:sz w:val="18"/>
              </w:rPr>
            </w:pPr>
          </w:p>
        </w:tc>
        <w:tc>
          <w:tcPr>
            <w:tcW w:w="4585" w:type="dxa"/>
            <w:gridSpan w:val="3"/>
          </w:tcPr>
          <w:p w14:paraId="44FC80B8" w14:textId="77777777" w:rsidR="005C647B" w:rsidRPr="00897370" w:rsidRDefault="005C647B" w:rsidP="0098146F">
            <w:pPr>
              <w:rPr>
                <w:i/>
                <w:sz w:val="18"/>
              </w:rPr>
            </w:pPr>
            <w:r w:rsidRPr="00897370">
              <w:rPr>
                <w:sz w:val="18"/>
              </w:rPr>
              <w:t>от «___» _____________ 20__г.</w:t>
            </w:r>
          </w:p>
        </w:tc>
      </w:tr>
      <w:tr w:rsidR="00B7093D" w:rsidRPr="00897370" w14:paraId="4AD9C62D" w14:textId="77777777" w:rsidTr="0098146F">
        <w:tc>
          <w:tcPr>
            <w:tcW w:w="9605" w:type="dxa"/>
            <w:gridSpan w:val="6"/>
          </w:tcPr>
          <w:p w14:paraId="0C4B9683" w14:textId="77777777" w:rsidR="005C647B" w:rsidRPr="00897370" w:rsidRDefault="005C647B" w:rsidP="0098146F">
            <w:pPr>
              <w:rPr>
                <w:i/>
                <w:sz w:val="18"/>
              </w:rPr>
            </w:pPr>
          </w:p>
        </w:tc>
      </w:tr>
      <w:tr w:rsidR="00B7093D" w:rsidRPr="00897370" w14:paraId="41DDE3D6" w14:textId="77777777" w:rsidTr="0098146F">
        <w:tc>
          <w:tcPr>
            <w:tcW w:w="2234" w:type="dxa"/>
          </w:tcPr>
          <w:p w14:paraId="1F949B18"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230EAD08" w14:textId="77777777" w:rsidR="005C647B" w:rsidRPr="00897370" w:rsidRDefault="005C647B" w:rsidP="0098146F">
            <w:pPr>
              <w:rPr>
                <w:i/>
                <w:sz w:val="18"/>
                <w:szCs w:val="18"/>
              </w:rPr>
            </w:pPr>
          </w:p>
        </w:tc>
        <w:tc>
          <w:tcPr>
            <w:tcW w:w="2976" w:type="dxa"/>
          </w:tcPr>
          <w:p w14:paraId="0510C00F" w14:textId="77777777" w:rsidR="005C647B" w:rsidRPr="00897370" w:rsidRDefault="005C647B" w:rsidP="0098146F">
            <w:pPr>
              <w:rPr>
                <w:i/>
                <w:sz w:val="18"/>
                <w:szCs w:val="18"/>
              </w:rPr>
            </w:pPr>
            <w:r w:rsidRPr="00897370">
              <w:rPr>
                <w:i/>
                <w:sz w:val="18"/>
                <w:szCs w:val="18"/>
              </w:rPr>
              <w:t>Дата регистрации поручения:</w:t>
            </w:r>
          </w:p>
        </w:tc>
        <w:tc>
          <w:tcPr>
            <w:tcW w:w="2691" w:type="dxa"/>
            <w:gridSpan w:val="3"/>
          </w:tcPr>
          <w:p w14:paraId="6EA4C31B"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08EE4DC6" w14:textId="77777777" w:rsidTr="0098146F">
        <w:trPr>
          <w:gridAfter w:val="2"/>
          <w:wAfter w:w="1698" w:type="dxa"/>
        </w:trPr>
        <w:tc>
          <w:tcPr>
            <w:tcW w:w="7907" w:type="dxa"/>
            <w:gridSpan w:val="4"/>
          </w:tcPr>
          <w:p w14:paraId="787A5A7C" w14:textId="77777777" w:rsidR="005C647B" w:rsidRPr="00897370" w:rsidRDefault="005C647B" w:rsidP="0098146F">
            <w:pPr>
              <w:jc w:val="center"/>
              <w:rPr>
                <w:sz w:val="16"/>
                <w:szCs w:val="16"/>
              </w:rPr>
            </w:pPr>
          </w:p>
        </w:tc>
      </w:tr>
      <w:tr w:rsidR="005C647B" w:rsidRPr="00897370" w14:paraId="18C90B75" w14:textId="77777777" w:rsidTr="0098146F">
        <w:tc>
          <w:tcPr>
            <w:tcW w:w="3938" w:type="dxa"/>
            <w:gridSpan w:val="2"/>
          </w:tcPr>
          <w:p w14:paraId="392A48D2" w14:textId="77777777" w:rsidR="005C647B" w:rsidRPr="00897370" w:rsidRDefault="005C647B" w:rsidP="0098146F">
            <w:pPr>
              <w:rPr>
                <w:sz w:val="18"/>
                <w:szCs w:val="18"/>
              </w:rPr>
            </w:pPr>
          </w:p>
        </w:tc>
        <w:tc>
          <w:tcPr>
            <w:tcW w:w="2976" w:type="dxa"/>
          </w:tcPr>
          <w:p w14:paraId="26387A5B" w14:textId="77777777" w:rsidR="005C647B" w:rsidRPr="00897370" w:rsidRDefault="005C647B" w:rsidP="0098146F">
            <w:pPr>
              <w:rPr>
                <w:sz w:val="18"/>
                <w:szCs w:val="18"/>
              </w:rPr>
            </w:pPr>
            <w:r w:rsidRPr="00897370">
              <w:rPr>
                <w:i/>
                <w:sz w:val="18"/>
                <w:szCs w:val="18"/>
              </w:rPr>
              <w:t>Дата принятия на исполнение:</w:t>
            </w:r>
          </w:p>
        </w:tc>
        <w:tc>
          <w:tcPr>
            <w:tcW w:w="2691" w:type="dxa"/>
            <w:gridSpan w:val="3"/>
          </w:tcPr>
          <w:p w14:paraId="5FBAB545" w14:textId="77777777" w:rsidR="005C647B" w:rsidRPr="00897370" w:rsidRDefault="005C647B" w:rsidP="0098146F">
            <w:pPr>
              <w:rPr>
                <w:sz w:val="18"/>
                <w:szCs w:val="18"/>
              </w:rPr>
            </w:pPr>
            <w:r w:rsidRPr="00897370">
              <w:rPr>
                <w:sz w:val="18"/>
                <w:szCs w:val="18"/>
              </w:rPr>
              <w:t>&lt;Дата&gt;       &lt;время&gt;</w:t>
            </w:r>
          </w:p>
        </w:tc>
      </w:tr>
    </w:tbl>
    <w:p w14:paraId="73C956DA" w14:textId="77777777" w:rsidR="005C647B" w:rsidRPr="00897370" w:rsidRDefault="005C647B" w:rsidP="005C647B"/>
    <w:p w14:paraId="0E15D0C0" w14:textId="77777777" w:rsidR="005C647B" w:rsidRPr="00897370"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897370" w14:paraId="3B985BF7" w14:textId="77777777" w:rsidTr="0098146F">
        <w:tc>
          <w:tcPr>
            <w:tcW w:w="1668" w:type="dxa"/>
          </w:tcPr>
          <w:p w14:paraId="75F60A6C" w14:textId="77777777" w:rsidR="005C647B" w:rsidRPr="00897370" w:rsidRDefault="005C647B" w:rsidP="0098146F">
            <w:pPr>
              <w:rPr>
                <w:i/>
                <w:sz w:val="20"/>
                <w:szCs w:val="20"/>
              </w:rPr>
            </w:pPr>
            <w:r w:rsidRPr="00897370">
              <w:rPr>
                <w:i/>
                <w:sz w:val="20"/>
                <w:szCs w:val="20"/>
              </w:rPr>
              <w:t>Операционист:</w:t>
            </w:r>
          </w:p>
        </w:tc>
        <w:tc>
          <w:tcPr>
            <w:tcW w:w="3402" w:type="dxa"/>
            <w:tcBorders>
              <w:bottom w:val="single" w:sz="6" w:space="0" w:color="auto"/>
            </w:tcBorders>
          </w:tcPr>
          <w:p w14:paraId="7AFAC5AB" w14:textId="77777777" w:rsidR="005C647B" w:rsidRPr="00897370" w:rsidRDefault="005C647B" w:rsidP="0098146F">
            <w:pPr>
              <w:jc w:val="right"/>
              <w:rPr>
                <w:i/>
                <w:sz w:val="20"/>
                <w:szCs w:val="20"/>
              </w:rPr>
            </w:pPr>
          </w:p>
        </w:tc>
        <w:tc>
          <w:tcPr>
            <w:tcW w:w="837" w:type="dxa"/>
          </w:tcPr>
          <w:p w14:paraId="017E3BD1" w14:textId="77777777" w:rsidR="005C647B" w:rsidRPr="00897370" w:rsidRDefault="005C647B" w:rsidP="0098146F">
            <w:pPr>
              <w:jc w:val="right"/>
              <w:rPr>
                <w:i/>
                <w:sz w:val="22"/>
                <w:szCs w:val="22"/>
              </w:rPr>
            </w:pPr>
            <w:r w:rsidRPr="00897370">
              <w:rPr>
                <w:sz w:val="22"/>
                <w:szCs w:val="22"/>
              </w:rPr>
              <w:t>МП</w:t>
            </w:r>
          </w:p>
        </w:tc>
        <w:tc>
          <w:tcPr>
            <w:tcW w:w="1148" w:type="dxa"/>
          </w:tcPr>
          <w:p w14:paraId="62C97CCB" w14:textId="77777777" w:rsidR="005C647B" w:rsidRPr="00897370" w:rsidRDefault="005C647B" w:rsidP="0098146F">
            <w:pPr>
              <w:rPr>
                <w:i/>
                <w:sz w:val="20"/>
                <w:szCs w:val="20"/>
              </w:rPr>
            </w:pPr>
            <w:r w:rsidRPr="00897370">
              <w:rPr>
                <w:i/>
                <w:sz w:val="20"/>
                <w:szCs w:val="20"/>
              </w:rPr>
              <w:t>Подпись:</w:t>
            </w:r>
          </w:p>
        </w:tc>
        <w:tc>
          <w:tcPr>
            <w:tcW w:w="2396" w:type="dxa"/>
            <w:tcBorders>
              <w:bottom w:val="single" w:sz="6" w:space="0" w:color="auto"/>
            </w:tcBorders>
          </w:tcPr>
          <w:p w14:paraId="66C5569B" w14:textId="77777777" w:rsidR="005C647B" w:rsidRPr="00897370" w:rsidRDefault="005C647B" w:rsidP="0098146F">
            <w:pPr>
              <w:rPr>
                <w:i/>
                <w:sz w:val="20"/>
                <w:szCs w:val="20"/>
              </w:rPr>
            </w:pPr>
          </w:p>
        </w:tc>
      </w:tr>
    </w:tbl>
    <w:p w14:paraId="5F0CDC89" w14:textId="77777777" w:rsidR="005C647B" w:rsidRPr="00897370" w:rsidRDefault="005C647B" w:rsidP="005C647B">
      <w:pPr>
        <w:spacing w:before="80"/>
        <w:rPr>
          <w:sz w:val="16"/>
          <w:szCs w:val="16"/>
        </w:rPr>
      </w:pPr>
      <w:r w:rsidRPr="00897370">
        <w:rPr>
          <w:sz w:val="16"/>
          <w:szCs w:val="16"/>
        </w:rPr>
        <w:t xml:space="preserve">  ОТЧЕТ №_________ от «____» ______________ 20__г.</w:t>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t>1/1</w:t>
      </w:r>
    </w:p>
    <w:p w14:paraId="0B754A64" w14:textId="77777777" w:rsidR="005C647B" w:rsidRPr="00897370" w:rsidRDefault="005C647B" w:rsidP="005C647B"/>
    <w:p w14:paraId="2DB390E8" w14:textId="77777777" w:rsidR="005C647B" w:rsidRPr="00897370" w:rsidRDefault="005C647B" w:rsidP="005C647B">
      <w:pPr>
        <w:jc w:val="center"/>
        <w:rPr>
          <w:b/>
        </w:rPr>
      </w:pPr>
    </w:p>
    <w:p w14:paraId="5CCADF0F" w14:textId="77777777" w:rsidR="005C647B" w:rsidRPr="00897370" w:rsidRDefault="005C647B" w:rsidP="005C647B"/>
    <w:p w14:paraId="6DDC26ED" w14:textId="77777777" w:rsidR="005C647B" w:rsidRPr="00897370" w:rsidRDefault="005C647B" w:rsidP="005C647B"/>
    <w:p w14:paraId="31CE4231" w14:textId="77777777" w:rsidR="005C647B" w:rsidRPr="00897370" w:rsidRDefault="005C647B" w:rsidP="005C647B">
      <w:pPr>
        <w:spacing w:after="200" w:line="276" w:lineRule="auto"/>
      </w:pPr>
      <w:r w:rsidRPr="00897370">
        <w:tab/>
      </w:r>
    </w:p>
    <w:p w14:paraId="50CE2173" w14:textId="77777777" w:rsidR="005C647B" w:rsidRPr="00897370" w:rsidRDefault="005C647B" w:rsidP="005C647B">
      <w:pPr>
        <w:spacing w:after="200" w:line="276" w:lineRule="auto"/>
        <w:rPr>
          <w:sz w:val="16"/>
          <w:szCs w:val="16"/>
        </w:rPr>
      </w:pPr>
      <w:r w:rsidRPr="00897370">
        <w:rPr>
          <w:sz w:val="16"/>
          <w:szCs w:val="16"/>
        </w:rPr>
        <w:br w:type="page"/>
      </w:r>
    </w:p>
    <w:p w14:paraId="0EE615D7" w14:textId="77777777" w:rsidR="005C647B" w:rsidRPr="00897370" w:rsidRDefault="005C647B" w:rsidP="00D20BD1">
      <w:pPr>
        <w:pStyle w:val="3"/>
        <w:numPr>
          <w:ilvl w:val="3"/>
          <w:numId w:val="30"/>
        </w:numPr>
        <w:ind w:left="709" w:hanging="709"/>
        <w:rPr>
          <w:rStyle w:val="30"/>
          <w:rFonts w:ascii="Times New Roman" w:hAnsi="Times New Roman"/>
          <w:color w:val="auto"/>
        </w:rPr>
      </w:pPr>
      <w:bookmarkStart w:id="265" w:name="_Отчет_о_Подборе_1"/>
      <w:bookmarkStart w:id="266" w:name="_Toc21014784"/>
      <w:bookmarkStart w:id="267" w:name="_Toc57969956"/>
      <w:bookmarkEnd w:id="265"/>
      <w:r w:rsidRPr="00897370">
        <w:rPr>
          <w:rStyle w:val="30"/>
          <w:rFonts w:ascii="Times New Roman" w:hAnsi="Times New Roman"/>
          <w:color w:val="auto"/>
        </w:rPr>
        <w:t>Отчет о Подборе ценных бумаг для обеспечения клиринговой деятельности НКЦ</w:t>
      </w:r>
      <w:bookmarkEnd w:id="266"/>
      <w:bookmarkEnd w:id="267"/>
      <w:r w:rsidRPr="00897370">
        <w:rPr>
          <w:rStyle w:val="30"/>
          <w:rFonts w:ascii="Times New Roman" w:hAnsi="Times New Roman"/>
          <w:color w:val="auto"/>
        </w:rPr>
        <w:t xml:space="preserve"> </w:t>
      </w:r>
    </w:p>
    <w:p w14:paraId="2BE0A383" w14:textId="77777777" w:rsidR="005C647B" w:rsidRPr="00897370" w:rsidRDefault="005C647B" w:rsidP="005C647B"/>
    <w:p w14:paraId="63ED9A3A" w14:textId="77777777" w:rsidR="005C647B" w:rsidRPr="00897370" w:rsidRDefault="005C647B" w:rsidP="005C647B">
      <w:pPr>
        <w:jc w:val="right"/>
        <w:rPr>
          <w:b/>
          <w:sz w:val="20"/>
          <w:szCs w:val="20"/>
        </w:rPr>
      </w:pPr>
      <w:r w:rsidRPr="00897370">
        <w:rPr>
          <w:b/>
          <w:sz w:val="20"/>
          <w:szCs w:val="20"/>
        </w:rPr>
        <w:t>Форма MS18G</w:t>
      </w:r>
    </w:p>
    <w:p w14:paraId="2D428168" w14:textId="77777777" w:rsidR="005C647B" w:rsidRPr="00897370" w:rsidRDefault="005C647B" w:rsidP="005C647B">
      <w:pPr>
        <w:jc w:val="center"/>
        <w:rPr>
          <w:b/>
        </w:rPr>
      </w:pPr>
    </w:p>
    <w:p w14:paraId="6B6B408E" w14:textId="77777777" w:rsidR="005C647B" w:rsidRPr="00897370" w:rsidRDefault="005C647B" w:rsidP="005C647B">
      <w:pPr>
        <w:jc w:val="center"/>
        <w:rPr>
          <w:b/>
        </w:rPr>
      </w:pPr>
    </w:p>
    <w:p w14:paraId="0C987642" w14:textId="77777777" w:rsidR="005C647B" w:rsidRPr="00897370" w:rsidRDefault="005C647B" w:rsidP="005C647B">
      <w:pPr>
        <w:jc w:val="center"/>
        <w:rPr>
          <w:b/>
        </w:rPr>
      </w:pPr>
      <w:r w:rsidRPr="00897370">
        <w:rPr>
          <w:b/>
        </w:rPr>
        <w:t>ОТЧЕТ/ВЫПИСКА  № ___</w:t>
      </w:r>
    </w:p>
    <w:p w14:paraId="4FFD8064" w14:textId="77777777" w:rsidR="005C647B" w:rsidRPr="00897370" w:rsidRDefault="005C647B" w:rsidP="005C647B">
      <w:pPr>
        <w:jc w:val="center"/>
        <w:rPr>
          <w:b/>
        </w:rPr>
      </w:pPr>
      <w:r w:rsidRPr="00897370">
        <w:rPr>
          <w:b/>
        </w:rPr>
        <w:t>от «___» ____________ 20__ г.  &lt;</w:t>
      </w:r>
      <w:r w:rsidRPr="00897370">
        <w:rPr>
          <w:sz w:val="18"/>
        </w:rPr>
        <w:t>время составления отчета</w:t>
      </w:r>
      <w:r w:rsidRPr="00897370">
        <w:rPr>
          <w:b/>
        </w:rPr>
        <w:t>&gt;</w:t>
      </w:r>
    </w:p>
    <w:p w14:paraId="4B3361EE" w14:textId="77777777" w:rsidR="005C647B" w:rsidRPr="00897370" w:rsidRDefault="005C647B" w:rsidP="005C647B">
      <w:pPr>
        <w:jc w:val="center"/>
        <w:rPr>
          <w:b/>
        </w:rPr>
      </w:pPr>
    </w:p>
    <w:tbl>
      <w:tblPr>
        <w:tblW w:w="10806" w:type="dxa"/>
        <w:tblInd w:w="-487" w:type="dxa"/>
        <w:tblLayout w:type="fixed"/>
        <w:tblCellMar>
          <w:left w:w="107" w:type="dxa"/>
          <w:right w:w="107" w:type="dxa"/>
        </w:tblCellMar>
        <w:tblLook w:val="0000" w:firstRow="0" w:lastRow="0" w:firstColumn="0" w:lastColumn="0" w:noHBand="0" w:noVBand="0"/>
      </w:tblPr>
      <w:tblGrid>
        <w:gridCol w:w="2259"/>
        <w:gridCol w:w="283"/>
        <w:gridCol w:w="284"/>
        <w:gridCol w:w="284"/>
        <w:gridCol w:w="284"/>
        <w:gridCol w:w="284"/>
        <w:gridCol w:w="284"/>
        <w:gridCol w:w="284"/>
        <w:gridCol w:w="284"/>
        <w:gridCol w:w="284"/>
        <w:gridCol w:w="284"/>
        <w:gridCol w:w="291"/>
        <w:gridCol w:w="289"/>
        <w:gridCol w:w="284"/>
        <w:gridCol w:w="284"/>
        <w:gridCol w:w="3380"/>
        <w:gridCol w:w="337"/>
        <w:gridCol w:w="68"/>
        <w:gridCol w:w="775"/>
      </w:tblGrid>
      <w:tr w:rsidR="00B7093D" w:rsidRPr="00897370" w14:paraId="121B5721" w14:textId="77777777" w:rsidTr="0098146F">
        <w:trPr>
          <w:cantSplit/>
        </w:trPr>
        <w:tc>
          <w:tcPr>
            <w:tcW w:w="2259" w:type="dxa"/>
            <w:shd w:val="pct5" w:color="auto" w:fill="auto"/>
          </w:tcPr>
          <w:p w14:paraId="0D40CCFE" w14:textId="77777777" w:rsidR="005C647B" w:rsidRPr="00897370" w:rsidRDefault="005C647B" w:rsidP="0098146F">
            <w:pPr>
              <w:jc w:val="center"/>
              <w:rPr>
                <w:b/>
                <w:i/>
                <w:sz w:val="22"/>
                <w:szCs w:val="22"/>
              </w:rPr>
            </w:pPr>
            <w:r w:rsidRPr="00897370">
              <w:rPr>
                <w:b/>
                <w:i/>
                <w:sz w:val="22"/>
                <w:szCs w:val="22"/>
              </w:rPr>
              <w:t>Операция</w:t>
            </w:r>
          </w:p>
        </w:tc>
        <w:tc>
          <w:tcPr>
            <w:tcW w:w="7367" w:type="dxa"/>
            <w:gridSpan w:val="15"/>
            <w:tcBorders>
              <w:bottom w:val="single" w:sz="4" w:space="0" w:color="auto"/>
            </w:tcBorders>
            <w:shd w:val="pct5" w:color="auto" w:fill="auto"/>
          </w:tcPr>
          <w:p w14:paraId="0A04E479" w14:textId="77777777" w:rsidR="005C647B" w:rsidRPr="00897370" w:rsidRDefault="005C647B" w:rsidP="0098146F">
            <w:pPr>
              <w:ind w:left="-108" w:right="-108"/>
              <w:jc w:val="center"/>
            </w:pPr>
          </w:p>
        </w:tc>
        <w:tc>
          <w:tcPr>
            <w:tcW w:w="337" w:type="dxa"/>
          </w:tcPr>
          <w:p w14:paraId="78BDB245" w14:textId="77777777" w:rsidR="005C647B" w:rsidRPr="00897370" w:rsidRDefault="005C647B" w:rsidP="0098146F">
            <w:pPr>
              <w:ind w:left="601"/>
            </w:pPr>
          </w:p>
        </w:tc>
        <w:tc>
          <w:tcPr>
            <w:tcW w:w="843" w:type="dxa"/>
            <w:gridSpan w:val="2"/>
            <w:tcBorders>
              <w:top w:val="single" w:sz="6" w:space="0" w:color="auto"/>
              <w:left w:val="single" w:sz="6" w:space="0" w:color="auto"/>
              <w:bottom w:val="single" w:sz="6" w:space="0" w:color="auto"/>
              <w:right w:val="single" w:sz="6" w:space="0" w:color="auto"/>
            </w:tcBorders>
          </w:tcPr>
          <w:p w14:paraId="206D09BD" w14:textId="77777777" w:rsidR="005C647B" w:rsidRPr="00897370" w:rsidRDefault="005C647B" w:rsidP="0098146F">
            <w:pPr>
              <w:ind w:left="25"/>
              <w:jc w:val="center"/>
              <w:rPr>
                <w:b/>
              </w:rPr>
            </w:pPr>
          </w:p>
        </w:tc>
      </w:tr>
      <w:tr w:rsidR="00B7093D" w:rsidRPr="00897370" w14:paraId="463E5650" w14:textId="77777777" w:rsidTr="0098146F">
        <w:tblPrEx>
          <w:tblCellMar>
            <w:left w:w="108" w:type="dxa"/>
            <w:right w:w="108" w:type="dxa"/>
          </w:tblCellMar>
        </w:tblPrEx>
        <w:tc>
          <w:tcPr>
            <w:tcW w:w="2259" w:type="dxa"/>
          </w:tcPr>
          <w:p w14:paraId="3DEA3AB2" w14:textId="77777777" w:rsidR="005C647B" w:rsidRPr="00897370" w:rsidRDefault="005C647B" w:rsidP="0098146F">
            <w:pPr>
              <w:rPr>
                <w:sz w:val="8"/>
                <w:szCs w:val="8"/>
              </w:rPr>
            </w:pPr>
          </w:p>
        </w:tc>
        <w:tc>
          <w:tcPr>
            <w:tcW w:w="7772" w:type="dxa"/>
            <w:gridSpan w:val="17"/>
          </w:tcPr>
          <w:p w14:paraId="5DDA90DC" w14:textId="77777777" w:rsidR="005C647B" w:rsidRPr="00897370" w:rsidRDefault="005C647B" w:rsidP="0098146F">
            <w:pPr>
              <w:jc w:val="center"/>
              <w:rPr>
                <w:i/>
                <w:sz w:val="8"/>
                <w:szCs w:val="8"/>
              </w:rPr>
            </w:pPr>
          </w:p>
        </w:tc>
        <w:tc>
          <w:tcPr>
            <w:tcW w:w="775" w:type="dxa"/>
          </w:tcPr>
          <w:p w14:paraId="24F42BBA" w14:textId="77777777" w:rsidR="005C647B" w:rsidRPr="00897370" w:rsidRDefault="005C647B" w:rsidP="0098146F">
            <w:pPr>
              <w:jc w:val="center"/>
              <w:rPr>
                <w:i/>
                <w:sz w:val="8"/>
                <w:szCs w:val="8"/>
              </w:rPr>
            </w:pPr>
          </w:p>
        </w:tc>
      </w:tr>
      <w:tr w:rsidR="00B7093D" w:rsidRPr="00897370" w14:paraId="3EA76169" w14:textId="77777777" w:rsidTr="0098146F">
        <w:tblPrEx>
          <w:tblCellMar>
            <w:left w:w="108" w:type="dxa"/>
            <w:right w:w="108" w:type="dxa"/>
          </w:tblCellMar>
        </w:tblPrEx>
        <w:tc>
          <w:tcPr>
            <w:tcW w:w="2259" w:type="dxa"/>
          </w:tcPr>
          <w:p w14:paraId="60820970" w14:textId="77777777" w:rsidR="005C647B" w:rsidRPr="00897370" w:rsidRDefault="005C647B" w:rsidP="0098146F">
            <w:pPr>
              <w:rPr>
                <w:sz w:val="16"/>
              </w:rPr>
            </w:pPr>
            <w:r w:rsidRPr="00897370">
              <w:rPr>
                <w:i/>
                <w:sz w:val="18"/>
              </w:rPr>
              <w:t>Отправитель отчета:</w:t>
            </w:r>
          </w:p>
        </w:tc>
        <w:tc>
          <w:tcPr>
            <w:tcW w:w="283" w:type="dxa"/>
          </w:tcPr>
          <w:p w14:paraId="77B0E760" w14:textId="77777777" w:rsidR="005C647B" w:rsidRPr="00897370" w:rsidRDefault="005C647B" w:rsidP="0098146F">
            <w:pPr>
              <w:jc w:val="center"/>
              <w:rPr>
                <w:b/>
              </w:rPr>
            </w:pPr>
          </w:p>
        </w:tc>
        <w:tc>
          <w:tcPr>
            <w:tcW w:w="284" w:type="dxa"/>
          </w:tcPr>
          <w:p w14:paraId="58A937F9" w14:textId="77777777" w:rsidR="005C647B" w:rsidRPr="00897370" w:rsidRDefault="005C647B" w:rsidP="0098146F">
            <w:pPr>
              <w:jc w:val="center"/>
              <w:rPr>
                <w:b/>
              </w:rPr>
            </w:pPr>
          </w:p>
        </w:tc>
        <w:tc>
          <w:tcPr>
            <w:tcW w:w="284" w:type="dxa"/>
          </w:tcPr>
          <w:p w14:paraId="6ED52D16" w14:textId="77777777" w:rsidR="005C647B" w:rsidRPr="00897370" w:rsidRDefault="005C647B" w:rsidP="0098146F">
            <w:pPr>
              <w:jc w:val="center"/>
              <w:rPr>
                <w:b/>
              </w:rPr>
            </w:pPr>
          </w:p>
        </w:tc>
        <w:tc>
          <w:tcPr>
            <w:tcW w:w="284" w:type="dxa"/>
          </w:tcPr>
          <w:p w14:paraId="032F98D6" w14:textId="77777777" w:rsidR="005C647B" w:rsidRPr="00897370" w:rsidRDefault="005C647B" w:rsidP="0098146F">
            <w:pPr>
              <w:jc w:val="center"/>
              <w:rPr>
                <w:b/>
              </w:rPr>
            </w:pPr>
          </w:p>
        </w:tc>
        <w:tc>
          <w:tcPr>
            <w:tcW w:w="284" w:type="dxa"/>
          </w:tcPr>
          <w:p w14:paraId="5406F653" w14:textId="77777777" w:rsidR="005C647B" w:rsidRPr="00897370" w:rsidRDefault="005C647B" w:rsidP="0098146F">
            <w:pPr>
              <w:jc w:val="center"/>
              <w:rPr>
                <w:b/>
              </w:rPr>
            </w:pPr>
          </w:p>
        </w:tc>
        <w:tc>
          <w:tcPr>
            <w:tcW w:w="284" w:type="dxa"/>
          </w:tcPr>
          <w:p w14:paraId="2A24AAEB" w14:textId="77777777" w:rsidR="005C647B" w:rsidRPr="00897370" w:rsidRDefault="005C647B" w:rsidP="0098146F">
            <w:pPr>
              <w:jc w:val="center"/>
              <w:rPr>
                <w:b/>
              </w:rPr>
            </w:pPr>
          </w:p>
        </w:tc>
        <w:tc>
          <w:tcPr>
            <w:tcW w:w="284" w:type="dxa"/>
          </w:tcPr>
          <w:p w14:paraId="5BBDBEE7" w14:textId="77777777" w:rsidR="005C647B" w:rsidRPr="00897370" w:rsidRDefault="005C647B" w:rsidP="0098146F">
            <w:pPr>
              <w:jc w:val="center"/>
              <w:rPr>
                <w:b/>
              </w:rPr>
            </w:pPr>
          </w:p>
        </w:tc>
        <w:tc>
          <w:tcPr>
            <w:tcW w:w="284" w:type="dxa"/>
          </w:tcPr>
          <w:p w14:paraId="19519357" w14:textId="77777777" w:rsidR="005C647B" w:rsidRPr="00897370" w:rsidRDefault="005C647B" w:rsidP="0098146F">
            <w:pPr>
              <w:jc w:val="center"/>
              <w:rPr>
                <w:b/>
              </w:rPr>
            </w:pPr>
          </w:p>
        </w:tc>
        <w:tc>
          <w:tcPr>
            <w:tcW w:w="284" w:type="dxa"/>
          </w:tcPr>
          <w:p w14:paraId="698E27E6" w14:textId="77777777" w:rsidR="005C647B" w:rsidRPr="00897370" w:rsidRDefault="005C647B" w:rsidP="0098146F">
            <w:pPr>
              <w:jc w:val="center"/>
              <w:rPr>
                <w:b/>
              </w:rPr>
            </w:pPr>
          </w:p>
        </w:tc>
        <w:tc>
          <w:tcPr>
            <w:tcW w:w="284" w:type="dxa"/>
          </w:tcPr>
          <w:p w14:paraId="0D9DA4B5" w14:textId="77777777" w:rsidR="005C647B" w:rsidRPr="00897370" w:rsidRDefault="005C647B" w:rsidP="0098146F">
            <w:pPr>
              <w:jc w:val="center"/>
              <w:rPr>
                <w:b/>
              </w:rPr>
            </w:pPr>
          </w:p>
        </w:tc>
        <w:tc>
          <w:tcPr>
            <w:tcW w:w="291" w:type="dxa"/>
          </w:tcPr>
          <w:p w14:paraId="73C47AC8" w14:textId="77777777" w:rsidR="005C647B" w:rsidRPr="00897370" w:rsidRDefault="005C647B" w:rsidP="0098146F">
            <w:pPr>
              <w:jc w:val="center"/>
              <w:rPr>
                <w:b/>
              </w:rPr>
            </w:pPr>
          </w:p>
        </w:tc>
        <w:tc>
          <w:tcPr>
            <w:tcW w:w="289" w:type="dxa"/>
          </w:tcPr>
          <w:p w14:paraId="53A7525A" w14:textId="77777777" w:rsidR="005C647B" w:rsidRPr="00897370" w:rsidRDefault="005C647B" w:rsidP="0098146F">
            <w:pPr>
              <w:jc w:val="center"/>
              <w:rPr>
                <w:b/>
              </w:rPr>
            </w:pPr>
          </w:p>
        </w:tc>
        <w:tc>
          <w:tcPr>
            <w:tcW w:w="284" w:type="dxa"/>
          </w:tcPr>
          <w:p w14:paraId="550F1EBC" w14:textId="77777777" w:rsidR="005C647B" w:rsidRPr="00897370" w:rsidRDefault="005C647B" w:rsidP="0098146F">
            <w:pPr>
              <w:jc w:val="center"/>
              <w:rPr>
                <w:b/>
              </w:rPr>
            </w:pPr>
          </w:p>
        </w:tc>
        <w:tc>
          <w:tcPr>
            <w:tcW w:w="284" w:type="dxa"/>
          </w:tcPr>
          <w:p w14:paraId="401AFC8C" w14:textId="77777777" w:rsidR="005C647B" w:rsidRPr="00897370" w:rsidRDefault="005C647B" w:rsidP="0098146F">
            <w:pPr>
              <w:jc w:val="center"/>
              <w:rPr>
                <w:b/>
              </w:rPr>
            </w:pPr>
          </w:p>
        </w:tc>
        <w:tc>
          <w:tcPr>
            <w:tcW w:w="4560" w:type="dxa"/>
            <w:gridSpan w:val="4"/>
          </w:tcPr>
          <w:p w14:paraId="66575010" w14:textId="77777777" w:rsidR="005C647B" w:rsidRPr="00897370" w:rsidRDefault="005C647B" w:rsidP="0098146F">
            <w:pPr>
              <w:rPr>
                <w:sz w:val="16"/>
              </w:rPr>
            </w:pPr>
          </w:p>
        </w:tc>
      </w:tr>
      <w:tr w:rsidR="00B7093D" w:rsidRPr="00897370" w14:paraId="7D12F520" w14:textId="77777777" w:rsidTr="0098146F">
        <w:tblPrEx>
          <w:tblCellMar>
            <w:left w:w="108" w:type="dxa"/>
            <w:right w:w="108" w:type="dxa"/>
          </w:tblCellMar>
        </w:tblPrEx>
        <w:tc>
          <w:tcPr>
            <w:tcW w:w="2259" w:type="dxa"/>
          </w:tcPr>
          <w:p w14:paraId="3650CCB1"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54C96A1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F781E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3FE97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ED477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DA642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F4155E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8888289"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2804ADE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8FE1D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8D8B38C" w14:textId="77777777" w:rsidR="005C647B" w:rsidRPr="00897370"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5C6D0103"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CCCB34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40730F8" w14:textId="77777777" w:rsidR="005C647B" w:rsidRPr="00897370" w:rsidRDefault="005C647B" w:rsidP="0098146F">
            <w:pPr>
              <w:jc w:val="center"/>
              <w:rPr>
                <w:b/>
                <w:sz w:val="6"/>
              </w:rPr>
            </w:pPr>
          </w:p>
        </w:tc>
        <w:tc>
          <w:tcPr>
            <w:tcW w:w="284" w:type="dxa"/>
            <w:tcBorders>
              <w:left w:val="single" w:sz="4" w:space="0" w:color="auto"/>
            </w:tcBorders>
          </w:tcPr>
          <w:p w14:paraId="12EE6314" w14:textId="77777777" w:rsidR="005C647B" w:rsidRPr="00897370" w:rsidRDefault="005C647B" w:rsidP="0098146F">
            <w:pPr>
              <w:jc w:val="center"/>
              <w:rPr>
                <w:b/>
                <w:sz w:val="6"/>
              </w:rPr>
            </w:pPr>
          </w:p>
        </w:tc>
        <w:tc>
          <w:tcPr>
            <w:tcW w:w="4560" w:type="dxa"/>
            <w:gridSpan w:val="4"/>
            <w:tcBorders>
              <w:bottom w:val="single" w:sz="4" w:space="0" w:color="auto"/>
            </w:tcBorders>
          </w:tcPr>
          <w:p w14:paraId="5E5BA698" w14:textId="77777777" w:rsidR="005C647B" w:rsidRPr="00897370" w:rsidRDefault="005C647B" w:rsidP="0098146F">
            <w:pPr>
              <w:rPr>
                <w:sz w:val="6"/>
              </w:rPr>
            </w:pPr>
          </w:p>
        </w:tc>
      </w:tr>
      <w:tr w:rsidR="00B7093D" w:rsidRPr="00897370" w14:paraId="464BC584" w14:textId="77777777" w:rsidTr="0098146F">
        <w:tblPrEx>
          <w:tblCellMar>
            <w:left w:w="108" w:type="dxa"/>
            <w:right w:w="108" w:type="dxa"/>
          </w:tblCellMar>
        </w:tblPrEx>
        <w:trPr>
          <w:cantSplit/>
        </w:trPr>
        <w:tc>
          <w:tcPr>
            <w:tcW w:w="2259" w:type="dxa"/>
          </w:tcPr>
          <w:p w14:paraId="5B52B9A5" w14:textId="77777777" w:rsidR="005C647B" w:rsidRPr="00897370" w:rsidRDefault="005C647B" w:rsidP="0098146F">
            <w:pPr>
              <w:rPr>
                <w:i/>
                <w:sz w:val="12"/>
              </w:rPr>
            </w:pPr>
          </w:p>
        </w:tc>
        <w:tc>
          <w:tcPr>
            <w:tcW w:w="3703" w:type="dxa"/>
            <w:gridSpan w:val="13"/>
          </w:tcPr>
          <w:p w14:paraId="0FA8D3E0" w14:textId="77777777" w:rsidR="005C647B" w:rsidRPr="00897370" w:rsidRDefault="005C647B" w:rsidP="0098146F">
            <w:pPr>
              <w:jc w:val="center"/>
              <w:rPr>
                <w:i/>
                <w:sz w:val="12"/>
              </w:rPr>
            </w:pPr>
            <w:r w:rsidRPr="00897370">
              <w:rPr>
                <w:i/>
                <w:sz w:val="12"/>
              </w:rPr>
              <w:t>Депозитарный код</w:t>
            </w:r>
          </w:p>
        </w:tc>
        <w:tc>
          <w:tcPr>
            <w:tcW w:w="284" w:type="dxa"/>
          </w:tcPr>
          <w:p w14:paraId="5AD4DF30" w14:textId="77777777" w:rsidR="005C647B" w:rsidRPr="00897370" w:rsidRDefault="005C647B" w:rsidP="0098146F">
            <w:pPr>
              <w:jc w:val="center"/>
              <w:rPr>
                <w:b/>
                <w:i/>
                <w:sz w:val="12"/>
              </w:rPr>
            </w:pPr>
          </w:p>
        </w:tc>
        <w:tc>
          <w:tcPr>
            <w:tcW w:w="4560" w:type="dxa"/>
            <w:gridSpan w:val="4"/>
          </w:tcPr>
          <w:p w14:paraId="338311B9"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766F3496" w14:textId="77777777" w:rsidTr="0098146F">
        <w:tblPrEx>
          <w:tblCellMar>
            <w:left w:w="108" w:type="dxa"/>
            <w:right w:w="108" w:type="dxa"/>
          </w:tblCellMar>
        </w:tblPrEx>
        <w:tc>
          <w:tcPr>
            <w:tcW w:w="2259" w:type="dxa"/>
          </w:tcPr>
          <w:p w14:paraId="63E53497" w14:textId="77777777" w:rsidR="005C647B" w:rsidRPr="00897370" w:rsidRDefault="005C647B" w:rsidP="0098146F">
            <w:pPr>
              <w:rPr>
                <w:sz w:val="16"/>
              </w:rPr>
            </w:pPr>
            <w:r w:rsidRPr="00897370">
              <w:rPr>
                <w:i/>
                <w:sz w:val="18"/>
              </w:rPr>
              <w:t>Получатель отчета:</w:t>
            </w:r>
          </w:p>
        </w:tc>
        <w:tc>
          <w:tcPr>
            <w:tcW w:w="283" w:type="dxa"/>
          </w:tcPr>
          <w:p w14:paraId="6B1F6450" w14:textId="77777777" w:rsidR="005C647B" w:rsidRPr="00897370" w:rsidRDefault="005C647B" w:rsidP="0098146F">
            <w:pPr>
              <w:jc w:val="center"/>
              <w:rPr>
                <w:b/>
              </w:rPr>
            </w:pPr>
          </w:p>
        </w:tc>
        <w:tc>
          <w:tcPr>
            <w:tcW w:w="284" w:type="dxa"/>
          </w:tcPr>
          <w:p w14:paraId="2E583AA3" w14:textId="77777777" w:rsidR="005C647B" w:rsidRPr="00897370" w:rsidRDefault="005C647B" w:rsidP="0098146F">
            <w:pPr>
              <w:jc w:val="center"/>
              <w:rPr>
                <w:b/>
              </w:rPr>
            </w:pPr>
          </w:p>
        </w:tc>
        <w:tc>
          <w:tcPr>
            <w:tcW w:w="284" w:type="dxa"/>
          </w:tcPr>
          <w:p w14:paraId="09CE5683" w14:textId="77777777" w:rsidR="005C647B" w:rsidRPr="00897370" w:rsidRDefault="005C647B" w:rsidP="0098146F">
            <w:pPr>
              <w:jc w:val="center"/>
              <w:rPr>
                <w:b/>
              </w:rPr>
            </w:pPr>
          </w:p>
        </w:tc>
        <w:tc>
          <w:tcPr>
            <w:tcW w:w="284" w:type="dxa"/>
          </w:tcPr>
          <w:p w14:paraId="4BD98428" w14:textId="77777777" w:rsidR="005C647B" w:rsidRPr="00897370" w:rsidRDefault="005C647B" w:rsidP="0098146F">
            <w:pPr>
              <w:jc w:val="center"/>
              <w:rPr>
                <w:b/>
              </w:rPr>
            </w:pPr>
          </w:p>
        </w:tc>
        <w:tc>
          <w:tcPr>
            <w:tcW w:w="284" w:type="dxa"/>
          </w:tcPr>
          <w:p w14:paraId="72AFBE95" w14:textId="77777777" w:rsidR="005C647B" w:rsidRPr="00897370" w:rsidRDefault="005C647B" w:rsidP="0098146F">
            <w:pPr>
              <w:jc w:val="center"/>
              <w:rPr>
                <w:b/>
              </w:rPr>
            </w:pPr>
          </w:p>
        </w:tc>
        <w:tc>
          <w:tcPr>
            <w:tcW w:w="284" w:type="dxa"/>
          </w:tcPr>
          <w:p w14:paraId="5B2F41FA" w14:textId="77777777" w:rsidR="005C647B" w:rsidRPr="00897370" w:rsidRDefault="005C647B" w:rsidP="0098146F">
            <w:pPr>
              <w:jc w:val="center"/>
              <w:rPr>
                <w:b/>
              </w:rPr>
            </w:pPr>
          </w:p>
        </w:tc>
        <w:tc>
          <w:tcPr>
            <w:tcW w:w="284" w:type="dxa"/>
          </w:tcPr>
          <w:p w14:paraId="3F030ABB" w14:textId="77777777" w:rsidR="005C647B" w:rsidRPr="00897370" w:rsidRDefault="005C647B" w:rsidP="0098146F">
            <w:pPr>
              <w:jc w:val="center"/>
              <w:rPr>
                <w:b/>
              </w:rPr>
            </w:pPr>
          </w:p>
        </w:tc>
        <w:tc>
          <w:tcPr>
            <w:tcW w:w="284" w:type="dxa"/>
          </w:tcPr>
          <w:p w14:paraId="72BF8BE3" w14:textId="77777777" w:rsidR="005C647B" w:rsidRPr="00897370" w:rsidRDefault="005C647B" w:rsidP="0098146F">
            <w:pPr>
              <w:jc w:val="center"/>
              <w:rPr>
                <w:b/>
              </w:rPr>
            </w:pPr>
          </w:p>
        </w:tc>
        <w:tc>
          <w:tcPr>
            <w:tcW w:w="284" w:type="dxa"/>
          </w:tcPr>
          <w:p w14:paraId="39666925" w14:textId="77777777" w:rsidR="005C647B" w:rsidRPr="00897370" w:rsidRDefault="005C647B" w:rsidP="0098146F">
            <w:pPr>
              <w:jc w:val="center"/>
              <w:rPr>
                <w:b/>
              </w:rPr>
            </w:pPr>
          </w:p>
        </w:tc>
        <w:tc>
          <w:tcPr>
            <w:tcW w:w="284" w:type="dxa"/>
          </w:tcPr>
          <w:p w14:paraId="28DC76A7" w14:textId="77777777" w:rsidR="005C647B" w:rsidRPr="00897370" w:rsidRDefault="005C647B" w:rsidP="0098146F">
            <w:pPr>
              <w:jc w:val="center"/>
              <w:rPr>
                <w:b/>
              </w:rPr>
            </w:pPr>
          </w:p>
        </w:tc>
        <w:tc>
          <w:tcPr>
            <w:tcW w:w="291" w:type="dxa"/>
          </w:tcPr>
          <w:p w14:paraId="2CC09FB7" w14:textId="77777777" w:rsidR="005C647B" w:rsidRPr="00897370" w:rsidRDefault="005C647B" w:rsidP="0098146F">
            <w:pPr>
              <w:jc w:val="center"/>
              <w:rPr>
                <w:b/>
              </w:rPr>
            </w:pPr>
          </w:p>
        </w:tc>
        <w:tc>
          <w:tcPr>
            <w:tcW w:w="289" w:type="dxa"/>
          </w:tcPr>
          <w:p w14:paraId="74BBE80C" w14:textId="77777777" w:rsidR="005C647B" w:rsidRPr="00897370" w:rsidRDefault="005C647B" w:rsidP="0098146F">
            <w:pPr>
              <w:jc w:val="center"/>
              <w:rPr>
                <w:b/>
              </w:rPr>
            </w:pPr>
          </w:p>
        </w:tc>
        <w:tc>
          <w:tcPr>
            <w:tcW w:w="284" w:type="dxa"/>
          </w:tcPr>
          <w:p w14:paraId="67C219E1" w14:textId="77777777" w:rsidR="005C647B" w:rsidRPr="00897370" w:rsidRDefault="005C647B" w:rsidP="0098146F">
            <w:pPr>
              <w:jc w:val="center"/>
              <w:rPr>
                <w:b/>
              </w:rPr>
            </w:pPr>
          </w:p>
        </w:tc>
        <w:tc>
          <w:tcPr>
            <w:tcW w:w="284" w:type="dxa"/>
          </w:tcPr>
          <w:p w14:paraId="1C67C0F4" w14:textId="77777777" w:rsidR="005C647B" w:rsidRPr="00897370" w:rsidRDefault="005C647B" w:rsidP="0098146F">
            <w:pPr>
              <w:jc w:val="center"/>
              <w:rPr>
                <w:b/>
              </w:rPr>
            </w:pPr>
          </w:p>
        </w:tc>
        <w:tc>
          <w:tcPr>
            <w:tcW w:w="4560" w:type="dxa"/>
            <w:gridSpan w:val="4"/>
          </w:tcPr>
          <w:p w14:paraId="53621FEA" w14:textId="77777777" w:rsidR="005C647B" w:rsidRPr="00897370" w:rsidRDefault="005C647B" w:rsidP="0098146F">
            <w:pPr>
              <w:rPr>
                <w:sz w:val="16"/>
              </w:rPr>
            </w:pPr>
          </w:p>
        </w:tc>
      </w:tr>
      <w:tr w:rsidR="00B7093D" w:rsidRPr="00897370" w14:paraId="5B8CC99E" w14:textId="77777777" w:rsidTr="0098146F">
        <w:tblPrEx>
          <w:tblCellMar>
            <w:left w:w="108" w:type="dxa"/>
            <w:right w:w="108" w:type="dxa"/>
          </w:tblCellMar>
        </w:tblPrEx>
        <w:tc>
          <w:tcPr>
            <w:tcW w:w="2259" w:type="dxa"/>
          </w:tcPr>
          <w:p w14:paraId="234163DE"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1EA0FB6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D9DB1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0B6C31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66487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F7605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37B24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BF7BB5"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4CF9727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AA3E4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238A9F" w14:textId="77777777" w:rsidR="005C647B" w:rsidRPr="00897370"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2C89E063"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071FBA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CFE64B" w14:textId="77777777" w:rsidR="005C647B" w:rsidRPr="00897370" w:rsidRDefault="005C647B" w:rsidP="0098146F">
            <w:pPr>
              <w:jc w:val="center"/>
              <w:rPr>
                <w:b/>
                <w:sz w:val="6"/>
              </w:rPr>
            </w:pPr>
          </w:p>
        </w:tc>
        <w:tc>
          <w:tcPr>
            <w:tcW w:w="284" w:type="dxa"/>
            <w:tcBorders>
              <w:left w:val="single" w:sz="4" w:space="0" w:color="auto"/>
            </w:tcBorders>
          </w:tcPr>
          <w:p w14:paraId="15C2C708" w14:textId="77777777" w:rsidR="005C647B" w:rsidRPr="00897370" w:rsidRDefault="005C647B" w:rsidP="0098146F">
            <w:pPr>
              <w:jc w:val="center"/>
              <w:rPr>
                <w:b/>
                <w:sz w:val="6"/>
              </w:rPr>
            </w:pPr>
          </w:p>
        </w:tc>
        <w:tc>
          <w:tcPr>
            <w:tcW w:w="4560" w:type="dxa"/>
            <w:gridSpan w:val="4"/>
            <w:tcBorders>
              <w:bottom w:val="single" w:sz="4" w:space="0" w:color="auto"/>
            </w:tcBorders>
          </w:tcPr>
          <w:p w14:paraId="6C5A3414" w14:textId="77777777" w:rsidR="005C647B" w:rsidRPr="00897370" w:rsidRDefault="005C647B" w:rsidP="0098146F">
            <w:pPr>
              <w:rPr>
                <w:sz w:val="6"/>
              </w:rPr>
            </w:pPr>
          </w:p>
        </w:tc>
      </w:tr>
      <w:tr w:rsidR="00B7093D" w:rsidRPr="00897370" w14:paraId="24D82F1E" w14:textId="77777777" w:rsidTr="0098146F">
        <w:tblPrEx>
          <w:tblCellMar>
            <w:left w:w="108" w:type="dxa"/>
            <w:right w:w="108" w:type="dxa"/>
          </w:tblCellMar>
        </w:tblPrEx>
        <w:trPr>
          <w:cantSplit/>
        </w:trPr>
        <w:tc>
          <w:tcPr>
            <w:tcW w:w="2259" w:type="dxa"/>
          </w:tcPr>
          <w:p w14:paraId="431F9108" w14:textId="77777777" w:rsidR="005C647B" w:rsidRPr="00897370" w:rsidRDefault="005C647B" w:rsidP="0098146F">
            <w:pPr>
              <w:rPr>
                <w:i/>
                <w:sz w:val="12"/>
              </w:rPr>
            </w:pPr>
          </w:p>
        </w:tc>
        <w:tc>
          <w:tcPr>
            <w:tcW w:w="3703" w:type="dxa"/>
            <w:gridSpan w:val="13"/>
          </w:tcPr>
          <w:p w14:paraId="2D0BC98E" w14:textId="77777777" w:rsidR="005C647B" w:rsidRPr="00897370" w:rsidRDefault="005C647B" w:rsidP="0098146F">
            <w:pPr>
              <w:jc w:val="center"/>
              <w:rPr>
                <w:i/>
                <w:sz w:val="12"/>
              </w:rPr>
            </w:pPr>
            <w:r w:rsidRPr="00897370">
              <w:rPr>
                <w:i/>
                <w:sz w:val="12"/>
              </w:rPr>
              <w:t>Депозитарный код</w:t>
            </w:r>
          </w:p>
        </w:tc>
        <w:tc>
          <w:tcPr>
            <w:tcW w:w="284" w:type="dxa"/>
          </w:tcPr>
          <w:p w14:paraId="38402AC6" w14:textId="77777777" w:rsidR="005C647B" w:rsidRPr="00897370" w:rsidRDefault="005C647B" w:rsidP="0098146F">
            <w:pPr>
              <w:jc w:val="center"/>
              <w:rPr>
                <w:b/>
                <w:i/>
                <w:sz w:val="12"/>
              </w:rPr>
            </w:pPr>
          </w:p>
        </w:tc>
        <w:tc>
          <w:tcPr>
            <w:tcW w:w="4560" w:type="dxa"/>
            <w:gridSpan w:val="4"/>
          </w:tcPr>
          <w:p w14:paraId="10B5ADC6"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3CC14923" w14:textId="77777777" w:rsidTr="0098146F">
        <w:tblPrEx>
          <w:tblCellMar>
            <w:left w:w="108" w:type="dxa"/>
            <w:right w:w="108" w:type="dxa"/>
          </w:tblCellMar>
        </w:tblPrEx>
        <w:tc>
          <w:tcPr>
            <w:tcW w:w="2259" w:type="dxa"/>
          </w:tcPr>
          <w:p w14:paraId="14944F7E" w14:textId="77777777" w:rsidR="005C647B" w:rsidRPr="00897370" w:rsidRDefault="005C647B" w:rsidP="0098146F">
            <w:pPr>
              <w:rPr>
                <w:sz w:val="16"/>
              </w:rPr>
            </w:pPr>
            <w:r w:rsidRPr="00897370">
              <w:rPr>
                <w:i/>
                <w:sz w:val="18"/>
              </w:rPr>
              <w:t>Инициатор поручения:</w:t>
            </w:r>
          </w:p>
        </w:tc>
        <w:tc>
          <w:tcPr>
            <w:tcW w:w="283" w:type="dxa"/>
          </w:tcPr>
          <w:p w14:paraId="18BA5417" w14:textId="77777777" w:rsidR="005C647B" w:rsidRPr="00897370" w:rsidRDefault="005C647B" w:rsidP="0098146F">
            <w:pPr>
              <w:jc w:val="center"/>
              <w:rPr>
                <w:b/>
              </w:rPr>
            </w:pPr>
          </w:p>
        </w:tc>
        <w:tc>
          <w:tcPr>
            <w:tcW w:w="284" w:type="dxa"/>
          </w:tcPr>
          <w:p w14:paraId="3F38BC7D" w14:textId="77777777" w:rsidR="005C647B" w:rsidRPr="00897370" w:rsidRDefault="005C647B" w:rsidP="0098146F">
            <w:pPr>
              <w:jc w:val="center"/>
              <w:rPr>
                <w:b/>
              </w:rPr>
            </w:pPr>
          </w:p>
        </w:tc>
        <w:tc>
          <w:tcPr>
            <w:tcW w:w="284" w:type="dxa"/>
          </w:tcPr>
          <w:p w14:paraId="7EA3E1D8" w14:textId="77777777" w:rsidR="005C647B" w:rsidRPr="00897370" w:rsidRDefault="005C647B" w:rsidP="0098146F">
            <w:pPr>
              <w:jc w:val="center"/>
              <w:rPr>
                <w:b/>
              </w:rPr>
            </w:pPr>
          </w:p>
        </w:tc>
        <w:tc>
          <w:tcPr>
            <w:tcW w:w="284" w:type="dxa"/>
          </w:tcPr>
          <w:p w14:paraId="701C24E2" w14:textId="77777777" w:rsidR="005C647B" w:rsidRPr="00897370" w:rsidRDefault="005C647B" w:rsidP="0098146F">
            <w:pPr>
              <w:jc w:val="center"/>
              <w:rPr>
                <w:b/>
              </w:rPr>
            </w:pPr>
          </w:p>
        </w:tc>
        <w:tc>
          <w:tcPr>
            <w:tcW w:w="284" w:type="dxa"/>
          </w:tcPr>
          <w:p w14:paraId="02BFF767" w14:textId="77777777" w:rsidR="005C647B" w:rsidRPr="00897370" w:rsidRDefault="005C647B" w:rsidP="0098146F">
            <w:pPr>
              <w:jc w:val="center"/>
              <w:rPr>
                <w:b/>
              </w:rPr>
            </w:pPr>
          </w:p>
        </w:tc>
        <w:tc>
          <w:tcPr>
            <w:tcW w:w="284" w:type="dxa"/>
          </w:tcPr>
          <w:p w14:paraId="1982E34B" w14:textId="77777777" w:rsidR="005C647B" w:rsidRPr="00897370" w:rsidRDefault="005C647B" w:rsidP="0098146F">
            <w:pPr>
              <w:jc w:val="center"/>
              <w:rPr>
                <w:b/>
              </w:rPr>
            </w:pPr>
          </w:p>
        </w:tc>
        <w:tc>
          <w:tcPr>
            <w:tcW w:w="284" w:type="dxa"/>
          </w:tcPr>
          <w:p w14:paraId="4D56628E" w14:textId="77777777" w:rsidR="005C647B" w:rsidRPr="00897370" w:rsidRDefault="005C647B" w:rsidP="0098146F">
            <w:pPr>
              <w:jc w:val="center"/>
              <w:rPr>
                <w:b/>
              </w:rPr>
            </w:pPr>
          </w:p>
        </w:tc>
        <w:tc>
          <w:tcPr>
            <w:tcW w:w="284" w:type="dxa"/>
          </w:tcPr>
          <w:p w14:paraId="060FB5CF" w14:textId="77777777" w:rsidR="005C647B" w:rsidRPr="00897370" w:rsidRDefault="005C647B" w:rsidP="0098146F">
            <w:pPr>
              <w:jc w:val="center"/>
              <w:rPr>
                <w:b/>
              </w:rPr>
            </w:pPr>
          </w:p>
        </w:tc>
        <w:tc>
          <w:tcPr>
            <w:tcW w:w="284" w:type="dxa"/>
          </w:tcPr>
          <w:p w14:paraId="23BE7FF9" w14:textId="77777777" w:rsidR="005C647B" w:rsidRPr="00897370" w:rsidRDefault="005C647B" w:rsidP="0098146F">
            <w:pPr>
              <w:jc w:val="center"/>
              <w:rPr>
                <w:b/>
              </w:rPr>
            </w:pPr>
          </w:p>
        </w:tc>
        <w:tc>
          <w:tcPr>
            <w:tcW w:w="284" w:type="dxa"/>
          </w:tcPr>
          <w:p w14:paraId="5E4028A8" w14:textId="77777777" w:rsidR="005C647B" w:rsidRPr="00897370" w:rsidRDefault="005C647B" w:rsidP="0098146F">
            <w:pPr>
              <w:jc w:val="center"/>
              <w:rPr>
                <w:b/>
              </w:rPr>
            </w:pPr>
          </w:p>
        </w:tc>
        <w:tc>
          <w:tcPr>
            <w:tcW w:w="291" w:type="dxa"/>
          </w:tcPr>
          <w:p w14:paraId="5E648D85" w14:textId="77777777" w:rsidR="005C647B" w:rsidRPr="00897370" w:rsidRDefault="005C647B" w:rsidP="0098146F">
            <w:pPr>
              <w:jc w:val="center"/>
              <w:rPr>
                <w:b/>
              </w:rPr>
            </w:pPr>
          </w:p>
        </w:tc>
        <w:tc>
          <w:tcPr>
            <w:tcW w:w="289" w:type="dxa"/>
          </w:tcPr>
          <w:p w14:paraId="52961503" w14:textId="77777777" w:rsidR="005C647B" w:rsidRPr="00897370" w:rsidRDefault="005C647B" w:rsidP="0098146F">
            <w:pPr>
              <w:jc w:val="center"/>
              <w:rPr>
                <w:b/>
              </w:rPr>
            </w:pPr>
          </w:p>
        </w:tc>
        <w:tc>
          <w:tcPr>
            <w:tcW w:w="284" w:type="dxa"/>
          </w:tcPr>
          <w:p w14:paraId="62B0EAEE" w14:textId="77777777" w:rsidR="005C647B" w:rsidRPr="00897370" w:rsidRDefault="005C647B" w:rsidP="0098146F">
            <w:pPr>
              <w:jc w:val="center"/>
              <w:rPr>
                <w:b/>
              </w:rPr>
            </w:pPr>
          </w:p>
        </w:tc>
        <w:tc>
          <w:tcPr>
            <w:tcW w:w="284" w:type="dxa"/>
          </w:tcPr>
          <w:p w14:paraId="38319A4E" w14:textId="77777777" w:rsidR="005C647B" w:rsidRPr="00897370" w:rsidRDefault="005C647B" w:rsidP="0098146F">
            <w:pPr>
              <w:jc w:val="center"/>
              <w:rPr>
                <w:b/>
              </w:rPr>
            </w:pPr>
          </w:p>
        </w:tc>
        <w:tc>
          <w:tcPr>
            <w:tcW w:w="4560" w:type="dxa"/>
            <w:gridSpan w:val="4"/>
          </w:tcPr>
          <w:p w14:paraId="61F9871D" w14:textId="77777777" w:rsidR="005C647B" w:rsidRPr="00897370" w:rsidRDefault="005C647B" w:rsidP="0098146F">
            <w:pPr>
              <w:rPr>
                <w:sz w:val="16"/>
              </w:rPr>
            </w:pPr>
          </w:p>
        </w:tc>
      </w:tr>
      <w:tr w:rsidR="00B7093D" w:rsidRPr="00897370" w14:paraId="2E241990" w14:textId="77777777" w:rsidTr="0098146F">
        <w:tblPrEx>
          <w:tblCellMar>
            <w:left w:w="108" w:type="dxa"/>
            <w:right w:w="108" w:type="dxa"/>
          </w:tblCellMar>
        </w:tblPrEx>
        <w:tc>
          <w:tcPr>
            <w:tcW w:w="2259" w:type="dxa"/>
          </w:tcPr>
          <w:p w14:paraId="5E1FA93E" w14:textId="77777777" w:rsidR="005C647B" w:rsidRPr="00897370" w:rsidRDefault="005C647B" w:rsidP="0098146F">
            <w:pPr>
              <w:rPr>
                <w:sz w:val="6"/>
              </w:rPr>
            </w:pPr>
          </w:p>
        </w:tc>
        <w:tc>
          <w:tcPr>
            <w:tcW w:w="283" w:type="dxa"/>
            <w:tcBorders>
              <w:left w:val="single" w:sz="4" w:space="0" w:color="auto"/>
              <w:bottom w:val="single" w:sz="4" w:space="0" w:color="auto"/>
              <w:right w:val="single" w:sz="4" w:space="0" w:color="auto"/>
            </w:tcBorders>
          </w:tcPr>
          <w:p w14:paraId="7FAC8E1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9D39E5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6D1F1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34E2F1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97048C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A4336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553A6F"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69AF6E6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2AE9C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56CC36" w14:textId="77777777" w:rsidR="005C647B" w:rsidRPr="00897370"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3BE4FC73"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AB5908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2769990" w14:textId="77777777" w:rsidR="005C647B" w:rsidRPr="00897370" w:rsidRDefault="005C647B" w:rsidP="0098146F">
            <w:pPr>
              <w:jc w:val="center"/>
              <w:rPr>
                <w:b/>
                <w:sz w:val="6"/>
              </w:rPr>
            </w:pPr>
          </w:p>
        </w:tc>
        <w:tc>
          <w:tcPr>
            <w:tcW w:w="284" w:type="dxa"/>
            <w:tcBorders>
              <w:left w:val="single" w:sz="4" w:space="0" w:color="auto"/>
            </w:tcBorders>
          </w:tcPr>
          <w:p w14:paraId="1AEDC8DC" w14:textId="77777777" w:rsidR="005C647B" w:rsidRPr="00897370" w:rsidRDefault="005C647B" w:rsidP="0098146F">
            <w:pPr>
              <w:jc w:val="center"/>
              <w:rPr>
                <w:b/>
                <w:sz w:val="6"/>
              </w:rPr>
            </w:pPr>
          </w:p>
        </w:tc>
        <w:tc>
          <w:tcPr>
            <w:tcW w:w="4560" w:type="dxa"/>
            <w:gridSpan w:val="4"/>
            <w:tcBorders>
              <w:bottom w:val="single" w:sz="4" w:space="0" w:color="auto"/>
            </w:tcBorders>
          </w:tcPr>
          <w:p w14:paraId="2F3F6576" w14:textId="77777777" w:rsidR="005C647B" w:rsidRPr="00897370" w:rsidRDefault="005C647B" w:rsidP="0098146F">
            <w:pPr>
              <w:rPr>
                <w:sz w:val="6"/>
              </w:rPr>
            </w:pPr>
          </w:p>
        </w:tc>
      </w:tr>
      <w:tr w:rsidR="00B7093D" w:rsidRPr="00897370" w14:paraId="09EE2EB6" w14:textId="77777777" w:rsidTr="0098146F">
        <w:tblPrEx>
          <w:tblCellMar>
            <w:left w:w="108" w:type="dxa"/>
            <w:right w:w="108" w:type="dxa"/>
          </w:tblCellMar>
        </w:tblPrEx>
        <w:trPr>
          <w:cantSplit/>
        </w:trPr>
        <w:tc>
          <w:tcPr>
            <w:tcW w:w="2259" w:type="dxa"/>
          </w:tcPr>
          <w:p w14:paraId="39F57DE8" w14:textId="77777777" w:rsidR="005C647B" w:rsidRPr="00897370" w:rsidRDefault="005C647B" w:rsidP="0098146F">
            <w:pPr>
              <w:rPr>
                <w:i/>
                <w:sz w:val="12"/>
              </w:rPr>
            </w:pPr>
          </w:p>
        </w:tc>
        <w:tc>
          <w:tcPr>
            <w:tcW w:w="3703" w:type="dxa"/>
            <w:gridSpan w:val="13"/>
          </w:tcPr>
          <w:p w14:paraId="19EC09E5" w14:textId="77777777" w:rsidR="005C647B" w:rsidRPr="00897370" w:rsidRDefault="005C647B" w:rsidP="0098146F">
            <w:pPr>
              <w:jc w:val="center"/>
              <w:rPr>
                <w:i/>
                <w:sz w:val="12"/>
              </w:rPr>
            </w:pPr>
            <w:r w:rsidRPr="00897370">
              <w:rPr>
                <w:i/>
                <w:sz w:val="12"/>
              </w:rPr>
              <w:t>Депозитарный код</w:t>
            </w:r>
          </w:p>
        </w:tc>
        <w:tc>
          <w:tcPr>
            <w:tcW w:w="284" w:type="dxa"/>
          </w:tcPr>
          <w:p w14:paraId="0F445D27" w14:textId="77777777" w:rsidR="005C647B" w:rsidRPr="00897370" w:rsidRDefault="005C647B" w:rsidP="0098146F">
            <w:pPr>
              <w:jc w:val="center"/>
              <w:rPr>
                <w:b/>
                <w:i/>
                <w:sz w:val="12"/>
              </w:rPr>
            </w:pPr>
          </w:p>
        </w:tc>
        <w:tc>
          <w:tcPr>
            <w:tcW w:w="4560" w:type="dxa"/>
            <w:gridSpan w:val="4"/>
          </w:tcPr>
          <w:p w14:paraId="4CB6552B" w14:textId="77777777" w:rsidR="005C647B" w:rsidRPr="00897370" w:rsidRDefault="005C647B" w:rsidP="0098146F">
            <w:pPr>
              <w:jc w:val="center"/>
              <w:rPr>
                <w:i/>
                <w:sz w:val="12"/>
              </w:rPr>
            </w:pPr>
            <w:r w:rsidRPr="00897370">
              <w:rPr>
                <w:i/>
                <w:sz w:val="12"/>
              </w:rPr>
              <w:t>Краткое наименование</w:t>
            </w:r>
          </w:p>
        </w:tc>
      </w:tr>
    </w:tbl>
    <w:p w14:paraId="1182B8AA" w14:textId="77777777" w:rsidR="005C647B" w:rsidRPr="00897370" w:rsidRDefault="005C647B" w:rsidP="005C647B">
      <w:pPr>
        <w:jc w:val="center"/>
        <w:rPr>
          <w:b/>
          <w:sz w:val="20"/>
          <w:szCs w:val="20"/>
        </w:rPr>
      </w:pPr>
    </w:p>
    <w:p w14:paraId="5EF2FC3E" w14:textId="77777777" w:rsidR="005C647B" w:rsidRPr="00897370" w:rsidRDefault="005C647B" w:rsidP="005C647B">
      <w:pPr>
        <w:jc w:val="center"/>
        <w:rPr>
          <w:b/>
          <w:sz w:val="20"/>
          <w:szCs w:val="20"/>
        </w:rPr>
      </w:pPr>
      <w:r w:rsidRPr="00897370">
        <w:rPr>
          <w:b/>
          <w:sz w:val="20"/>
          <w:szCs w:val="20"/>
        </w:rPr>
        <w:t>Результаты подбора</w:t>
      </w:r>
    </w:p>
    <w:p w14:paraId="2AC3AFFD" w14:textId="77777777" w:rsidR="005C647B" w:rsidRPr="00897370" w:rsidRDefault="005C647B" w:rsidP="005C647B">
      <w:pPr>
        <w:jc w:val="center"/>
        <w:rPr>
          <w:b/>
          <w:sz w:val="20"/>
          <w:szCs w:val="20"/>
        </w:rPr>
      </w:pPr>
    </w:p>
    <w:tbl>
      <w:tblPr>
        <w:tblW w:w="10773" w:type="dxa"/>
        <w:tblInd w:w="-459" w:type="dxa"/>
        <w:tblLayout w:type="fixed"/>
        <w:tblLook w:val="0000" w:firstRow="0" w:lastRow="0" w:firstColumn="0" w:lastColumn="0" w:noHBand="0" w:noVBand="0"/>
      </w:tblPr>
      <w:tblGrid>
        <w:gridCol w:w="2265"/>
        <w:gridCol w:w="272"/>
        <w:gridCol w:w="12"/>
        <w:gridCol w:w="14"/>
        <w:gridCol w:w="251"/>
        <w:gridCol w:w="7"/>
        <w:gridCol w:w="12"/>
        <w:gridCol w:w="28"/>
        <w:gridCol w:w="170"/>
        <w:gridCol w:w="60"/>
        <w:gridCol w:w="14"/>
        <w:gridCol w:w="12"/>
        <w:gridCol w:w="198"/>
        <w:gridCol w:w="53"/>
        <w:gridCol w:w="21"/>
        <w:gridCol w:w="12"/>
        <w:gridCol w:w="198"/>
        <w:gridCol w:w="46"/>
        <w:gridCol w:w="28"/>
        <w:gridCol w:w="12"/>
        <w:gridCol w:w="198"/>
        <w:gridCol w:w="74"/>
        <w:gridCol w:w="12"/>
        <w:gridCol w:w="198"/>
        <w:gridCol w:w="74"/>
        <w:gridCol w:w="12"/>
        <w:gridCol w:w="198"/>
        <w:gridCol w:w="74"/>
        <w:gridCol w:w="12"/>
        <w:gridCol w:w="198"/>
        <w:gridCol w:w="74"/>
        <w:gridCol w:w="12"/>
        <w:gridCol w:w="198"/>
        <w:gridCol w:w="86"/>
        <w:gridCol w:w="148"/>
        <w:gridCol w:w="136"/>
        <w:gridCol w:w="148"/>
        <w:gridCol w:w="141"/>
        <w:gridCol w:w="143"/>
        <w:gridCol w:w="141"/>
        <w:gridCol w:w="143"/>
        <w:gridCol w:w="141"/>
        <w:gridCol w:w="143"/>
        <w:gridCol w:w="141"/>
        <w:gridCol w:w="143"/>
        <w:gridCol w:w="175"/>
        <w:gridCol w:w="284"/>
        <w:gridCol w:w="284"/>
        <w:gridCol w:w="254"/>
        <w:gridCol w:w="30"/>
        <w:gridCol w:w="3073"/>
      </w:tblGrid>
      <w:tr w:rsidR="00B7093D" w:rsidRPr="00897370" w14:paraId="61E0688F" w14:textId="77777777" w:rsidTr="0098146F">
        <w:tc>
          <w:tcPr>
            <w:tcW w:w="2265" w:type="dxa"/>
          </w:tcPr>
          <w:p w14:paraId="3043521B" w14:textId="77777777" w:rsidR="005C647B" w:rsidRPr="00897370" w:rsidRDefault="005C647B" w:rsidP="0098146F">
            <w:pPr>
              <w:ind w:left="-108"/>
              <w:rPr>
                <w:sz w:val="16"/>
                <w:lang w:val="en-US"/>
              </w:rPr>
            </w:pPr>
            <w:r w:rsidRPr="00897370">
              <w:rPr>
                <w:i/>
                <w:sz w:val="18"/>
              </w:rPr>
              <w:t>Счет депо</w:t>
            </w:r>
            <w:r w:rsidRPr="00897370">
              <w:rPr>
                <w:i/>
                <w:sz w:val="18"/>
                <w:lang w:val="en-US"/>
              </w:rPr>
              <w:t>:</w:t>
            </w:r>
          </w:p>
        </w:tc>
        <w:tc>
          <w:tcPr>
            <w:tcW w:w="284" w:type="dxa"/>
            <w:gridSpan w:val="2"/>
          </w:tcPr>
          <w:p w14:paraId="21B19D71" w14:textId="77777777" w:rsidR="005C647B" w:rsidRPr="00897370" w:rsidRDefault="005C647B" w:rsidP="0098146F">
            <w:pPr>
              <w:jc w:val="center"/>
              <w:rPr>
                <w:b/>
              </w:rPr>
            </w:pPr>
          </w:p>
        </w:tc>
        <w:tc>
          <w:tcPr>
            <w:tcW w:w="284" w:type="dxa"/>
            <w:gridSpan w:val="4"/>
          </w:tcPr>
          <w:p w14:paraId="35F1C467" w14:textId="77777777" w:rsidR="005C647B" w:rsidRPr="00897370" w:rsidRDefault="005C647B" w:rsidP="0098146F">
            <w:pPr>
              <w:jc w:val="center"/>
              <w:rPr>
                <w:b/>
              </w:rPr>
            </w:pPr>
          </w:p>
        </w:tc>
        <w:tc>
          <w:tcPr>
            <w:tcW w:w="284" w:type="dxa"/>
            <w:gridSpan w:val="5"/>
          </w:tcPr>
          <w:p w14:paraId="170880C8" w14:textId="77777777" w:rsidR="005C647B" w:rsidRPr="00897370" w:rsidRDefault="005C647B" w:rsidP="0098146F">
            <w:pPr>
              <w:jc w:val="center"/>
              <w:rPr>
                <w:b/>
              </w:rPr>
            </w:pPr>
          </w:p>
        </w:tc>
        <w:tc>
          <w:tcPr>
            <w:tcW w:w="284" w:type="dxa"/>
            <w:gridSpan w:val="4"/>
          </w:tcPr>
          <w:p w14:paraId="3C413892" w14:textId="77777777" w:rsidR="005C647B" w:rsidRPr="00897370" w:rsidRDefault="005C647B" w:rsidP="0098146F">
            <w:pPr>
              <w:jc w:val="center"/>
              <w:rPr>
                <w:b/>
              </w:rPr>
            </w:pPr>
          </w:p>
        </w:tc>
        <w:tc>
          <w:tcPr>
            <w:tcW w:w="284" w:type="dxa"/>
            <w:gridSpan w:val="4"/>
          </w:tcPr>
          <w:p w14:paraId="2D24108F" w14:textId="77777777" w:rsidR="005C647B" w:rsidRPr="00897370" w:rsidRDefault="005C647B" w:rsidP="0098146F">
            <w:pPr>
              <w:jc w:val="center"/>
              <w:rPr>
                <w:b/>
              </w:rPr>
            </w:pPr>
          </w:p>
        </w:tc>
        <w:tc>
          <w:tcPr>
            <w:tcW w:w="284" w:type="dxa"/>
            <w:gridSpan w:val="3"/>
          </w:tcPr>
          <w:p w14:paraId="5B9BF76B" w14:textId="77777777" w:rsidR="005C647B" w:rsidRPr="00897370" w:rsidRDefault="005C647B" w:rsidP="0098146F">
            <w:pPr>
              <w:jc w:val="center"/>
              <w:rPr>
                <w:b/>
              </w:rPr>
            </w:pPr>
          </w:p>
        </w:tc>
        <w:tc>
          <w:tcPr>
            <w:tcW w:w="284" w:type="dxa"/>
            <w:gridSpan w:val="3"/>
          </w:tcPr>
          <w:p w14:paraId="096FA9ED" w14:textId="77777777" w:rsidR="005C647B" w:rsidRPr="00897370" w:rsidRDefault="005C647B" w:rsidP="0098146F">
            <w:pPr>
              <w:jc w:val="center"/>
              <w:rPr>
                <w:b/>
              </w:rPr>
            </w:pPr>
          </w:p>
        </w:tc>
        <w:tc>
          <w:tcPr>
            <w:tcW w:w="284" w:type="dxa"/>
            <w:gridSpan w:val="3"/>
          </w:tcPr>
          <w:p w14:paraId="1BD6ABB6" w14:textId="77777777" w:rsidR="005C647B" w:rsidRPr="00897370" w:rsidRDefault="005C647B" w:rsidP="0098146F">
            <w:pPr>
              <w:jc w:val="center"/>
              <w:rPr>
                <w:b/>
              </w:rPr>
            </w:pPr>
          </w:p>
        </w:tc>
        <w:tc>
          <w:tcPr>
            <w:tcW w:w="284" w:type="dxa"/>
            <w:gridSpan w:val="3"/>
          </w:tcPr>
          <w:p w14:paraId="15862AF4" w14:textId="77777777" w:rsidR="005C647B" w:rsidRPr="00897370" w:rsidRDefault="005C647B" w:rsidP="0098146F">
            <w:pPr>
              <w:jc w:val="center"/>
              <w:rPr>
                <w:b/>
              </w:rPr>
            </w:pPr>
          </w:p>
        </w:tc>
        <w:tc>
          <w:tcPr>
            <w:tcW w:w="284" w:type="dxa"/>
            <w:gridSpan w:val="2"/>
          </w:tcPr>
          <w:p w14:paraId="572A9134" w14:textId="77777777" w:rsidR="005C647B" w:rsidRPr="00897370" w:rsidRDefault="005C647B" w:rsidP="0098146F">
            <w:pPr>
              <w:jc w:val="center"/>
              <w:rPr>
                <w:b/>
              </w:rPr>
            </w:pPr>
          </w:p>
        </w:tc>
        <w:tc>
          <w:tcPr>
            <w:tcW w:w="284" w:type="dxa"/>
            <w:gridSpan w:val="2"/>
          </w:tcPr>
          <w:p w14:paraId="17116B6F" w14:textId="77777777" w:rsidR="005C647B" w:rsidRPr="00897370" w:rsidRDefault="005C647B" w:rsidP="0098146F">
            <w:pPr>
              <w:jc w:val="center"/>
              <w:rPr>
                <w:b/>
              </w:rPr>
            </w:pPr>
          </w:p>
        </w:tc>
        <w:tc>
          <w:tcPr>
            <w:tcW w:w="289" w:type="dxa"/>
            <w:gridSpan w:val="2"/>
          </w:tcPr>
          <w:p w14:paraId="12533840" w14:textId="77777777" w:rsidR="005C647B" w:rsidRPr="00897370" w:rsidRDefault="005C647B" w:rsidP="0098146F">
            <w:pPr>
              <w:jc w:val="center"/>
              <w:rPr>
                <w:b/>
              </w:rPr>
            </w:pPr>
          </w:p>
        </w:tc>
        <w:tc>
          <w:tcPr>
            <w:tcW w:w="284" w:type="dxa"/>
            <w:gridSpan w:val="2"/>
          </w:tcPr>
          <w:p w14:paraId="1DA1A833" w14:textId="77777777" w:rsidR="005C647B" w:rsidRPr="00897370" w:rsidRDefault="005C647B" w:rsidP="0098146F">
            <w:pPr>
              <w:jc w:val="center"/>
              <w:rPr>
                <w:b/>
              </w:rPr>
            </w:pPr>
          </w:p>
        </w:tc>
        <w:tc>
          <w:tcPr>
            <w:tcW w:w="284" w:type="dxa"/>
            <w:gridSpan w:val="2"/>
          </w:tcPr>
          <w:p w14:paraId="5DBE61CD" w14:textId="77777777" w:rsidR="005C647B" w:rsidRPr="00897370" w:rsidRDefault="005C647B" w:rsidP="0098146F">
            <w:pPr>
              <w:jc w:val="center"/>
              <w:rPr>
                <w:b/>
              </w:rPr>
            </w:pPr>
          </w:p>
        </w:tc>
        <w:tc>
          <w:tcPr>
            <w:tcW w:w="284" w:type="dxa"/>
            <w:gridSpan w:val="2"/>
          </w:tcPr>
          <w:p w14:paraId="6BBAD4EE" w14:textId="77777777" w:rsidR="005C647B" w:rsidRPr="00897370" w:rsidRDefault="005C647B" w:rsidP="0098146F">
            <w:pPr>
              <w:jc w:val="center"/>
              <w:rPr>
                <w:b/>
              </w:rPr>
            </w:pPr>
          </w:p>
        </w:tc>
        <w:tc>
          <w:tcPr>
            <w:tcW w:w="4243" w:type="dxa"/>
            <w:gridSpan w:val="7"/>
          </w:tcPr>
          <w:p w14:paraId="79879808" w14:textId="77777777" w:rsidR="005C647B" w:rsidRPr="00897370" w:rsidRDefault="005C647B" w:rsidP="0098146F">
            <w:pPr>
              <w:rPr>
                <w:sz w:val="16"/>
              </w:rPr>
            </w:pPr>
          </w:p>
        </w:tc>
      </w:tr>
      <w:tr w:rsidR="00B7093D" w:rsidRPr="00897370" w14:paraId="2C149C62" w14:textId="77777777" w:rsidTr="0098146F">
        <w:tc>
          <w:tcPr>
            <w:tcW w:w="2265" w:type="dxa"/>
          </w:tcPr>
          <w:p w14:paraId="79182750"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2EA92173"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2974F625" w14:textId="77777777" w:rsidR="005C647B" w:rsidRPr="00897370" w:rsidRDefault="005C647B" w:rsidP="0098146F">
            <w:pPr>
              <w:jc w:val="center"/>
              <w:rPr>
                <w:b/>
                <w:sz w:val="6"/>
              </w:rPr>
            </w:pPr>
          </w:p>
        </w:tc>
        <w:tc>
          <w:tcPr>
            <w:tcW w:w="284" w:type="dxa"/>
            <w:gridSpan w:val="5"/>
            <w:tcBorders>
              <w:left w:val="single" w:sz="4" w:space="0" w:color="auto"/>
              <w:right w:val="single" w:sz="4" w:space="0" w:color="auto"/>
            </w:tcBorders>
          </w:tcPr>
          <w:p w14:paraId="0713BA38"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1ADBA27B" w14:textId="77777777" w:rsidR="005C647B" w:rsidRPr="00897370"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76F4FBA2"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2F666379"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602E8E9"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8ADDEDA" w14:textId="77777777" w:rsidR="005C647B" w:rsidRPr="00897370"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14B317B" w14:textId="77777777" w:rsidR="005C647B" w:rsidRPr="00897370" w:rsidRDefault="005C647B" w:rsidP="0098146F">
            <w:pPr>
              <w:jc w:val="center"/>
              <w:rPr>
                <w:b/>
                <w:sz w:val="6"/>
              </w:rPr>
            </w:pPr>
          </w:p>
        </w:tc>
        <w:tc>
          <w:tcPr>
            <w:tcW w:w="284" w:type="dxa"/>
            <w:gridSpan w:val="2"/>
            <w:tcBorders>
              <w:left w:val="single" w:sz="4" w:space="0" w:color="auto"/>
              <w:right w:val="single" w:sz="4" w:space="0" w:color="auto"/>
            </w:tcBorders>
          </w:tcPr>
          <w:p w14:paraId="3CB5FED2"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FD8E8A" w14:textId="77777777" w:rsidR="005C647B" w:rsidRPr="00897370"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165217AE"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66335FD" w14:textId="77777777" w:rsidR="005C647B" w:rsidRPr="00897370"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71B2B91" w14:textId="77777777" w:rsidR="005C647B" w:rsidRPr="00897370" w:rsidRDefault="005C647B" w:rsidP="0098146F">
            <w:pPr>
              <w:jc w:val="center"/>
              <w:rPr>
                <w:b/>
                <w:sz w:val="6"/>
              </w:rPr>
            </w:pPr>
          </w:p>
        </w:tc>
        <w:tc>
          <w:tcPr>
            <w:tcW w:w="284" w:type="dxa"/>
            <w:gridSpan w:val="2"/>
            <w:tcBorders>
              <w:left w:val="single" w:sz="4" w:space="0" w:color="auto"/>
            </w:tcBorders>
          </w:tcPr>
          <w:p w14:paraId="3863086F" w14:textId="77777777" w:rsidR="005C647B" w:rsidRPr="00897370" w:rsidRDefault="005C647B" w:rsidP="0098146F">
            <w:pPr>
              <w:jc w:val="center"/>
              <w:rPr>
                <w:b/>
                <w:sz w:val="6"/>
              </w:rPr>
            </w:pPr>
          </w:p>
        </w:tc>
        <w:tc>
          <w:tcPr>
            <w:tcW w:w="4243" w:type="dxa"/>
            <w:gridSpan w:val="7"/>
            <w:tcBorders>
              <w:bottom w:val="single" w:sz="4" w:space="0" w:color="auto"/>
            </w:tcBorders>
          </w:tcPr>
          <w:p w14:paraId="4A474AFD" w14:textId="77777777" w:rsidR="005C647B" w:rsidRPr="00897370" w:rsidRDefault="005C647B" w:rsidP="0098146F">
            <w:pPr>
              <w:rPr>
                <w:sz w:val="6"/>
              </w:rPr>
            </w:pPr>
          </w:p>
        </w:tc>
      </w:tr>
      <w:tr w:rsidR="00B7093D" w:rsidRPr="00897370" w14:paraId="64C3BC73" w14:textId="77777777" w:rsidTr="0098146F">
        <w:trPr>
          <w:cantSplit/>
        </w:trPr>
        <w:tc>
          <w:tcPr>
            <w:tcW w:w="2265" w:type="dxa"/>
          </w:tcPr>
          <w:p w14:paraId="2DC03897" w14:textId="77777777" w:rsidR="005C647B" w:rsidRPr="00897370" w:rsidRDefault="005C647B" w:rsidP="0098146F">
            <w:pPr>
              <w:rPr>
                <w:i/>
                <w:sz w:val="12"/>
              </w:rPr>
            </w:pPr>
          </w:p>
        </w:tc>
        <w:tc>
          <w:tcPr>
            <w:tcW w:w="3697" w:type="dxa"/>
            <w:gridSpan w:val="39"/>
          </w:tcPr>
          <w:p w14:paraId="4247BC4B" w14:textId="77777777" w:rsidR="005C647B" w:rsidRPr="00897370" w:rsidRDefault="005C647B" w:rsidP="0098146F">
            <w:pPr>
              <w:jc w:val="center"/>
              <w:rPr>
                <w:i/>
                <w:sz w:val="12"/>
              </w:rPr>
            </w:pPr>
            <w:r w:rsidRPr="00897370">
              <w:rPr>
                <w:i/>
                <w:sz w:val="12"/>
              </w:rPr>
              <w:t>Счет депо</w:t>
            </w:r>
          </w:p>
        </w:tc>
        <w:tc>
          <w:tcPr>
            <w:tcW w:w="284" w:type="dxa"/>
            <w:gridSpan w:val="2"/>
          </w:tcPr>
          <w:p w14:paraId="550F4F01" w14:textId="77777777" w:rsidR="005C647B" w:rsidRPr="00897370" w:rsidRDefault="005C647B" w:rsidP="0098146F">
            <w:pPr>
              <w:jc w:val="center"/>
              <w:rPr>
                <w:b/>
                <w:i/>
                <w:sz w:val="12"/>
              </w:rPr>
            </w:pPr>
          </w:p>
        </w:tc>
        <w:tc>
          <w:tcPr>
            <w:tcW w:w="4527" w:type="dxa"/>
            <w:gridSpan w:val="9"/>
          </w:tcPr>
          <w:p w14:paraId="4756B753" w14:textId="77777777" w:rsidR="005C647B" w:rsidRPr="00897370" w:rsidRDefault="005C647B" w:rsidP="0098146F">
            <w:pPr>
              <w:jc w:val="center"/>
              <w:rPr>
                <w:i/>
                <w:sz w:val="12"/>
              </w:rPr>
            </w:pPr>
            <w:r w:rsidRPr="00897370">
              <w:rPr>
                <w:i/>
                <w:sz w:val="12"/>
              </w:rPr>
              <w:t>Краткое наименование депонента</w:t>
            </w:r>
          </w:p>
        </w:tc>
      </w:tr>
      <w:tr w:rsidR="00B7093D" w:rsidRPr="00897370" w14:paraId="34018B27" w14:textId="77777777" w:rsidTr="0098146F">
        <w:tblPrEx>
          <w:tblCellMar>
            <w:left w:w="28" w:type="dxa"/>
            <w:right w:w="28" w:type="dxa"/>
          </w:tblCellMar>
        </w:tblPrEx>
        <w:trPr>
          <w:gridAfter w:val="1"/>
          <w:wAfter w:w="3073" w:type="dxa"/>
        </w:trPr>
        <w:tc>
          <w:tcPr>
            <w:tcW w:w="2265" w:type="dxa"/>
          </w:tcPr>
          <w:p w14:paraId="442164B0" w14:textId="77777777" w:rsidR="005C647B" w:rsidRPr="00897370" w:rsidRDefault="005C647B" w:rsidP="0098146F">
            <w:r w:rsidRPr="00897370">
              <w:rPr>
                <w:i/>
                <w:sz w:val="18"/>
              </w:rPr>
              <w:t>Раздел/субсчет счета депо:</w:t>
            </w:r>
          </w:p>
        </w:tc>
        <w:tc>
          <w:tcPr>
            <w:tcW w:w="298" w:type="dxa"/>
            <w:gridSpan w:val="3"/>
          </w:tcPr>
          <w:p w14:paraId="502096C4" w14:textId="77777777" w:rsidR="005C647B" w:rsidRPr="00897370" w:rsidRDefault="005C647B" w:rsidP="0098146F"/>
        </w:tc>
        <w:tc>
          <w:tcPr>
            <w:tcW w:w="298" w:type="dxa"/>
            <w:gridSpan w:val="4"/>
          </w:tcPr>
          <w:p w14:paraId="0D44CD73" w14:textId="77777777" w:rsidR="005C647B" w:rsidRPr="00897370" w:rsidRDefault="005C647B" w:rsidP="0098146F"/>
        </w:tc>
        <w:tc>
          <w:tcPr>
            <w:tcW w:w="170" w:type="dxa"/>
          </w:tcPr>
          <w:p w14:paraId="238A6C00" w14:textId="77777777" w:rsidR="005C647B" w:rsidRPr="00897370" w:rsidRDefault="005C647B" w:rsidP="0098146F">
            <w:pPr>
              <w:ind w:left="-675" w:right="-142" w:hanging="851"/>
              <w:rPr>
                <w:sz w:val="6"/>
              </w:rPr>
            </w:pPr>
          </w:p>
        </w:tc>
        <w:tc>
          <w:tcPr>
            <w:tcW w:w="284" w:type="dxa"/>
            <w:gridSpan w:val="4"/>
          </w:tcPr>
          <w:p w14:paraId="105E10D2" w14:textId="77777777" w:rsidR="005C647B" w:rsidRPr="00897370" w:rsidRDefault="005C647B" w:rsidP="0098146F"/>
        </w:tc>
        <w:tc>
          <w:tcPr>
            <w:tcW w:w="284" w:type="dxa"/>
            <w:gridSpan w:val="4"/>
          </w:tcPr>
          <w:p w14:paraId="03B81372" w14:textId="77777777" w:rsidR="005C647B" w:rsidRPr="00897370" w:rsidRDefault="005C647B" w:rsidP="0098146F"/>
        </w:tc>
        <w:tc>
          <w:tcPr>
            <w:tcW w:w="284" w:type="dxa"/>
            <w:gridSpan w:val="4"/>
          </w:tcPr>
          <w:p w14:paraId="47CEB702" w14:textId="77777777" w:rsidR="005C647B" w:rsidRPr="00897370" w:rsidRDefault="005C647B" w:rsidP="0098146F"/>
        </w:tc>
        <w:tc>
          <w:tcPr>
            <w:tcW w:w="284" w:type="dxa"/>
            <w:gridSpan w:val="3"/>
          </w:tcPr>
          <w:p w14:paraId="604FA336" w14:textId="77777777" w:rsidR="005C647B" w:rsidRPr="00897370" w:rsidRDefault="005C647B" w:rsidP="0098146F"/>
        </w:tc>
        <w:tc>
          <w:tcPr>
            <w:tcW w:w="284" w:type="dxa"/>
            <w:gridSpan w:val="3"/>
          </w:tcPr>
          <w:p w14:paraId="6A354680" w14:textId="77777777" w:rsidR="005C647B" w:rsidRPr="00897370" w:rsidRDefault="005C647B" w:rsidP="0098146F"/>
        </w:tc>
        <w:tc>
          <w:tcPr>
            <w:tcW w:w="284" w:type="dxa"/>
            <w:gridSpan w:val="3"/>
          </w:tcPr>
          <w:p w14:paraId="18DE8E52" w14:textId="77777777" w:rsidR="005C647B" w:rsidRPr="00897370" w:rsidRDefault="005C647B" w:rsidP="0098146F"/>
        </w:tc>
        <w:tc>
          <w:tcPr>
            <w:tcW w:w="284" w:type="dxa"/>
            <w:gridSpan w:val="3"/>
          </w:tcPr>
          <w:p w14:paraId="2D068FE5" w14:textId="77777777" w:rsidR="005C647B" w:rsidRPr="00897370" w:rsidRDefault="005C647B" w:rsidP="0098146F"/>
        </w:tc>
        <w:tc>
          <w:tcPr>
            <w:tcW w:w="234" w:type="dxa"/>
            <w:gridSpan w:val="2"/>
          </w:tcPr>
          <w:p w14:paraId="6FCB0F31" w14:textId="77777777" w:rsidR="005C647B" w:rsidRPr="00897370" w:rsidRDefault="005C647B" w:rsidP="0098146F"/>
        </w:tc>
        <w:tc>
          <w:tcPr>
            <w:tcW w:w="284" w:type="dxa"/>
            <w:gridSpan w:val="2"/>
          </w:tcPr>
          <w:p w14:paraId="5C12C42F" w14:textId="77777777" w:rsidR="005C647B" w:rsidRPr="00897370" w:rsidRDefault="005C647B" w:rsidP="0098146F"/>
        </w:tc>
        <w:tc>
          <w:tcPr>
            <w:tcW w:w="284" w:type="dxa"/>
            <w:gridSpan w:val="2"/>
          </w:tcPr>
          <w:p w14:paraId="56FD22CD" w14:textId="77777777" w:rsidR="005C647B" w:rsidRPr="00897370" w:rsidRDefault="005C647B" w:rsidP="0098146F"/>
        </w:tc>
        <w:tc>
          <w:tcPr>
            <w:tcW w:w="284" w:type="dxa"/>
            <w:gridSpan w:val="2"/>
          </w:tcPr>
          <w:p w14:paraId="482D099C" w14:textId="77777777" w:rsidR="005C647B" w:rsidRPr="00897370" w:rsidRDefault="005C647B" w:rsidP="0098146F"/>
        </w:tc>
        <w:tc>
          <w:tcPr>
            <w:tcW w:w="284" w:type="dxa"/>
            <w:gridSpan w:val="2"/>
          </w:tcPr>
          <w:p w14:paraId="02D6782C" w14:textId="77777777" w:rsidR="005C647B" w:rsidRPr="00897370" w:rsidRDefault="005C647B" w:rsidP="0098146F"/>
        </w:tc>
        <w:tc>
          <w:tcPr>
            <w:tcW w:w="284" w:type="dxa"/>
            <w:gridSpan w:val="2"/>
          </w:tcPr>
          <w:p w14:paraId="78CCE2EF" w14:textId="77777777" w:rsidR="005C647B" w:rsidRPr="00897370" w:rsidRDefault="005C647B" w:rsidP="0098146F"/>
        </w:tc>
        <w:tc>
          <w:tcPr>
            <w:tcW w:w="175" w:type="dxa"/>
          </w:tcPr>
          <w:p w14:paraId="672AD872" w14:textId="77777777" w:rsidR="005C647B" w:rsidRPr="00897370" w:rsidRDefault="005C647B" w:rsidP="0098146F"/>
        </w:tc>
        <w:tc>
          <w:tcPr>
            <w:tcW w:w="284" w:type="dxa"/>
          </w:tcPr>
          <w:p w14:paraId="71BE744A" w14:textId="77777777" w:rsidR="005C647B" w:rsidRPr="00897370" w:rsidRDefault="005C647B" w:rsidP="0098146F"/>
        </w:tc>
        <w:tc>
          <w:tcPr>
            <w:tcW w:w="284" w:type="dxa"/>
          </w:tcPr>
          <w:p w14:paraId="328023C9" w14:textId="77777777" w:rsidR="005C647B" w:rsidRPr="00897370" w:rsidRDefault="005C647B" w:rsidP="0098146F"/>
        </w:tc>
        <w:tc>
          <w:tcPr>
            <w:tcW w:w="284" w:type="dxa"/>
            <w:gridSpan w:val="2"/>
          </w:tcPr>
          <w:p w14:paraId="78E994E2" w14:textId="77777777" w:rsidR="005C647B" w:rsidRPr="00897370" w:rsidRDefault="005C647B" w:rsidP="0098146F"/>
        </w:tc>
      </w:tr>
      <w:tr w:rsidR="00B7093D" w:rsidRPr="00897370" w14:paraId="37AD388F" w14:textId="77777777" w:rsidTr="0098146F">
        <w:tblPrEx>
          <w:tblCellMar>
            <w:left w:w="28" w:type="dxa"/>
            <w:right w:w="28" w:type="dxa"/>
          </w:tblCellMar>
        </w:tblPrEx>
        <w:trPr>
          <w:gridAfter w:val="1"/>
          <w:wAfter w:w="3073" w:type="dxa"/>
        </w:trPr>
        <w:tc>
          <w:tcPr>
            <w:tcW w:w="2265" w:type="dxa"/>
          </w:tcPr>
          <w:p w14:paraId="3A44241F" w14:textId="77777777" w:rsidR="005C647B" w:rsidRPr="00897370"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632A81A4" w14:textId="77777777" w:rsidR="005C647B" w:rsidRPr="00897370" w:rsidRDefault="005C647B" w:rsidP="0098146F">
            <w:pPr>
              <w:rPr>
                <w:sz w:val="6"/>
              </w:rPr>
            </w:pPr>
          </w:p>
        </w:tc>
        <w:tc>
          <w:tcPr>
            <w:tcW w:w="298" w:type="dxa"/>
            <w:gridSpan w:val="4"/>
            <w:tcBorders>
              <w:left w:val="single" w:sz="6" w:space="0" w:color="auto"/>
              <w:bottom w:val="single" w:sz="6" w:space="0" w:color="auto"/>
              <w:right w:val="single" w:sz="6" w:space="0" w:color="auto"/>
            </w:tcBorders>
          </w:tcPr>
          <w:p w14:paraId="70BC5C3F" w14:textId="77777777" w:rsidR="005C647B" w:rsidRPr="00897370" w:rsidRDefault="005C647B" w:rsidP="0098146F">
            <w:pPr>
              <w:rPr>
                <w:sz w:val="6"/>
              </w:rPr>
            </w:pPr>
          </w:p>
        </w:tc>
        <w:tc>
          <w:tcPr>
            <w:tcW w:w="170" w:type="dxa"/>
          </w:tcPr>
          <w:p w14:paraId="052BDDC4" w14:textId="77777777" w:rsidR="005C647B" w:rsidRPr="00897370" w:rsidRDefault="005C647B" w:rsidP="0098146F">
            <w:pPr>
              <w:ind w:left="-675" w:right="-142" w:hanging="851"/>
              <w:rPr>
                <w:sz w:val="6"/>
              </w:rPr>
            </w:pPr>
          </w:p>
        </w:tc>
        <w:tc>
          <w:tcPr>
            <w:tcW w:w="284" w:type="dxa"/>
            <w:gridSpan w:val="4"/>
            <w:tcBorders>
              <w:left w:val="single" w:sz="6" w:space="0" w:color="auto"/>
              <w:bottom w:val="single" w:sz="6" w:space="0" w:color="auto"/>
              <w:right w:val="single" w:sz="6" w:space="0" w:color="auto"/>
            </w:tcBorders>
          </w:tcPr>
          <w:p w14:paraId="7EE76BDC" w14:textId="77777777" w:rsidR="005C647B" w:rsidRPr="00897370"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0F21D7F4" w14:textId="77777777" w:rsidR="005C647B" w:rsidRPr="00897370"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20665707"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1125618A"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21BB53C"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5C04B149" w14:textId="77777777" w:rsidR="005C647B" w:rsidRPr="00897370"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3B122C57" w14:textId="77777777" w:rsidR="005C647B" w:rsidRPr="00897370" w:rsidRDefault="005C647B" w:rsidP="0098146F">
            <w:pPr>
              <w:rPr>
                <w:sz w:val="6"/>
              </w:rPr>
            </w:pPr>
          </w:p>
        </w:tc>
        <w:tc>
          <w:tcPr>
            <w:tcW w:w="234" w:type="dxa"/>
            <w:gridSpan w:val="2"/>
            <w:tcBorders>
              <w:left w:val="single" w:sz="6" w:space="0" w:color="auto"/>
              <w:right w:val="single" w:sz="6" w:space="0" w:color="auto"/>
            </w:tcBorders>
          </w:tcPr>
          <w:p w14:paraId="433BD1E2"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8EFA17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C13492C"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AEAF421"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2A452FB"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5103B7B" w14:textId="77777777" w:rsidR="005C647B" w:rsidRPr="00897370" w:rsidRDefault="005C647B" w:rsidP="0098146F">
            <w:pPr>
              <w:rPr>
                <w:sz w:val="6"/>
              </w:rPr>
            </w:pPr>
          </w:p>
        </w:tc>
        <w:tc>
          <w:tcPr>
            <w:tcW w:w="175" w:type="dxa"/>
            <w:tcBorders>
              <w:left w:val="single" w:sz="6" w:space="0" w:color="auto"/>
              <w:right w:val="single" w:sz="6" w:space="0" w:color="auto"/>
            </w:tcBorders>
          </w:tcPr>
          <w:p w14:paraId="4AC69E6C"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40B86CAD"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7E2E01B6"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6048D4A" w14:textId="77777777" w:rsidR="005C647B" w:rsidRPr="00897370" w:rsidRDefault="005C647B" w:rsidP="0098146F">
            <w:pPr>
              <w:rPr>
                <w:sz w:val="6"/>
              </w:rPr>
            </w:pPr>
          </w:p>
        </w:tc>
      </w:tr>
      <w:tr w:rsidR="00B7093D" w:rsidRPr="00897370" w14:paraId="6D3D0FC2" w14:textId="77777777" w:rsidTr="0098146F">
        <w:tblPrEx>
          <w:tblCellMar>
            <w:left w:w="28" w:type="dxa"/>
            <w:right w:w="28" w:type="dxa"/>
          </w:tblCellMar>
          <w:tblLook w:val="04A0" w:firstRow="1" w:lastRow="0" w:firstColumn="1" w:lastColumn="0" w:noHBand="0" w:noVBand="1"/>
        </w:tblPrEx>
        <w:trPr>
          <w:gridAfter w:val="2"/>
          <w:wAfter w:w="3103" w:type="dxa"/>
          <w:trHeight w:val="285"/>
        </w:trPr>
        <w:tc>
          <w:tcPr>
            <w:tcW w:w="2537" w:type="dxa"/>
            <w:gridSpan w:val="2"/>
            <w:vAlign w:val="bottom"/>
            <w:hideMark/>
          </w:tcPr>
          <w:p w14:paraId="0B5F9647" w14:textId="77777777" w:rsidR="005C647B" w:rsidRPr="00897370" w:rsidRDefault="005C647B" w:rsidP="0098146F">
            <w:pPr>
              <w:rPr>
                <w:b/>
                <w:lang w:val="en-US"/>
              </w:rPr>
            </w:pPr>
            <w:r w:rsidRPr="00897370">
              <w:rPr>
                <w:i/>
                <w:sz w:val="18"/>
              </w:rPr>
              <w:t>Идентификатор раздела/субсчета</w:t>
            </w:r>
            <w:r w:rsidRPr="00897370">
              <w:rPr>
                <w:i/>
                <w:sz w:val="18"/>
                <w:lang w:val="en-US"/>
              </w:rPr>
              <w:t>:</w:t>
            </w:r>
          </w:p>
        </w:tc>
        <w:tc>
          <w:tcPr>
            <w:tcW w:w="277" w:type="dxa"/>
            <w:gridSpan w:val="3"/>
          </w:tcPr>
          <w:p w14:paraId="6D14CA7A" w14:textId="77777777" w:rsidR="005C647B" w:rsidRPr="00897370" w:rsidRDefault="005C647B" w:rsidP="0098146F">
            <w:pPr>
              <w:rPr>
                <w:b/>
              </w:rPr>
            </w:pPr>
          </w:p>
        </w:tc>
        <w:tc>
          <w:tcPr>
            <w:tcW w:w="277" w:type="dxa"/>
            <w:gridSpan w:val="5"/>
          </w:tcPr>
          <w:p w14:paraId="51A89C5C" w14:textId="77777777" w:rsidR="005C647B" w:rsidRPr="00897370" w:rsidRDefault="005C647B" w:rsidP="0098146F">
            <w:pPr>
              <w:rPr>
                <w:b/>
              </w:rPr>
            </w:pPr>
          </w:p>
        </w:tc>
        <w:tc>
          <w:tcPr>
            <w:tcW w:w="277" w:type="dxa"/>
            <w:gridSpan w:val="4"/>
          </w:tcPr>
          <w:p w14:paraId="4C8360F2" w14:textId="77777777" w:rsidR="005C647B" w:rsidRPr="00897370" w:rsidRDefault="005C647B" w:rsidP="0098146F">
            <w:pPr>
              <w:rPr>
                <w:b/>
              </w:rPr>
            </w:pPr>
          </w:p>
        </w:tc>
        <w:tc>
          <w:tcPr>
            <w:tcW w:w="277" w:type="dxa"/>
            <w:gridSpan w:val="4"/>
          </w:tcPr>
          <w:p w14:paraId="672AF07D" w14:textId="77777777" w:rsidR="005C647B" w:rsidRPr="00897370" w:rsidRDefault="005C647B" w:rsidP="0098146F">
            <w:pPr>
              <w:rPr>
                <w:b/>
              </w:rPr>
            </w:pPr>
          </w:p>
        </w:tc>
        <w:tc>
          <w:tcPr>
            <w:tcW w:w="4025" w:type="dxa"/>
            <w:gridSpan w:val="31"/>
          </w:tcPr>
          <w:p w14:paraId="7558DDAC" w14:textId="77777777" w:rsidR="005C647B" w:rsidRPr="00897370" w:rsidRDefault="005C647B" w:rsidP="0098146F">
            <w:pPr>
              <w:rPr>
                <w:b/>
              </w:rPr>
            </w:pPr>
          </w:p>
        </w:tc>
      </w:tr>
      <w:tr w:rsidR="00B7093D" w:rsidRPr="00897370" w14:paraId="03EF591C" w14:textId="77777777" w:rsidTr="0098146F">
        <w:tblPrEx>
          <w:tblCellMar>
            <w:left w:w="107" w:type="dxa"/>
            <w:right w:w="107" w:type="dxa"/>
          </w:tblCellMar>
          <w:tblLook w:val="04A0" w:firstRow="1" w:lastRow="0" w:firstColumn="1" w:lastColumn="0" w:noHBand="0" w:noVBand="1"/>
        </w:tblPrEx>
        <w:trPr>
          <w:gridAfter w:val="20"/>
          <w:wAfter w:w="5964" w:type="dxa"/>
          <w:cantSplit/>
        </w:trPr>
        <w:tc>
          <w:tcPr>
            <w:tcW w:w="2537" w:type="dxa"/>
            <w:gridSpan w:val="2"/>
            <w:tcBorders>
              <w:right w:val="single" w:sz="4" w:space="0" w:color="auto"/>
            </w:tcBorders>
          </w:tcPr>
          <w:p w14:paraId="5A92847B" w14:textId="77777777" w:rsidR="005C647B" w:rsidRPr="00897370" w:rsidRDefault="005C647B" w:rsidP="0098146F">
            <w:pPr>
              <w:jc w:val="both"/>
              <w:rPr>
                <w:b/>
                <w:sz w:val="12"/>
                <w:szCs w:val="12"/>
              </w:rPr>
            </w:pPr>
          </w:p>
        </w:tc>
        <w:tc>
          <w:tcPr>
            <w:tcW w:w="284" w:type="dxa"/>
            <w:gridSpan w:val="4"/>
            <w:tcBorders>
              <w:left w:val="single" w:sz="4" w:space="0" w:color="auto"/>
              <w:bottom w:val="single" w:sz="4" w:space="0" w:color="auto"/>
              <w:right w:val="single" w:sz="4" w:space="0" w:color="auto"/>
            </w:tcBorders>
          </w:tcPr>
          <w:p w14:paraId="41F13807" w14:textId="77777777" w:rsidR="005C647B" w:rsidRPr="00897370" w:rsidRDefault="005C647B" w:rsidP="0098146F">
            <w:pPr>
              <w:ind w:left="-108" w:right="34" w:firstLine="108"/>
              <w:rPr>
                <w:sz w:val="12"/>
                <w:szCs w:val="12"/>
              </w:rPr>
            </w:pPr>
          </w:p>
        </w:tc>
        <w:tc>
          <w:tcPr>
            <w:tcW w:w="284" w:type="dxa"/>
            <w:gridSpan w:val="5"/>
            <w:tcBorders>
              <w:left w:val="single" w:sz="4" w:space="0" w:color="auto"/>
              <w:bottom w:val="single" w:sz="4" w:space="0" w:color="auto"/>
              <w:right w:val="single" w:sz="4" w:space="0" w:color="auto"/>
            </w:tcBorders>
          </w:tcPr>
          <w:p w14:paraId="5DFF3A1C" w14:textId="77777777" w:rsidR="005C647B" w:rsidRPr="00897370" w:rsidRDefault="005C647B" w:rsidP="0098146F">
            <w:pPr>
              <w:ind w:left="-108" w:right="34" w:firstLine="108"/>
              <w:rPr>
                <w:sz w:val="12"/>
                <w:szCs w:val="12"/>
              </w:rPr>
            </w:pPr>
          </w:p>
        </w:tc>
        <w:tc>
          <w:tcPr>
            <w:tcW w:w="284" w:type="dxa"/>
            <w:gridSpan w:val="4"/>
            <w:tcBorders>
              <w:left w:val="single" w:sz="4" w:space="0" w:color="auto"/>
              <w:bottom w:val="single" w:sz="4" w:space="0" w:color="auto"/>
              <w:right w:val="single" w:sz="4" w:space="0" w:color="auto"/>
            </w:tcBorders>
          </w:tcPr>
          <w:p w14:paraId="23652EA6" w14:textId="77777777" w:rsidR="005C647B" w:rsidRPr="00897370" w:rsidRDefault="005C647B" w:rsidP="0098146F">
            <w:pPr>
              <w:ind w:left="-108" w:right="34" w:firstLine="108"/>
              <w:rPr>
                <w:sz w:val="12"/>
                <w:szCs w:val="12"/>
              </w:rPr>
            </w:pPr>
          </w:p>
        </w:tc>
        <w:tc>
          <w:tcPr>
            <w:tcW w:w="284" w:type="dxa"/>
            <w:gridSpan w:val="4"/>
            <w:tcBorders>
              <w:left w:val="single" w:sz="4" w:space="0" w:color="auto"/>
              <w:bottom w:val="single" w:sz="4" w:space="0" w:color="auto"/>
              <w:right w:val="single" w:sz="4" w:space="0" w:color="auto"/>
            </w:tcBorders>
          </w:tcPr>
          <w:p w14:paraId="7BBB4E0C" w14:textId="77777777" w:rsidR="005C647B" w:rsidRPr="00897370"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5BAE27F5" w14:textId="77777777" w:rsidR="005C647B" w:rsidRPr="00897370"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433FB6BF" w14:textId="77777777" w:rsidR="005C647B" w:rsidRPr="00897370"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7E52A7EE" w14:textId="77777777" w:rsidR="005C647B" w:rsidRPr="00897370"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440160E7" w14:textId="77777777" w:rsidR="005C647B" w:rsidRPr="00897370" w:rsidRDefault="005C647B" w:rsidP="0098146F">
            <w:pPr>
              <w:ind w:left="-108" w:right="34" w:firstLine="108"/>
              <w:rPr>
                <w:sz w:val="12"/>
                <w:szCs w:val="12"/>
              </w:rPr>
            </w:pPr>
          </w:p>
        </w:tc>
      </w:tr>
    </w:tbl>
    <w:p w14:paraId="103A3CD3" w14:textId="77777777" w:rsidR="005C647B" w:rsidRPr="00897370" w:rsidRDefault="005C647B" w:rsidP="005C647B">
      <w:pPr>
        <w:rPr>
          <w:sz w:val="16"/>
          <w:szCs w:val="16"/>
        </w:rPr>
      </w:pPr>
    </w:p>
    <w:tbl>
      <w:tblPr>
        <w:tblW w:w="7655" w:type="dxa"/>
        <w:tblInd w:w="-459" w:type="dxa"/>
        <w:tblLayout w:type="fixed"/>
        <w:tblLook w:val="0000" w:firstRow="0" w:lastRow="0" w:firstColumn="0" w:lastColumn="0" w:noHBand="0" w:noVBand="0"/>
      </w:tblPr>
      <w:tblGrid>
        <w:gridCol w:w="5103"/>
        <w:gridCol w:w="2552"/>
      </w:tblGrid>
      <w:tr w:rsidR="00B7093D" w:rsidRPr="00897370" w14:paraId="239926BA" w14:textId="77777777" w:rsidTr="0098146F">
        <w:trPr>
          <w:cantSplit/>
          <w:trHeight w:val="131"/>
        </w:trPr>
        <w:tc>
          <w:tcPr>
            <w:tcW w:w="5103" w:type="dxa"/>
          </w:tcPr>
          <w:p w14:paraId="253C203A" w14:textId="77777777" w:rsidR="005C647B" w:rsidRPr="00897370" w:rsidRDefault="005C647B" w:rsidP="0098146F">
            <w:pPr>
              <w:ind w:right="-108"/>
              <w:rPr>
                <w:b/>
                <w:bCs/>
                <w:i/>
                <w:sz w:val="16"/>
                <w:szCs w:val="16"/>
              </w:rPr>
            </w:pPr>
            <w:r w:rsidRPr="00897370">
              <w:rPr>
                <w:i/>
                <w:sz w:val="18"/>
              </w:rPr>
              <w:t>Оценочная стоимость подобранных бумаг, руб</w:t>
            </w:r>
            <w:r w:rsidRPr="00897370">
              <w:rPr>
                <w:rStyle w:val="affa"/>
                <w:i/>
                <w:sz w:val="18"/>
              </w:rPr>
              <w:footnoteReference w:id="11"/>
            </w:r>
            <w:r w:rsidRPr="00897370">
              <w:rPr>
                <w:i/>
                <w:sz w:val="18"/>
              </w:rPr>
              <w:t>.:</w:t>
            </w:r>
          </w:p>
        </w:tc>
        <w:tc>
          <w:tcPr>
            <w:tcW w:w="2552" w:type="dxa"/>
            <w:tcBorders>
              <w:bottom w:val="single" w:sz="4" w:space="0" w:color="auto"/>
            </w:tcBorders>
          </w:tcPr>
          <w:p w14:paraId="0EAD260B" w14:textId="77777777" w:rsidR="005C647B" w:rsidRPr="00897370" w:rsidRDefault="005C647B" w:rsidP="0098146F">
            <w:pPr>
              <w:ind w:right="-108"/>
              <w:jc w:val="center"/>
              <w:rPr>
                <w:b/>
                <w:bCs/>
                <w:i/>
                <w:sz w:val="16"/>
                <w:szCs w:val="16"/>
              </w:rPr>
            </w:pPr>
          </w:p>
        </w:tc>
      </w:tr>
    </w:tbl>
    <w:p w14:paraId="456F5FEC" w14:textId="77777777" w:rsidR="005C647B" w:rsidRPr="00897370" w:rsidRDefault="005C647B" w:rsidP="005C647B">
      <w:pPr>
        <w:ind w:left="-567"/>
        <w:rPr>
          <w:sz w:val="16"/>
          <w:szCs w:val="16"/>
        </w:rPr>
      </w:pPr>
    </w:p>
    <w:p w14:paraId="5CBFBCF8" w14:textId="77777777" w:rsidR="005C647B" w:rsidRPr="00897370" w:rsidRDefault="005C647B" w:rsidP="005C647B">
      <w:pPr>
        <w:ind w:left="-567"/>
        <w:rPr>
          <w:i/>
          <w:sz w:val="18"/>
          <w:szCs w:val="16"/>
          <w:lang w:val="en-US"/>
        </w:rPr>
      </w:pPr>
      <w:r w:rsidRPr="00897370">
        <w:rPr>
          <w:i/>
          <w:sz w:val="18"/>
          <w:szCs w:val="16"/>
        </w:rPr>
        <w:t>Подобранные ценные бумаги</w:t>
      </w:r>
      <w:r w:rsidRPr="00897370">
        <w:rPr>
          <w:i/>
          <w:sz w:val="18"/>
          <w:szCs w:val="16"/>
          <w:lang w:val="en-US"/>
        </w:rPr>
        <w:t>:</w:t>
      </w:r>
    </w:p>
    <w:tbl>
      <w:tblPr>
        <w:tblW w:w="10815" w:type="dxa"/>
        <w:tblInd w:w="-502" w:type="dxa"/>
        <w:tblLayout w:type="fixed"/>
        <w:tblCellMar>
          <w:left w:w="107" w:type="dxa"/>
          <w:right w:w="107" w:type="dxa"/>
        </w:tblCellMar>
        <w:tblLook w:val="0000" w:firstRow="0" w:lastRow="0" w:firstColumn="0" w:lastColumn="0" w:noHBand="0" w:noVBand="0"/>
      </w:tblPr>
      <w:tblGrid>
        <w:gridCol w:w="706"/>
        <w:gridCol w:w="1962"/>
        <w:gridCol w:w="282"/>
        <w:gridCol w:w="5030"/>
        <w:gridCol w:w="499"/>
        <w:gridCol w:w="2336"/>
      </w:tblGrid>
      <w:tr w:rsidR="00B7093D" w:rsidRPr="00897370" w14:paraId="56B37601" w14:textId="77777777" w:rsidTr="0098146F">
        <w:trPr>
          <w:trHeight w:val="143"/>
        </w:trPr>
        <w:tc>
          <w:tcPr>
            <w:tcW w:w="706" w:type="dxa"/>
          </w:tcPr>
          <w:p w14:paraId="42C166F0" w14:textId="77777777" w:rsidR="005C647B" w:rsidRPr="00897370" w:rsidRDefault="005C647B" w:rsidP="0098146F">
            <w:pPr>
              <w:ind w:left="-108" w:right="34"/>
              <w:rPr>
                <w:sz w:val="20"/>
                <w:szCs w:val="20"/>
              </w:rPr>
            </w:pPr>
          </w:p>
        </w:tc>
        <w:tc>
          <w:tcPr>
            <w:tcW w:w="1962" w:type="dxa"/>
            <w:vAlign w:val="center"/>
          </w:tcPr>
          <w:p w14:paraId="1096CDCC" w14:textId="77777777" w:rsidR="005C647B" w:rsidRPr="00897370" w:rsidRDefault="005C647B" w:rsidP="0098146F">
            <w:pPr>
              <w:ind w:left="-108" w:right="34"/>
              <w:jc w:val="center"/>
              <w:rPr>
                <w:sz w:val="18"/>
                <w:szCs w:val="18"/>
              </w:rPr>
            </w:pPr>
            <w:r w:rsidRPr="00897370">
              <w:rPr>
                <w:b/>
                <w:sz w:val="18"/>
                <w:szCs w:val="18"/>
              </w:rPr>
              <w:t>Код ценной бумаги</w:t>
            </w:r>
          </w:p>
        </w:tc>
        <w:tc>
          <w:tcPr>
            <w:tcW w:w="282" w:type="dxa"/>
            <w:vAlign w:val="center"/>
          </w:tcPr>
          <w:p w14:paraId="0461BEF7" w14:textId="77777777" w:rsidR="005C647B" w:rsidRPr="00897370" w:rsidRDefault="005C647B" w:rsidP="0098146F">
            <w:pPr>
              <w:ind w:left="-108" w:right="34"/>
              <w:jc w:val="center"/>
              <w:rPr>
                <w:sz w:val="20"/>
                <w:szCs w:val="20"/>
              </w:rPr>
            </w:pPr>
          </w:p>
        </w:tc>
        <w:tc>
          <w:tcPr>
            <w:tcW w:w="5030" w:type="dxa"/>
            <w:vAlign w:val="center"/>
          </w:tcPr>
          <w:p w14:paraId="34E7B185" w14:textId="77777777" w:rsidR="005C647B" w:rsidRPr="00897370" w:rsidRDefault="005C647B" w:rsidP="0098146F">
            <w:pPr>
              <w:ind w:left="-108" w:right="34" w:firstLine="108"/>
              <w:jc w:val="center"/>
              <w:rPr>
                <w:sz w:val="20"/>
                <w:szCs w:val="20"/>
              </w:rPr>
            </w:pPr>
            <w:r w:rsidRPr="00897370">
              <w:rPr>
                <w:b/>
                <w:sz w:val="20"/>
                <w:szCs w:val="20"/>
              </w:rPr>
              <w:t>Краткое наименование</w:t>
            </w:r>
          </w:p>
        </w:tc>
        <w:tc>
          <w:tcPr>
            <w:tcW w:w="499" w:type="dxa"/>
            <w:tcBorders>
              <w:left w:val="nil"/>
            </w:tcBorders>
            <w:vAlign w:val="center"/>
          </w:tcPr>
          <w:p w14:paraId="3792001A" w14:textId="77777777" w:rsidR="005C647B" w:rsidRPr="00897370" w:rsidRDefault="005C647B" w:rsidP="0098146F">
            <w:pPr>
              <w:ind w:left="-108" w:right="34" w:firstLine="108"/>
              <w:jc w:val="center"/>
              <w:rPr>
                <w:sz w:val="20"/>
                <w:szCs w:val="20"/>
              </w:rPr>
            </w:pPr>
          </w:p>
        </w:tc>
        <w:tc>
          <w:tcPr>
            <w:tcW w:w="2336" w:type="dxa"/>
            <w:shd w:val="pct5" w:color="auto" w:fill="auto"/>
            <w:vAlign w:val="center"/>
          </w:tcPr>
          <w:p w14:paraId="771AB58A" w14:textId="77777777" w:rsidR="005C647B" w:rsidRPr="00897370" w:rsidRDefault="005C647B" w:rsidP="0098146F">
            <w:pPr>
              <w:ind w:left="-108" w:right="34" w:firstLine="108"/>
              <w:jc w:val="center"/>
              <w:rPr>
                <w:sz w:val="20"/>
                <w:szCs w:val="20"/>
              </w:rPr>
            </w:pPr>
            <w:r w:rsidRPr="00897370">
              <w:rPr>
                <w:b/>
                <w:sz w:val="20"/>
                <w:szCs w:val="20"/>
              </w:rPr>
              <w:t xml:space="preserve">Количество </w:t>
            </w:r>
            <w:r w:rsidRPr="00897370">
              <w:rPr>
                <w:i/>
                <w:sz w:val="20"/>
                <w:szCs w:val="20"/>
              </w:rPr>
              <w:t>(шт)</w:t>
            </w:r>
          </w:p>
        </w:tc>
      </w:tr>
      <w:tr w:rsidR="00B7093D" w:rsidRPr="00897370" w14:paraId="62C347D1" w14:textId="77777777" w:rsidTr="0098146F">
        <w:tc>
          <w:tcPr>
            <w:tcW w:w="706" w:type="dxa"/>
          </w:tcPr>
          <w:p w14:paraId="3DC2DC68" w14:textId="77777777" w:rsidR="005C647B" w:rsidRPr="00897370" w:rsidRDefault="005C647B" w:rsidP="0098146F">
            <w:pPr>
              <w:ind w:left="-108" w:right="34"/>
              <w:rPr>
                <w:sz w:val="16"/>
              </w:rPr>
            </w:pPr>
          </w:p>
        </w:tc>
        <w:tc>
          <w:tcPr>
            <w:tcW w:w="1962" w:type="dxa"/>
            <w:tcBorders>
              <w:bottom w:val="single" w:sz="4" w:space="0" w:color="auto"/>
            </w:tcBorders>
          </w:tcPr>
          <w:p w14:paraId="778E45AA" w14:textId="77777777" w:rsidR="005C647B" w:rsidRPr="00897370" w:rsidRDefault="005C647B" w:rsidP="0098146F">
            <w:pPr>
              <w:ind w:left="-108" w:right="34"/>
              <w:rPr>
                <w:sz w:val="16"/>
              </w:rPr>
            </w:pPr>
          </w:p>
        </w:tc>
        <w:tc>
          <w:tcPr>
            <w:tcW w:w="282" w:type="dxa"/>
          </w:tcPr>
          <w:p w14:paraId="28137A54" w14:textId="77777777" w:rsidR="005C647B" w:rsidRPr="00897370" w:rsidRDefault="005C647B" w:rsidP="0098146F">
            <w:pPr>
              <w:ind w:left="-108" w:right="34"/>
              <w:rPr>
                <w:sz w:val="16"/>
              </w:rPr>
            </w:pPr>
          </w:p>
        </w:tc>
        <w:tc>
          <w:tcPr>
            <w:tcW w:w="5030" w:type="dxa"/>
            <w:tcBorders>
              <w:bottom w:val="single" w:sz="4" w:space="0" w:color="auto"/>
            </w:tcBorders>
          </w:tcPr>
          <w:p w14:paraId="0E48ADD4" w14:textId="77777777" w:rsidR="005C647B" w:rsidRPr="00897370" w:rsidRDefault="005C647B" w:rsidP="0098146F">
            <w:pPr>
              <w:ind w:left="-108" w:right="34" w:firstLine="108"/>
              <w:rPr>
                <w:sz w:val="16"/>
              </w:rPr>
            </w:pPr>
          </w:p>
        </w:tc>
        <w:tc>
          <w:tcPr>
            <w:tcW w:w="499" w:type="dxa"/>
            <w:tcBorders>
              <w:left w:val="nil"/>
            </w:tcBorders>
          </w:tcPr>
          <w:p w14:paraId="1541522B" w14:textId="77777777" w:rsidR="005C647B" w:rsidRPr="00897370" w:rsidRDefault="005C647B" w:rsidP="0098146F">
            <w:pPr>
              <w:ind w:left="-108" w:right="34" w:firstLine="108"/>
              <w:rPr>
                <w:sz w:val="16"/>
              </w:rPr>
            </w:pPr>
          </w:p>
        </w:tc>
        <w:tc>
          <w:tcPr>
            <w:tcW w:w="2336" w:type="dxa"/>
            <w:tcBorders>
              <w:bottom w:val="single" w:sz="4" w:space="0" w:color="auto"/>
            </w:tcBorders>
            <w:shd w:val="pct5" w:color="auto" w:fill="auto"/>
          </w:tcPr>
          <w:p w14:paraId="05F9FF49" w14:textId="77777777" w:rsidR="005C647B" w:rsidRPr="00897370" w:rsidRDefault="005C647B" w:rsidP="0098146F">
            <w:pPr>
              <w:ind w:left="-108" w:right="34" w:firstLine="108"/>
              <w:rPr>
                <w:sz w:val="16"/>
              </w:rPr>
            </w:pPr>
          </w:p>
        </w:tc>
      </w:tr>
      <w:tr w:rsidR="00B7093D" w:rsidRPr="00897370" w14:paraId="3CD91AE3" w14:textId="77777777" w:rsidTr="0098146F">
        <w:tblPrEx>
          <w:tblCellMar>
            <w:left w:w="108" w:type="dxa"/>
            <w:right w:w="108" w:type="dxa"/>
          </w:tblCellMar>
        </w:tblPrEx>
        <w:trPr>
          <w:trHeight w:val="70"/>
        </w:trPr>
        <w:tc>
          <w:tcPr>
            <w:tcW w:w="10815" w:type="dxa"/>
            <w:gridSpan w:val="6"/>
          </w:tcPr>
          <w:p w14:paraId="78A714E2" w14:textId="77777777" w:rsidR="005C647B" w:rsidRPr="00897370" w:rsidRDefault="005C647B" w:rsidP="0098146F">
            <w:pPr>
              <w:jc w:val="center"/>
              <w:rPr>
                <w:b/>
                <w:sz w:val="16"/>
                <w:szCs w:val="16"/>
              </w:rPr>
            </w:pPr>
          </w:p>
        </w:tc>
      </w:tr>
      <w:tr w:rsidR="00B7093D" w:rsidRPr="00897370" w14:paraId="0487DF29" w14:textId="77777777" w:rsidTr="0098146F">
        <w:tc>
          <w:tcPr>
            <w:tcW w:w="706" w:type="dxa"/>
          </w:tcPr>
          <w:p w14:paraId="6FE948CF" w14:textId="77777777" w:rsidR="005C647B" w:rsidRPr="00897370" w:rsidRDefault="005C647B" w:rsidP="0098146F">
            <w:pPr>
              <w:ind w:left="-108" w:right="34"/>
              <w:rPr>
                <w:sz w:val="16"/>
              </w:rPr>
            </w:pPr>
          </w:p>
        </w:tc>
        <w:tc>
          <w:tcPr>
            <w:tcW w:w="1962" w:type="dxa"/>
            <w:tcBorders>
              <w:bottom w:val="single" w:sz="4" w:space="0" w:color="auto"/>
            </w:tcBorders>
          </w:tcPr>
          <w:p w14:paraId="639B1EF0" w14:textId="77777777" w:rsidR="005C647B" w:rsidRPr="00897370" w:rsidRDefault="005C647B" w:rsidP="0098146F">
            <w:pPr>
              <w:ind w:left="-108" w:right="34"/>
              <w:rPr>
                <w:sz w:val="16"/>
              </w:rPr>
            </w:pPr>
          </w:p>
        </w:tc>
        <w:tc>
          <w:tcPr>
            <w:tcW w:w="282" w:type="dxa"/>
          </w:tcPr>
          <w:p w14:paraId="50FED333" w14:textId="77777777" w:rsidR="005C647B" w:rsidRPr="00897370" w:rsidRDefault="005C647B" w:rsidP="0098146F">
            <w:pPr>
              <w:ind w:left="-108" w:right="34"/>
              <w:rPr>
                <w:sz w:val="16"/>
              </w:rPr>
            </w:pPr>
          </w:p>
        </w:tc>
        <w:tc>
          <w:tcPr>
            <w:tcW w:w="5030" w:type="dxa"/>
            <w:tcBorders>
              <w:bottom w:val="single" w:sz="4" w:space="0" w:color="auto"/>
            </w:tcBorders>
          </w:tcPr>
          <w:p w14:paraId="5AF92896" w14:textId="77777777" w:rsidR="005C647B" w:rsidRPr="00897370" w:rsidRDefault="005C647B" w:rsidP="0098146F">
            <w:pPr>
              <w:ind w:left="-108" w:right="34" w:firstLine="108"/>
              <w:rPr>
                <w:sz w:val="16"/>
              </w:rPr>
            </w:pPr>
          </w:p>
        </w:tc>
        <w:tc>
          <w:tcPr>
            <w:tcW w:w="499" w:type="dxa"/>
            <w:tcBorders>
              <w:left w:val="nil"/>
            </w:tcBorders>
          </w:tcPr>
          <w:p w14:paraId="2396F343" w14:textId="77777777" w:rsidR="005C647B" w:rsidRPr="00897370" w:rsidRDefault="005C647B" w:rsidP="0098146F">
            <w:pPr>
              <w:ind w:left="-108" w:right="34" w:firstLine="108"/>
              <w:rPr>
                <w:sz w:val="16"/>
              </w:rPr>
            </w:pPr>
          </w:p>
        </w:tc>
        <w:tc>
          <w:tcPr>
            <w:tcW w:w="2336" w:type="dxa"/>
            <w:tcBorders>
              <w:bottom w:val="single" w:sz="4" w:space="0" w:color="auto"/>
            </w:tcBorders>
            <w:shd w:val="pct5" w:color="auto" w:fill="auto"/>
          </w:tcPr>
          <w:p w14:paraId="70FF12F9" w14:textId="77777777" w:rsidR="005C647B" w:rsidRPr="00897370" w:rsidRDefault="005C647B" w:rsidP="0098146F">
            <w:pPr>
              <w:ind w:left="-108" w:right="34" w:firstLine="108"/>
              <w:rPr>
                <w:sz w:val="16"/>
              </w:rPr>
            </w:pPr>
          </w:p>
        </w:tc>
      </w:tr>
      <w:tr w:rsidR="00B7093D" w:rsidRPr="00897370" w14:paraId="7A88B1DF" w14:textId="77777777" w:rsidTr="0098146F">
        <w:tblPrEx>
          <w:tblCellMar>
            <w:left w:w="108" w:type="dxa"/>
            <w:right w:w="108" w:type="dxa"/>
          </w:tblCellMar>
        </w:tblPrEx>
        <w:trPr>
          <w:trHeight w:val="80"/>
        </w:trPr>
        <w:tc>
          <w:tcPr>
            <w:tcW w:w="10815" w:type="dxa"/>
            <w:gridSpan w:val="6"/>
          </w:tcPr>
          <w:p w14:paraId="6B88CF61" w14:textId="77777777" w:rsidR="005C647B" w:rsidRPr="00897370" w:rsidRDefault="005C647B" w:rsidP="0098146F">
            <w:pPr>
              <w:jc w:val="center"/>
              <w:rPr>
                <w:b/>
                <w:sz w:val="16"/>
                <w:szCs w:val="16"/>
              </w:rPr>
            </w:pPr>
          </w:p>
        </w:tc>
      </w:tr>
      <w:tr w:rsidR="00B7093D" w:rsidRPr="00897370" w14:paraId="51BC06BB" w14:textId="77777777" w:rsidTr="0098146F">
        <w:tc>
          <w:tcPr>
            <w:tcW w:w="706" w:type="dxa"/>
          </w:tcPr>
          <w:p w14:paraId="691CBF1B" w14:textId="77777777" w:rsidR="005C647B" w:rsidRPr="00897370" w:rsidRDefault="005C647B" w:rsidP="0098146F">
            <w:pPr>
              <w:ind w:left="-108" w:right="34"/>
              <w:rPr>
                <w:sz w:val="16"/>
              </w:rPr>
            </w:pPr>
          </w:p>
        </w:tc>
        <w:tc>
          <w:tcPr>
            <w:tcW w:w="1962" w:type="dxa"/>
            <w:tcBorders>
              <w:bottom w:val="single" w:sz="4" w:space="0" w:color="auto"/>
            </w:tcBorders>
          </w:tcPr>
          <w:p w14:paraId="0EDC5BD5" w14:textId="77777777" w:rsidR="005C647B" w:rsidRPr="00897370" w:rsidRDefault="005C647B" w:rsidP="0098146F">
            <w:pPr>
              <w:ind w:left="-108" w:right="34"/>
              <w:rPr>
                <w:sz w:val="16"/>
              </w:rPr>
            </w:pPr>
          </w:p>
        </w:tc>
        <w:tc>
          <w:tcPr>
            <w:tcW w:w="282" w:type="dxa"/>
          </w:tcPr>
          <w:p w14:paraId="36BBB8DF" w14:textId="77777777" w:rsidR="005C647B" w:rsidRPr="00897370" w:rsidRDefault="005C647B" w:rsidP="0098146F">
            <w:pPr>
              <w:ind w:left="-108" w:right="34"/>
              <w:rPr>
                <w:sz w:val="16"/>
              </w:rPr>
            </w:pPr>
          </w:p>
        </w:tc>
        <w:tc>
          <w:tcPr>
            <w:tcW w:w="5030" w:type="dxa"/>
            <w:tcBorders>
              <w:bottom w:val="single" w:sz="4" w:space="0" w:color="auto"/>
            </w:tcBorders>
          </w:tcPr>
          <w:p w14:paraId="5AB00938" w14:textId="77777777" w:rsidR="005C647B" w:rsidRPr="00897370" w:rsidRDefault="005C647B" w:rsidP="0098146F">
            <w:pPr>
              <w:ind w:left="-108" w:right="34" w:firstLine="108"/>
              <w:rPr>
                <w:sz w:val="16"/>
              </w:rPr>
            </w:pPr>
          </w:p>
        </w:tc>
        <w:tc>
          <w:tcPr>
            <w:tcW w:w="499" w:type="dxa"/>
            <w:tcBorders>
              <w:left w:val="nil"/>
            </w:tcBorders>
          </w:tcPr>
          <w:p w14:paraId="2E5E8AC0" w14:textId="77777777" w:rsidR="005C647B" w:rsidRPr="00897370" w:rsidRDefault="005C647B" w:rsidP="0098146F">
            <w:pPr>
              <w:ind w:left="-108" w:right="34" w:firstLine="108"/>
              <w:rPr>
                <w:sz w:val="16"/>
              </w:rPr>
            </w:pPr>
          </w:p>
        </w:tc>
        <w:tc>
          <w:tcPr>
            <w:tcW w:w="2336" w:type="dxa"/>
            <w:tcBorders>
              <w:bottom w:val="single" w:sz="4" w:space="0" w:color="auto"/>
            </w:tcBorders>
            <w:shd w:val="pct5" w:color="auto" w:fill="auto"/>
          </w:tcPr>
          <w:p w14:paraId="7BFDC6AE" w14:textId="77777777" w:rsidR="005C647B" w:rsidRPr="00897370" w:rsidRDefault="005C647B" w:rsidP="0098146F">
            <w:pPr>
              <w:ind w:left="-108" w:right="34" w:firstLine="108"/>
              <w:rPr>
                <w:sz w:val="16"/>
              </w:rPr>
            </w:pPr>
          </w:p>
        </w:tc>
      </w:tr>
    </w:tbl>
    <w:p w14:paraId="355B2826" w14:textId="77777777" w:rsidR="005C647B" w:rsidRPr="00897370" w:rsidRDefault="005C647B" w:rsidP="005C647B"/>
    <w:p w14:paraId="05200915" w14:textId="77777777" w:rsidR="005C647B" w:rsidRPr="00897370" w:rsidRDefault="005C647B" w:rsidP="005C647B"/>
    <w:tbl>
      <w:tblPr>
        <w:tblW w:w="1015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537"/>
        <w:gridCol w:w="515"/>
      </w:tblGrid>
      <w:tr w:rsidR="00B7093D" w:rsidRPr="00897370" w14:paraId="094E76F4" w14:textId="77777777" w:rsidTr="0098146F">
        <w:trPr>
          <w:cantSplit/>
        </w:trPr>
        <w:tc>
          <w:tcPr>
            <w:tcW w:w="1791" w:type="dxa"/>
          </w:tcPr>
          <w:p w14:paraId="390924D9" w14:textId="77777777" w:rsidR="005C647B" w:rsidRPr="00897370" w:rsidRDefault="005C647B" w:rsidP="0098146F">
            <w:pPr>
              <w:rPr>
                <w:i/>
                <w:sz w:val="18"/>
              </w:rPr>
            </w:pPr>
          </w:p>
        </w:tc>
        <w:tc>
          <w:tcPr>
            <w:tcW w:w="2552" w:type="dxa"/>
            <w:gridSpan w:val="2"/>
            <w:tcBorders>
              <w:bottom w:val="single" w:sz="4" w:space="0" w:color="auto"/>
            </w:tcBorders>
          </w:tcPr>
          <w:p w14:paraId="2ED777D8" w14:textId="77777777" w:rsidR="005C647B" w:rsidRPr="00897370" w:rsidRDefault="005C647B" w:rsidP="0098146F">
            <w:pPr>
              <w:ind w:firstLine="108"/>
            </w:pPr>
          </w:p>
        </w:tc>
        <w:tc>
          <w:tcPr>
            <w:tcW w:w="2760" w:type="dxa"/>
            <w:gridSpan w:val="2"/>
          </w:tcPr>
          <w:p w14:paraId="1B1D593C" w14:textId="77777777" w:rsidR="005C647B" w:rsidRPr="00897370" w:rsidRDefault="005C647B" w:rsidP="0098146F">
            <w:pPr>
              <w:jc w:val="right"/>
              <w:rPr>
                <w:i/>
                <w:sz w:val="18"/>
              </w:rPr>
            </w:pPr>
            <w:r w:rsidRPr="00897370">
              <w:rPr>
                <w:i/>
                <w:sz w:val="18"/>
              </w:rPr>
              <w:t>Дата исполнения операции:</w:t>
            </w:r>
          </w:p>
        </w:tc>
        <w:tc>
          <w:tcPr>
            <w:tcW w:w="3052" w:type="dxa"/>
            <w:gridSpan w:val="2"/>
            <w:tcBorders>
              <w:bottom w:val="single" w:sz="4" w:space="0" w:color="auto"/>
            </w:tcBorders>
          </w:tcPr>
          <w:p w14:paraId="4FF51C60" w14:textId="77777777" w:rsidR="005C647B" w:rsidRPr="00897370" w:rsidRDefault="005C647B" w:rsidP="0098146F">
            <w:r w:rsidRPr="00897370">
              <w:rPr>
                <w:sz w:val="18"/>
              </w:rPr>
              <w:t xml:space="preserve">&lt;Дата&gt;       &lt;время&gt;    </w:t>
            </w:r>
          </w:p>
        </w:tc>
      </w:tr>
      <w:tr w:rsidR="005C647B" w:rsidRPr="00897370" w14:paraId="4B394535" w14:textId="77777777" w:rsidTr="0098146F">
        <w:trPr>
          <w:gridAfter w:val="1"/>
          <w:wAfter w:w="515" w:type="dxa"/>
          <w:cantSplit/>
        </w:trPr>
        <w:tc>
          <w:tcPr>
            <w:tcW w:w="2410" w:type="dxa"/>
            <w:gridSpan w:val="2"/>
          </w:tcPr>
          <w:p w14:paraId="22362D95" w14:textId="77777777" w:rsidR="005C647B" w:rsidRPr="00897370" w:rsidRDefault="005C647B" w:rsidP="0098146F">
            <w:pPr>
              <w:rPr>
                <w:i/>
                <w:sz w:val="20"/>
                <w:szCs w:val="20"/>
              </w:rPr>
            </w:pPr>
          </w:p>
        </w:tc>
        <w:tc>
          <w:tcPr>
            <w:tcW w:w="4678" w:type="dxa"/>
            <w:gridSpan w:val="2"/>
          </w:tcPr>
          <w:p w14:paraId="137F76C9" w14:textId="77777777" w:rsidR="005C647B" w:rsidRPr="00897370" w:rsidRDefault="005C647B" w:rsidP="0098146F">
            <w:pPr>
              <w:jc w:val="right"/>
              <w:rPr>
                <w:i/>
                <w:sz w:val="20"/>
                <w:szCs w:val="20"/>
              </w:rPr>
            </w:pPr>
            <w:r w:rsidRPr="00897370">
              <w:rPr>
                <w:i/>
                <w:sz w:val="20"/>
                <w:szCs w:val="20"/>
              </w:rPr>
              <w:t>Дата операционного дня исполнения операции:</w:t>
            </w:r>
          </w:p>
        </w:tc>
        <w:tc>
          <w:tcPr>
            <w:tcW w:w="2552" w:type="dxa"/>
            <w:gridSpan w:val="2"/>
            <w:tcBorders>
              <w:bottom w:val="single" w:sz="4" w:space="0" w:color="auto"/>
            </w:tcBorders>
          </w:tcPr>
          <w:p w14:paraId="1BFCC5B4" w14:textId="77777777" w:rsidR="005C647B" w:rsidRPr="00897370" w:rsidRDefault="005C647B" w:rsidP="0098146F">
            <w:pPr>
              <w:jc w:val="center"/>
              <w:rPr>
                <w:sz w:val="20"/>
                <w:szCs w:val="20"/>
              </w:rPr>
            </w:pPr>
            <w:r w:rsidRPr="00897370">
              <w:rPr>
                <w:sz w:val="20"/>
                <w:szCs w:val="20"/>
              </w:rPr>
              <w:t>&lt;Дата&gt;</w:t>
            </w:r>
          </w:p>
        </w:tc>
      </w:tr>
    </w:tbl>
    <w:p w14:paraId="6F20F2A5" w14:textId="77777777" w:rsidR="005C647B" w:rsidRPr="00897370" w:rsidRDefault="005C647B" w:rsidP="005C647B">
      <w:pPr>
        <w:spacing w:after="60"/>
        <w:rPr>
          <w:b/>
          <w:i/>
          <w:sz w:val="8"/>
          <w:szCs w:val="8"/>
        </w:rPr>
      </w:pPr>
    </w:p>
    <w:p w14:paraId="5E098F76" w14:textId="77777777" w:rsidR="005C647B" w:rsidRPr="00897370" w:rsidRDefault="005C647B" w:rsidP="005C647B">
      <w:pPr>
        <w:spacing w:after="60"/>
        <w:rPr>
          <w:b/>
          <w:i/>
          <w:sz w:val="22"/>
        </w:rPr>
      </w:pPr>
      <w:r w:rsidRPr="00897370">
        <w:rPr>
          <w:b/>
          <w:i/>
          <w:sz w:val="22"/>
        </w:rPr>
        <w:t>Основание</w:t>
      </w:r>
    </w:p>
    <w:tbl>
      <w:tblPr>
        <w:tblW w:w="0" w:type="auto"/>
        <w:tblInd w:w="-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897370" w14:paraId="34425244" w14:textId="77777777" w:rsidTr="0098146F">
        <w:trPr>
          <w:gridAfter w:val="1"/>
          <w:wAfter w:w="1370" w:type="dxa"/>
        </w:trPr>
        <w:tc>
          <w:tcPr>
            <w:tcW w:w="2234" w:type="dxa"/>
          </w:tcPr>
          <w:p w14:paraId="2FD194E2" w14:textId="77777777" w:rsidR="005C647B" w:rsidRPr="00897370" w:rsidRDefault="005C647B" w:rsidP="0098146F">
            <w:pPr>
              <w:rPr>
                <w:i/>
                <w:sz w:val="18"/>
              </w:rPr>
            </w:pPr>
            <w:r w:rsidRPr="00897370">
              <w:rPr>
                <w:sz w:val="18"/>
              </w:rPr>
              <w:t xml:space="preserve">ПОРУЧЕНИЕ  № </w:t>
            </w:r>
          </w:p>
        </w:tc>
        <w:tc>
          <w:tcPr>
            <w:tcW w:w="1704" w:type="dxa"/>
            <w:tcBorders>
              <w:bottom w:val="single" w:sz="4" w:space="0" w:color="auto"/>
            </w:tcBorders>
          </w:tcPr>
          <w:p w14:paraId="164974FA" w14:textId="77777777" w:rsidR="005C647B" w:rsidRPr="00897370" w:rsidRDefault="005C647B" w:rsidP="0098146F">
            <w:pPr>
              <w:rPr>
                <w:i/>
                <w:sz w:val="18"/>
              </w:rPr>
            </w:pPr>
          </w:p>
        </w:tc>
        <w:tc>
          <w:tcPr>
            <w:tcW w:w="4585" w:type="dxa"/>
            <w:gridSpan w:val="3"/>
          </w:tcPr>
          <w:p w14:paraId="1B194A41" w14:textId="77777777" w:rsidR="005C647B" w:rsidRPr="00897370" w:rsidRDefault="005C647B" w:rsidP="0098146F">
            <w:pPr>
              <w:rPr>
                <w:i/>
                <w:sz w:val="18"/>
              </w:rPr>
            </w:pPr>
            <w:r w:rsidRPr="00897370">
              <w:rPr>
                <w:sz w:val="18"/>
              </w:rPr>
              <w:t>От «___» _____________ 20__г.</w:t>
            </w:r>
          </w:p>
        </w:tc>
      </w:tr>
      <w:tr w:rsidR="00B7093D" w:rsidRPr="00897370" w14:paraId="09623824" w14:textId="77777777" w:rsidTr="0098146F">
        <w:tc>
          <w:tcPr>
            <w:tcW w:w="9893" w:type="dxa"/>
            <w:gridSpan w:val="6"/>
          </w:tcPr>
          <w:p w14:paraId="6F5ACC73" w14:textId="77777777" w:rsidR="005C647B" w:rsidRPr="00897370" w:rsidRDefault="005C647B" w:rsidP="0098146F">
            <w:pPr>
              <w:rPr>
                <w:i/>
                <w:sz w:val="4"/>
                <w:szCs w:val="4"/>
              </w:rPr>
            </w:pPr>
          </w:p>
        </w:tc>
      </w:tr>
      <w:tr w:rsidR="00B7093D" w:rsidRPr="00897370" w14:paraId="291A57E1" w14:textId="77777777" w:rsidTr="0098146F">
        <w:tc>
          <w:tcPr>
            <w:tcW w:w="2234" w:type="dxa"/>
          </w:tcPr>
          <w:p w14:paraId="181060F9" w14:textId="77777777" w:rsidR="005C647B" w:rsidRPr="00897370" w:rsidRDefault="005C647B" w:rsidP="0098146F">
            <w:pPr>
              <w:rPr>
                <w:i/>
                <w:sz w:val="18"/>
              </w:rPr>
            </w:pPr>
            <w:r w:rsidRPr="00897370">
              <w:rPr>
                <w:i/>
                <w:sz w:val="18"/>
              </w:rPr>
              <w:t>Рег. № поручения:</w:t>
            </w:r>
          </w:p>
        </w:tc>
        <w:tc>
          <w:tcPr>
            <w:tcW w:w="1704" w:type="dxa"/>
            <w:tcBorders>
              <w:bottom w:val="single" w:sz="4" w:space="0" w:color="auto"/>
            </w:tcBorders>
          </w:tcPr>
          <w:p w14:paraId="4764E428" w14:textId="77777777" w:rsidR="005C647B" w:rsidRPr="00897370" w:rsidRDefault="005C647B" w:rsidP="0098146F">
            <w:pPr>
              <w:rPr>
                <w:i/>
                <w:sz w:val="18"/>
              </w:rPr>
            </w:pPr>
          </w:p>
        </w:tc>
        <w:tc>
          <w:tcPr>
            <w:tcW w:w="2976" w:type="dxa"/>
          </w:tcPr>
          <w:p w14:paraId="0491B91D" w14:textId="77777777" w:rsidR="005C647B" w:rsidRPr="00897370" w:rsidRDefault="005C647B" w:rsidP="0098146F">
            <w:pPr>
              <w:rPr>
                <w:i/>
                <w:sz w:val="18"/>
              </w:rPr>
            </w:pPr>
            <w:r w:rsidRPr="00897370">
              <w:rPr>
                <w:i/>
                <w:sz w:val="18"/>
              </w:rPr>
              <w:t>Дата регистрации поручения:</w:t>
            </w:r>
          </w:p>
        </w:tc>
        <w:tc>
          <w:tcPr>
            <w:tcW w:w="2979" w:type="dxa"/>
            <w:gridSpan w:val="3"/>
          </w:tcPr>
          <w:p w14:paraId="65773432" w14:textId="77777777" w:rsidR="005C647B" w:rsidRPr="00897370" w:rsidRDefault="005C647B" w:rsidP="0098146F">
            <w:pPr>
              <w:rPr>
                <w:i/>
                <w:sz w:val="18"/>
              </w:rPr>
            </w:pPr>
            <w:r w:rsidRPr="00897370">
              <w:rPr>
                <w:sz w:val="18"/>
              </w:rPr>
              <w:t xml:space="preserve">&lt;Дата&gt;       &lt;время&gt;    </w:t>
            </w:r>
          </w:p>
        </w:tc>
      </w:tr>
      <w:tr w:rsidR="00B7093D" w:rsidRPr="00897370" w14:paraId="01CB45FD" w14:textId="77777777" w:rsidTr="0098146F">
        <w:trPr>
          <w:gridAfter w:val="2"/>
          <w:wAfter w:w="1986" w:type="dxa"/>
        </w:trPr>
        <w:tc>
          <w:tcPr>
            <w:tcW w:w="7907" w:type="dxa"/>
            <w:gridSpan w:val="4"/>
          </w:tcPr>
          <w:p w14:paraId="72AA13EC" w14:textId="77777777" w:rsidR="005C647B" w:rsidRPr="00897370" w:rsidRDefault="005C647B" w:rsidP="0098146F">
            <w:pPr>
              <w:jc w:val="center"/>
              <w:rPr>
                <w:sz w:val="4"/>
                <w:szCs w:val="4"/>
              </w:rPr>
            </w:pPr>
          </w:p>
        </w:tc>
      </w:tr>
      <w:tr w:rsidR="00B7093D" w:rsidRPr="00897370" w14:paraId="5991963F" w14:textId="77777777" w:rsidTr="0098146F">
        <w:tc>
          <w:tcPr>
            <w:tcW w:w="3938" w:type="dxa"/>
            <w:gridSpan w:val="2"/>
          </w:tcPr>
          <w:p w14:paraId="6E48BB1F" w14:textId="77777777" w:rsidR="005C647B" w:rsidRPr="00897370" w:rsidRDefault="005C647B" w:rsidP="0098146F">
            <w:pPr>
              <w:rPr>
                <w:sz w:val="18"/>
              </w:rPr>
            </w:pPr>
          </w:p>
        </w:tc>
        <w:tc>
          <w:tcPr>
            <w:tcW w:w="2976" w:type="dxa"/>
          </w:tcPr>
          <w:p w14:paraId="773F87A7" w14:textId="77777777" w:rsidR="005C647B" w:rsidRPr="00897370" w:rsidRDefault="005C647B" w:rsidP="0098146F">
            <w:pPr>
              <w:rPr>
                <w:sz w:val="18"/>
              </w:rPr>
            </w:pPr>
            <w:r w:rsidRPr="00897370">
              <w:rPr>
                <w:i/>
                <w:sz w:val="18"/>
              </w:rPr>
              <w:t>Дата принятия на исполнение:</w:t>
            </w:r>
          </w:p>
        </w:tc>
        <w:tc>
          <w:tcPr>
            <w:tcW w:w="2979" w:type="dxa"/>
            <w:gridSpan w:val="3"/>
          </w:tcPr>
          <w:p w14:paraId="5B43F818" w14:textId="77777777" w:rsidR="005C647B" w:rsidRPr="00897370" w:rsidRDefault="005C647B" w:rsidP="0098146F">
            <w:pPr>
              <w:rPr>
                <w:sz w:val="18"/>
              </w:rPr>
            </w:pPr>
            <w:r w:rsidRPr="00897370">
              <w:rPr>
                <w:sz w:val="18"/>
              </w:rPr>
              <w:t>&lt;Дата&gt;       &lt;время&gt;</w:t>
            </w:r>
          </w:p>
        </w:tc>
      </w:tr>
    </w:tbl>
    <w:p w14:paraId="413DCD72" w14:textId="77777777" w:rsidR="005C647B" w:rsidRPr="00897370" w:rsidRDefault="005C647B" w:rsidP="005C647B">
      <w:pPr>
        <w:rPr>
          <w:sz w:val="4"/>
          <w:szCs w:val="4"/>
        </w:rPr>
      </w:pPr>
    </w:p>
    <w:tbl>
      <w:tblPr>
        <w:tblW w:w="0" w:type="auto"/>
        <w:tblLayout w:type="fixed"/>
        <w:tblLook w:val="0000" w:firstRow="0" w:lastRow="0" w:firstColumn="0" w:lastColumn="0" w:noHBand="0" w:noVBand="0"/>
      </w:tblPr>
      <w:tblGrid>
        <w:gridCol w:w="1668"/>
        <w:gridCol w:w="3969"/>
        <w:gridCol w:w="708"/>
        <w:gridCol w:w="993"/>
        <w:gridCol w:w="2555"/>
      </w:tblGrid>
      <w:tr w:rsidR="00B7093D" w:rsidRPr="00897370" w14:paraId="08B00C25" w14:textId="77777777" w:rsidTr="0098146F">
        <w:tc>
          <w:tcPr>
            <w:tcW w:w="1668" w:type="dxa"/>
          </w:tcPr>
          <w:p w14:paraId="7AFF7117" w14:textId="77777777" w:rsidR="005C647B" w:rsidRPr="00897370" w:rsidRDefault="005C647B" w:rsidP="0098146F">
            <w:pPr>
              <w:rPr>
                <w:i/>
                <w:sz w:val="18"/>
              </w:rPr>
            </w:pPr>
            <w:r w:rsidRPr="00897370">
              <w:rPr>
                <w:i/>
                <w:sz w:val="18"/>
              </w:rPr>
              <w:t>Операционист:</w:t>
            </w:r>
          </w:p>
        </w:tc>
        <w:tc>
          <w:tcPr>
            <w:tcW w:w="3969" w:type="dxa"/>
            <w:tcBorders>
              <w:bottom w:val="single" w:sz="6" w:space="0" w:color="auto"/>
            </w:tcBorders>
          </w:tcPr>
          <w:p w14:paraId="34A28807" w14:textId="77777777" w:rsidR="005C647B" w:rsidRPr="00897370" w:rsidRDefault="005C647B" w:rsidP="0098146F">
            <w:pPr>
              <w:jc w:val="right"/>
              <w:rPr>
                <w:i/>
                <w:sz w:val="18"/>
              </w:rPr>
            </w:pPr>
          </w:p>
        </w:tc>
        <w:tc>
          <w:tcPr>
            <w:tcW w:w="708" w:type="dxa"/>
          </w:tcPr>
          <w:p w14:paraId="5A493402" w14:textId="77777777" w:rsidR="005C647B" w:rsidRPr="00897370" w:rsidRDefault="005C647B" w:rsidP="0098146F">
            <w:pPr>
              <w:jc w:val="right"/>
              <w:rPr>
                <w:i/>
                <w:sz w:val="18"/>
              </w:rPr>
            </w:pPr>
            <w:r w:rsidRPr="00897370">
              <w:t>МП</w:t>
            </w:r>
          </w:p>
        </w:tc>
        <w:tc>
          <w:tcPr>
            <w:tcW w:w="993" w:type="dxa"/>
          </w:tcPr>
          <w:p w14:paraId="455D04CC" w14:textId="77777777" w:rsidR="005C647B" w:rsidRPr="00897370" w:rsidRDefault="005C647B" w:rsidP="0098146F">
            <w:pPr>
              <w:rPr>
                <w:i/>
                <w:sz w:val="18"/>
              </w:rPr>
            </w:pPr>
            <w:r w:rsidRPr="00897370">
              <w:rPr>
                <w:i/>
                <w:sz w:val="18"/>
              </w:rPr>
              <w:t>Подпись:</w:t>
            </w:r>
          </w:p>
        </w:tc>
        <w:tc>
          <w:tcPr>
            <w:tcW w:w="2555" w:type="dxa"/>
            <w:tcBorders>
              <w:bottom w:val="single" w:sz="6" w:space="0" w:color="auto"/>
            </w:tcBorders>
          </w:tcPr>
          <w:p w14:paraId="1C8DD84F" w14:textId="77777777" w:rsidR="005C647B" w:rsidRPr="00897370" w:rsidRDefault="005C647B" w:rsidP="0098146F">
            <w:pPr>
              <w:rPr>
                <w:i/>
                <w:sz w:val="18"/>
              </w:rPr>
            </w:pPr>
          </w:p>
        </w:tc>
      </w:tr>
    </w:tbl>
    <w:p w14:paraId="64CE98D1" w14:textId="77777777" w:rsidR="005C647B" w:rsidRPr="00897370" w:rsidRDefault="005C647B" w:rsidP="005C647B">
      <w:pPr>
        <w:rPr>
          <w:sz w:val="20"/>
          <w:szCs w:val="20"/>
          <w:lang w:val="en-US"/>
        </w:rPr>
      </w:pPr>
      <w:r w:rsidRPr="00897370">
        <w:rPr>
          <w:sz w:val="20"/>
          <w:szCs w:val="20"/>
        </w:rPr>
        <w:t>ОТЧЕТ №_________ от «____» ______________ 20__г.</w:t>
      </w:r>
      <w:r w:rsidRPr="00897370">
        <w:rPr>
          <w:sz w:val="20"/>
          <w:szCs w:val="20"/>
        </w:rPr>
        <w:tab/>
      </w:r>
      <w:r w:rsidRPr="00897370">
        <w:rPr>
          <w:sz w:val="20"/>
          <w:szCs w:val="20"/>
        </w:rPr>
        <w:tab/>
      </w:r>
      <w:r w:rsidRPr="00897370">
        <w:rPr>
          <w:sz w:val="20"/>
          <w:szCs w:val="20"/>
        </w:rPr>
        <w:tab/>
      </w:r>
      <w:r w:rsidRPr="00897370">
        <w:rPr>
          <w:sz w:val="20"/>
          <w:szCs w:val="20"/>
          <w:lang w:val="en-US"/>
        </w:rPr>
        <w:t xml:space="preserve">                        </w:t>
      </w:r>
      <w:r w:rsidRPr="00897370">
        <w:rPr>
          <w:sz w:val="20"/>
          <w:szCs w:val="20"/>
        </w:rPr>
        <w:tab/>
      </w:r>
      <w:r w:rsidRPr="00897370">
        <w:rPr>
          <w:sz w:val="20"/>
          <w:szCs w:val="20"/>
        </w:rPr>
        <w:tab/>
      </w:r>
      <w:r w:rsidRPr="00897370">
        <w:rPr>
          <w:sz w:val="20"/>
          <w:szCs w:val="20"/>
        </w:rPr>
        <w:tab/>
        <w:t>1/1</w:t>
      </w:r>
    </w:p>
    <w:p w14:paraId="64C97EAA" w14:textId="77777777" w:rsidR="005C647B" w:rsidRPr="00897370" w:rsidRDefault="005C647B" w:rsidP="005C647B">
      <w:pPr>
        <w:pStyle w:val="aff8"/>
        <w:rPr>
          <w:lang w:val="ru-RU"/>
        </w:rPr>
      </w:pPr>
    </w:p>
    <w:p w14:paraId="210D1973" w14:textId="77777777" w:rsidR="005C647B" w:rsidRPr="00897370" w:rsidRDefault="005C647B" w:rsidP="005C647B">
      <w:pPr>
        <w:pStyle w:val="aff8"/>
        <w:rPr>
          <w:lang w:val="ru-RU"/>
        </w:rPr>
      </w:pPr>
    </w:p>
    <w:p w14:paraId="0E961484" w14:textId="77777777" w:rsidR="005C647B" w:rsidRPr="00897370" w:rsidRDefault="005C647B" w:rsidP="005C647B">
      <w:pPr>
        <w:pStyle w:val="3"/>
        <w:spacing w:before="0"/>
        <w:ind w:left="1413"/>
        <w:jc w:val="right"/>
        <w:rPr>
          <w:rFonts w:ascii="Times New Roman" w:hAnsi="Times New Roman"/>
          <w:color w:val="auto"/>
        </w:rPr>
      </w:pPr>
      <w:r w:rsidRPr="00897370">
        <w:rPr>
          <w:rFonts w:ascii="Times New Roman" w:hAnsi="Times New Roman"/>
          <w:color w:val="auto"/>
        </w:rPr>
        <w:br w:type="page"/>
      </w:r>
    </w:p>
    <w:p w14:paraId="2E9DC739" w14:textId="77777777" w:rsidR="005C647B" w:rsidRPr="00897370" w:rsidRDefault="005C647B" w:rsidP="00D20BD1">
      <w:pPr>
        <w:pStyle w:val="3"/>
        <w:numPr>
          <w:ilvl w:val="3"/>
          <w:numId w:val="30"/>
        </w:numPr>
        <w:ind w:left="284" w:hanging="284"/>
        <w:rPr>
          <w:rStyle w:val="30"/>
          <w:rFonts w:ascii="Times New Roman" w:hAnsi="Times New Roman"/>
          <w:color w:val="auto"/>
        </w:rPr>
      </w:pPr>
      <w:bookmarkStart w:id="268" w:name="_Отчет_о_регистрации_5"/>
      <w:bookmarkEnd w:id="268"/>
      <w:r w:rsidRPr="00897370">
        <w:rPr>
          <w:rStyle w:val="30"/>
          <w:rFonts w:ascii="Times New Roman" w:hAnsi="Times New Roman"/>
          <w:color w:val="auto"/>
        </w:rPr>
        <w:t xml:space="preserve"> </w:t>
      </w:r>
      <w:bookmarkStart w:id="269" w:name="_Toc21014785"/>
      <w:bookmarkStart w:id="270" w:name="_Toc57969957"/>
      <w:r w:rsidRPr="00897370">
        <w:rPr>
          <w:rStyle w:val="30"/>
          <w:rFonts w:ascii="Times New Roman" w:hAnsi="Times New Roman"/>
          <w:color w:val="auto"/>
        </w:rPr>
        <w:t>Отчет о регистрации Лимитной карты</w:t>
      </w:r>
      <w:bookmarkEnd w:id="269"/>
      <w:bookmarkEnd w:id="270"/>
    </w:p>
    <w:p w14:paraId="75F0A32E" w14:textId="77777777" w:rsidR="005C647B" w:rsidRPr="00897370" w:rsidRDefault="005C647B" w:rsidP="005C647B"/>
    <w:p w14:paraId="2BB114DF" w14:textId="77777777" w:rsidR="005C647B" w:rsidRPr="00897370" w:rsidRDefault="005C647B" w:rsidP="005C647B"/>
    <w:p w14:paraId="437A7DE9" w14:textId="77777777" w:rsidR="005C647B" w:rsidRPr="00897370" w:rsidRDefault="005C647B" w:rsidP="005C647B">
      <w:pPr>
        <w:jc w:val="right"/>
        <w:rPr>
          <w:b/>
          <w:sz w:val="20"/>
          <w:szCs w:val="20"/>
        </w:rPr>
      </w:pPr>
      <w:r w:rsidRPr="00897370">
        <w:rPr>
          <w:b/>
          <w:sz w:val="20"/>
          <w:szCs w:val="20"/>
        </w:rPr>
        <w:t>Форма MS18Q</w:t>
      </w:r>
    </w:p>
    <w:p w14:paraId="4D3D37C0" w14:textId="77777777" w:rsidR="005C647B" w:rsidRPr="00897370" w:rsidRDefault="005C647B" w:rsidP="005C647B">
      <w:pPr>
        <w:jc w:val="center"/>
        <w:rPr>
          <w:b/>
        </w:rPr>
      </w:pPr>
      <w:r w:rsidRPr="00897370">
        <w:rPr>
          <w:b/>
        </w:rPr>
        <w:t>ОТЧЕТ №______</w:t>
      </w:r>
    </w:p>
    <w:p w14:paraId="40908E00" w14:textId="77777777" w:rsidR="005C647B" w:rsidRPr="00897370" w:rsidRDefault="005C647B" w:rsidP="005C647B">
      <w:pPr>
        <w:jc w:val="center"/>
        <w:rPr>
          <w:b/>
        </w:rPr>
      </w:pPr>
      <w:r w:rsidRPr="00897370">
        <w:rPr>
          <w:b/>
        </w:rPr>
        <w:t>от « ___»  ___________ 20_ г.       &lt;</w:t>
      </w:r>
      <w:r w:rsidRPr="00897370">
        <w:rPr>
          <w:sz w:val="18"/>
        </w:rPr>
        <w:t>время составления отчета</w:t>
      </w:r>
      <w:r w:rsidRPr="00897370">
        <w:rPr>
          <w:b/>
        </w:rPr>
        <w:t>&gt;</w:t>
      </w:r>
    </w:p>
    <w:p w14:paraId="04A47A42" w14:textId="77777777" w:rsidR="005C647B" w:rsidRPr="00897370" w:rsidRDefault="005C647B" w:rsidP="005C647B">
      <w:pPr>
        <w:spacing w:before="240"/>
        <w:ind w:right="851"/>
        <w:jc w:val="center"/>
      </w:pPr>
    </w:p>
    <w:tbl>
      <w:tblPr>
        <w:tblW w:w="10065" w:type="dxa"/>
        <w:tblInd w:w="107" w:type="dxa"/>
        <w:tblLayout w:type="fixed"/>
        <w:tblCellMar>
          <w:left w:w="107" w:type="dxa"/>
          <w:right w:w="107" w:type="dxa"/>
        </w:tblCellMar>
        <w:tblLook w:val="0000" w:firstRow="0" w:lastRow="0" w:firstColumn="0" w:lastColumn="0" w:noHBand="0" w:noVBand="0"/>
      </w:tblPr>
      <w:tblGrid>
        <w:gridCol w:w="2265"/>
        <w:gridCol w:w="110"/>
        <w:gridCol w:w="174"/>
        <w:gridCol w:w="286"/>
        <w:gridCol w:w="284"/>
        <w:gridCol w:w="284"/>
        <w:gridCol w:w="284"/>
        <w:gridCol w:w="284"/>
        <w:gridCol w:w="284"/>
        <w:gridCol w:w="284"/>
        <w:gridCol w:w="284"/>
        <w:gridCol w:w="284"/>
        <w:gridCol w:w="284"/>
        <w:gridCol w:w="289"/>
        <w:gridCol w:w="284"/>
        <w:gridCol w:w="284"/>
        <w:gridCol w:w="2506"/>
        <w:gridCol w:w="602"/>
        <w:gridCol w:w="709"/>
      </w:tblGrid>
      <w:tr w:rsidR="00B7093D" w:rsidRPr="00897370" w14:paraId="5661B731" w14:textId="77777777" w:rsidTr="0098146F">
        <w:tc>
          <w:tcPr>
            <w:tcW w:w="2375" w:type="dxa"/>
            <w:gridSpan w:val="2"/>
          </w:tcPr>
          <w:p w14:paraId="34F2EACD" w14:textId="77777777" w:rsidR="005C647B" w:rsidRPr="00897370" w:rsidRDefault="005C647B" w:rsidP="0098146F">
            <w:pPr>
              <w:rPr>
                <w:b/>
                <w:i/>
              </w:rPr>
            </w:pPr>
            <w:r w:rsidRPr="00897370">
              <w:rPr>
                <w:b/>
                <w:i/>
                <w:sz w:val="22"/>
                <w:szCs w:val="22"/>
              </w:rPr>
              <w:t>Операция</w:t>
            </w:r>
            <w:r w:rsidRPr="00897370">
              <w:rPr>
                <w:i/>
              </w:rPr>
              <w:t>:</w:t>
            </w:r>
          </w:p>
        </w:tc>
        <w:tc>
          <w:tcPr>
            <w:tcW w:w="6379" w:type="dxa"/>
            <w:gridSpan w:val="15"/>
            <w:shd w:val="pct5" w:color="auto" w:fill="auto"/>
          </w:tcPr>
          <w:p w14:paraId="6626967C" w14:textId="77777777" w:rsidR="005C647B" w:rsidRPr="00897370" w:rsidRDefault="005C647B" w:rsidP="0098146F">
            <w:pPr>
              <w:ind w:left="-108" w:right="-108"/>
              <w:jc w:val="center"/>
            </w:pPr>
          </w:p>
        </w:tc>
        <w:tc>
          <w:tcPr>
            <w:tcW w:w="602" w:type="dxa"/>
            <w:tcBorders>
              <w:left w:val="nil"/>
            </w:tcBorders>
          </w:tcPr>
          <w:p w14:paraId="7167EEFB" w14:textId="77777777" w:rsidR="005C647B" w:rsidRPr="00897370" w:rsidRDefault="005C647B" w:rsidP="0098146F">
            <w:pPr>
              <w:ind w:left="601"/>
            </w:pPr>
          </w:p>
        </w:tc>
        <w:tc>
          <w:tcPr>
            <w:tcW w:w="709" w:type="dxa"/>
            <w:tcBorders>
              <w:top w:val="single" w:sz="6" w:space="0" w:color="auto"/>
              <w:left w:val="single" w:sz="6" w:space="0" w:color="auto"/>
              <w:bottom w:val="single" w:sz="6" w:space="0" w:color="auto"/>
              <w:right w:val="single" w:sz="6" w:space="0" w:color="auto"/>
            </w:tcBorders>
          </w:tcPr>
          <w:p w14:paraId="3B480E84" w14:textId="77777777" w:rsidR="005C647B" w:rsidRPr="00897370" w:rsidRDefault="005C647B" w:rsidP="0098146F">
            <w:pPr>
              <w:ind w:left="-211" w:right="-89" w:firstLine="94"/>
              <w:jc w:val="center"/>
              <w:rPr>
                <w:b/>
              </w:rPr>
            </w:pPr>
          </w:p>
        </w:tc>
      </w:tr>
      <w:tr w:rsidR="00B7093D" w:rsidRPr="00897370" w14:paraId="3CBD41D9" w14:textId="77777777" w:rsidTr="0098146F">
        <w:tblPrEx>
          <w:tblCellMar>
            <w:left w:w="108" w:type="dxa"/>
            <w:right w:w="108" w:type="dxa"/>
          </w:tblCellMar>
        </w:tblPrEx>
        <w:tc>
          <w:tcPr>
            <w:tcW w:w="2265" w:type="dxa"/>
          </w:tcPr>
          <w:p w14:paraId="7DBDB973" w14:textId="77777777" w:rsidR="005C647B" w:rsidRPr="00897370" w:rsidRDefault="005C647B" w:rsidP="0098146F">
            <w:pPr>
              <w:rPr>
                <w:sz w:val="16"/>
              </w:rPr>
            </w:pPr>
            <w:r w:rsidRPr="00897370">
              <w:rPr>
                <w:i/>
                <w:sz w:val="18"/>
              </w:rPr>
              <w:t>Отправитель отчета:</w:t>
            </w:r>
          </w:p>
        </w:tc>
        <w:tc>
          <w:tcPr>
            <w:tcW w:w="284" w:type="dxa"/>
            <w:gridSpan w:val="2"/>
          </w:tcPr>
          <w:p w14:paraId="72806B22" w14:textId="77777777" w:rsidR="005C647B" w:rsidRPr="00897370" w:rsidRDefault="005C647B" w:rsidP="0098146F">
            <w:pPr>
              <w:jc w:val="center"/>
              <w:rPr>
                <w:b/>
              </w:rPr>
            </w:pPr>
          </w:p>
        </w:tc>
        <w:tc>
          <w:tcPr>
            <w:tcW w:w="286" w:type="dxa"/>
          </w:tcPr>
          <w:p w14:paraId="439AE905" w14:textId="77777777" w:rsidR="005C647B" w:rsidRPr="00897370" w:rsidRDefault="005C647B" w:rsidP="0098146F">
            <w:pPr>
              <w:jc w:val="center"/>
              <w:rPr>
                <w:b/>
              </w:rPr>
            </w:pPr>
          </w:p>
        </w:tc>
        <w:tc>
          <w:tcPr>
            <w:tcW w:w="284" w:type="dxa"/>
          </w:tcPr>
          <w:p w14:paraId="28EA2D6C" w14:textId="77777777" w:rsidR="005C647B" w:rsidRPr="00897370" w:rsidRDefault="005C647B" w:rsidP="0098146F">
            <w:pPr>
              <w:jc w:val="center"/>
              <w:rPr>
                <w:b/>
              </w:rPr>
            </w:pPr>
          </w:p>
        </w:tc>
        <w:tc>
          <w:tcPr>
            <w:tcW w:w="284" w:type="dxa"/>
          </w:tcPr>
          <w:p w14:paraId="3ADD6273" w14:textId="77777777" w:rsidR="005C647B" w:rsidRPr="00897370" w:rsidRDefault="005C647B" w:rsidP="0098146F">
            <w:pPr>
              <w:jc w:val="center"/>
              <w:rPr>
                <w:b/>
              </w:rPr>
            </w:pPr>
          </w:p>
        </w:tc>
        <w:tc>
          <w:tcPr>
            <w:tcW w:w="284" w:type="dxa"/>
          </w:tcPr>
          <w:p w14:paraId="5A16A3ED" w14:textId="77777777" w:rsidR="005C647B" w:rsidRPr="00897370" w:rsidRDefault="005C647B" w:rsidP="0098146F">
            <w:pPr>
              <w:jc w:val="center"/>
              <w:rPr>
                <w:b/>
              </w:rPr>
            </w:pPr>
          </w:p>
        </w:tc>
        <w:tc>
          <w:tcPr>
            <w:tcW w:w="284" w:type="dxa"/>
          </w:tcPr>
          <w:p w14:paraId="319BA63F" w14:textId="77777777" w:rsidR="005C647B" w:rsidRPr="00897370" w:rsidRDefault="005C647B" w:rsidP="0098146F">
            <w:pPr>
              <w:jc w:val="center"/>
              <w:rPr>
                <w:b/>
              </w:rPr>
            </w:pPr>
          </w:p>
        </w:tc>
        <w:tc>
          <w:tcPr>
            <w:tcW w:w="284" w:type="dxa"/>
          </w:tcPr>
          <w:p w14:paraId="3B458EFC" w14:textId="77777777" w:rsidR="005C647B" w:rsidRPr="00897370" w:rsidRDefault="005C647B" w:rsidP="0098146F">
            <w:pPr>
              <w:jc w:val="center"/>
              <w:rPr>
                <w:b/>
              </w:rPr>
            </w:pPr>
          </w:p>
        </w:tc>
        <w:tc>
          <w:tcPr>
            <w:tcW w:w="284" w:type="dxa"/>
          </w:tcPr>
          <w:p w14:paraId="768B3A0D" w14:textId="77777777" w:rsidR="005C647B" w:rsidRPr="00897370" w:rsidRDefault="005C647B" w:rsidP="0098146F">
            <w:pPr>
              <w:jc w:val="center"/>
              <w:rPr>
                <w:b/>
              </w:rPr>
            </w:pPr>
          </w:p>
        </w:tc>
        <w:tc>
          <w:tcPr>
            <w:tcW w:w="284" w:type="dxa"/>
          </w:tcPr>
          <w:p w14:paraId="563F0320" w14:textId="77777777" w:rsidR="005C647B" w:rsidRPr="00897370" w:rsidRDefault="005C647B" w:rsidP="0098146F">
            <w:pPr>
              <w:jc w:val="center"/>
              <w:rPr>
                <w:b/>
              </w:rPr>
            </w:pPr>
          </w:p>
        </w:tc>
        <w:tc>
          <w:tcPr>
            <w:tcW w:w="284" w:type="dxa"/>
          </w:tcPr>
          <w:p w14:paraId="4A67CCF3" w14:textId="77777777" w:rsidR="005C647B" w:rsidRPr="00897370" w:rsidRDefault="005C647B" w:rsidP="0098146F">
            <w:pPr>
              <w:jc w:val="center"/>
              <w:rPr>
                <w:b/>
              </w:rPr>
            </w:pPr>
          </w:p>
        </w:tc>
        <w:tc>
          <w:tcPr>
            <w:tcW w:w="284" w:type="dxa"/>
          </w:tcPr>
          <w:p w14:paraId="0B2E5674" w14:textId="77777777" w:rsidR="005C647B" w:rsidRPr="00897370" w:rsidRDefault="005C647B" w:rsidP="0098146F">
            <w:pPr>
              <w:jc w:val="center"/>
              <w:rPr>
                <w:b/>
              </w:rPr>
            </w:pPr>
          </w:p>
        </w:tc>
        <w:tc>
          <w:tcPr>
            <w:tcW w:w="289" w:type="dxa"/>
          </w:tcPr>
          <w:p w14:paraId="0BB76142" w14:textId="77777777" w:rsidR="005C647B" w:rsidRPr="00897370" w:rsidRDefault="005C647B" w:rsidP="0098146F">
            <w:pPr>
              <w:jc w:val="center"/>
              <w:rPr>
                <w:b/>
              </w:rPr>
            </w:pPr>
          </w:p>
        </w:tc>
        <w:tc>
          <w:tcPr>
            <w:tcW w:w="284" w:type="dxa"/>
          </w:tcPr>
          <w:p w14:paraId="151ACE89" w14:textId="77777777" w:rsidR="005C647B" w:rsidRPr="00897370" w:rsidRDefault="005C647B" w:rsidP="0098146F">
            <w:pPr>
              <w:jc w:val="center"/>
              <w:rPr>
                <w:b/>
              </w:rPr>
            </w:pPr>
          </w:p>
        </w:tc>
        <w:tc>
          <w:tcPr>
            <w:tcW w:w="284" w:type="dxa"/>
          </w:tcPr>
          <w:p w14:paraId="40722208" w14:textId="77777777" w:rsidR="005C647B" w:rsidRPr="00897370" w:rsidRDefault="005C647B" w:rsidP="0098146F">
            <w:pPr>
              <w:jc w:val="center"/>
              <w:rPr>
                <w:b/>
              </w:rPr>
            </w:pPr>
          </w:p>
        </w:tc>
        <w:tc>
          <w:tcPr>
            <w:tcW w:w="3817" w:type="dxa"/>
            <w:gridSpan w:val="3"/>
          </w:tcPr>
          <w:p w14:paraId="75905296" w14:textId="77777777" w:rsidR="005C647B" w:rsidRPr="00897370" w:rsidRDefault="005C647B" w:rsidP="0098146F">
            <w:pPr>
              <w:rPr>
                <w:sz w:val="16"/>
              </w:rPr>
            </w:pPr>
          </w:p>
        </w:tc>
      </w:tr>
      <w:tr w:rsidR="00B7093D" w:rsidRPr="00897370" w14:paraId="3C26AD8A" w14:textId="77777777" w:rsidTr="0098146F">
        <w:tblPrEx>
          <w:tblCellMar>
            <w:left w:w="108" w:type="dxa"/>
            <w:right w:w="108" w:type="dxa"/>
          </w:tblCellMar>
        </w:tblPrEx>
        <w:tc>
          <w:tcPr>
            <w:tcW w:w="2265" w:type="dxa"/>
          </w:tcPr>
          <w:p w14:paraId="4393F753"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1E840EA9"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B33254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95A3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762EB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EB1AA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6AD31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030B90C"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1837FB4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AF4DE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E4D37F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369DC45"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3F342A8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50EA7D" w14:textId="77777777" w:rsidR="005C647B" w:rsidRPr="00897370" w:rsidRDefault="005C647B" w:rsidP="0098146F">
            <w:pPr>
              <w:jc w:val="center"/>
              <w:rPr>
                <w:b/>
                <w:sz w:val="6"/>
              </w:rPr>
            </w:pPr>
          </w:p>
        </w:tc>
        <w:tc>
          <w:tcPr>
            <w:tcW w:w="284" w:type="dxa"/>
            <w:tcBorders>
              <w:left w:val="single" w:sz="4" w:space="0" w:color="auto"/>
            </w:tcBorders>
          </w:tcPr>
          <w:p w14:paraId="6E40AF00" w14:textId="77777777" w:rsidR="005C647B" w:rsidRPr="00897370" w:rsidRDefault="005C647B" w:rsidP="0098146F">
            <w:pPr>
              <w:jc w:val="center"/>
              <w:rPr>
                <w:b/>
                <w:sz w:val="6"/>
              </w:rPr>
            </w:pPr>
          </w:p>
        </w:tc>
        <w:tc>
          <w:tcPr>
            <w:tcW w:w="3817" w:type="dxa"/>
            <w:gridSpan w:val="3"/>
            <w:tcBorders>
              <w:bottom w:val="single" w:sz="4" w:space="0" w:color="auto"/>
            </w:tcBorders>
          </w:tcPr>
          <w:p w14:paraId="42867AED" w14:textId="77777777" w:rsidR="005C647B" w:rsidRPr="00897370" w:rsidRDefault="005C647B" w:rsidP="0098146F">
            <w:pPr>
              <w:rPr>
                <w:sz w:val="6"/>
              </w:rPr>
            </w:pPr>
          </w:p>
        </w:tc>
      </w:tr>
      <w:tr w:rsidR="00B7093D" w:rsidRPr="00897370" w14:paraId="6EB8B92F" w14:textId="77777777" w:rsidTr="0098146F">
        <w:tblPrEx>
          <w:tblCellMar>
            <w:left w:w="108" w:type="dxa"/>
            <w:right w:w="108" w:type="dxa"/>
          </w:tblCellMar>
        </w:tblPrEx>
        <w:trPr>
          <w:cantSplit/>
        </w:trPr>
        <w:tc>
          <w:tcPr>
            <w:tcW w:w="2265" w:type="dxa"/>
          </w:tcPr>
          <w:p w14:paraId="32DC6000" w14:textId="77777777" w:rsidR="005C647B" w:rsidRPr="00897370" w:rsidRDefault="005C647B" w:rsidP="0098146F">
            <w:pPr>
              <w:rPr>
                <w:i/>
                <w:sz w:val="12"/>
              </w:rPr>
            </w:pPr>
          </w:p>
        </w:tc>
        <w:tc>
          <w:tcPr>
            <w:tcW w:w="3699" w:type="dxa"/>
            <w:gridSpan w:val="14"/>
          </w:tcPr>
          <w:p w14:paraId="4B5BA3CF" w14:textId="77777777" w:rsidR="005C647B" w:rsidRPr="00897370" w:rsidRDefault="005C647B" w:rsidP="0098146F">
            <w:pPr>
              <w:jc w:val="center"/>
              <w:rPr>
                <w:i/>
                <w:sz w:val="12"/>
              </w:rPr>
            </w:pPr>
            <w:r w:rsidRPr="00897370">
              <w:rPr>
                <w:i/>
                <w:sz w:val="12"/>
              </w:rPr>
              <w:t>Код анкеты</w:t>
            </w:r>
          </w:p>
        </w:tc>
        <w:tc>
          <w:tcPr>
            <w:tcW w:w="284" w:type="dxa"/>
          </w:tcPr>
          <w:p w14:paraId="15A824CD" w14:textId="77777777" w:rsidR="005C647B" w:rsidRPr="00897370" w:rsidRDefault="005C647B" w:rsidP="0098146F">
            <w:pPr>
              <w:jc w:val="center"/>
              <w:rPr>
                <w:b/>
                <w:i/>
                <w:sz w:val="12"/>
              </w:rPr>
            </w:pPr>
          </w:p>
        </w:tc>
        <w:tc>
          <w:tcPr>
            <w:tcW w:w="3817" w:type="dxa"/>
            <w:gridSpan w:val="3"/>
          </w:tcPr>
          <w:p w14:paraId="6E9895D3"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1352D98D" w14:textId="77777777" w:rsidTr="0098146F">
        <w:tblPrEx>
          <w:tblCellMar>
            <w:left w:w="108" w:type="dxa"/>
            <w:right w:w="108" w:type="dxa"/>
          </w:tblCellMar>
        </w:tblPrEx>
        <w:tc>
          <w:tcPr>
            <w:tcW w:w="2265" w:type="dxa"/>
          </w:tcPr>
          <w:p w14:paraId="3FA531E4" w14:textId="77777777" w:rsidR="005C647B" w:rsidRPr="00897370" w:rsidRDefault="005C647B" w:rsidP="0098146F">
            <w:pPr>
              <w:rPr>
                <w:sz w:val="16"/>
              </w:rPr>
            </w:pPr>
            <w:r w:rsidRPr="00897370">
              <w:rPr>
                <w:i/>
                <w:sz w:val="18"/>
              </w:rPr>
              <w:t>Получатель отчета:</w:t>
            </w:r>
          </w:p>
        </w:tc>
        <w:tc>
          <w:tcPr>
            <w:tcW w:w="284" w:type="dxa"/>
            <w:gridSpan w:val="2"/>
          </w:tcPr>
          <w:p w14:paraId="3F77CE5F" w14:textId="77777777" w:rsidR="005C647B" w:rsidRPr="00897370" w:rsidRDefault="005C647B" w:rsidP="0098146F">
            <w:pPr>
              <w:jc w:val="center"/>
              <w:rPr>
                <w:b/>
              </w:rPr>
            </w:pPr>
          </w:p>
        </w:tc>
        <w:tc>
          <w:tcPr>
            <w:tcW w:w="286" w:type="dxa"/>
          </w:tcPr>
          <w:p w14:paraId="7234E47B" w14:textId="77777777" w:rsidR="005C647B" w:rsidRPr="00897370" w:rsidRDefault="005C647B" w:rsidP="0098146F">
            <w:pPr>
              <w:jc w:val="center"/>
              <w:rPr>
                <w:b/>
              </w:rPr>
            </w:pPr>
          </w:p>
        </w:tc>
        <w:tc>
          <w:tcPr>
            <w:tcW w:w="284" w:type="dxa"/>
          </w:tcPr>
          <w:p w14:paraId="722E37F2" w14:textId="77777777" w:rsidR="005C647B" w:rsidRPr="00897370" w:rsidRDefault="005C647B" w:rsidP="0098146F">
            <w:pPr>
              <w:jc w:val="center"/>
              <w:rPr>
                <w:b/>
              </w:rPr>
            </w:pPr>
          </w:p>
        </w:tc>
        <w:tc>
          <w:tcPr>
            <w:tcW w:w="284" w:type="dxa"/>
          </w:tcPr>
          <w:p w14:paraId="72252317" w14:textId="77777777" w:rsidR="005C647B" w:rsidRPr="00897370" w:rsidRDefault="005C647B" w:rsidP="0098146F">
            <w:pPr>
              <w:jc w:val="center"/>
              <w:rPr>
                <w:b/>
              </w:rPr>
            </w:pPr>
          </w:p>
        </w:tc>
        <w:tc>
          <w:tcPr>
            <w:tcW w:w="284" w:type="dxa"/>
          </w:tcPr>
          <w:p w14:paraId="15C02404" w14:textId="77777777" w:rsidR="005C647B" w:rsidRPr="00897370" w:rsidRDefault="005C647B" w:rsidP="0098146F">
            <w:pPr>
              <w:jc w:val="center"/>
              <w:rPr>
                <w:b/>
              </w:rPr>
            </w:pPr>
          </w:p>
        </w:tc>
        <w:tc>
          <w:tcPr>
            <w:tcW w:w="284" w:type="dxa"/>
          </w:tcPr>
          <w:p w14:paraId="07326E45" w14:textId="77777777" w:rsidR="005C647B" w:rsidRPr="00897370" w:rsidRDefault="005C647B" w:rsidP="0098146F">
            <w:pPr>
              <w:jc w:val="center"/>
              <w:rPr>
                <w:b/>
              </w:rPr>
            </w:pPr>
          </w:p>
        </w:tc>
        <w:tc>
          <w:tcPr>
            <w:tcW w:w="284" w:type="dxa"/>
          </w:tcPr>
          <w:p w14:paraId="34BD051D" w14:textId="77777777" w:rsidR="005C647B" w:rsidRPr="00897370" w:rsidRDefault="005C647B" w:rsidP="0098146F">
            <w:pPr>
              <w:jc w:val="center"/>
              <w:rPr>
                <w:b/>
              </w:rPr>
            </w:pPr>
          </w:p>
        </w:tc>
        <w:tc>
          <w:tcPr>
            <w:tcW w:w="284" w:type="dxa"/>
          </w:tcPr>
          <w:p w14:paraId="5279FE47" w14:textId="77777777" w:rsidR="005C647B" w:rsidRPr="00897370" w:rsidRDefault="005C647B" w:rsidP="0098146F">
            <w:pPr>
              <w:jc w:val="center"/>
              <w:rPr>
                <w:b/>
              </w:rPr>
            </w:pPr>
          </w:p>
        </w:tc>
        <w:tc>
          <w:tcPr>
            <w:tcW w:w="284" w:type="dxa"/>
          </w:tcPr>
          <w:p w14:paraId="2D1CD458" w14:textId="77777777" w:rsidR="005C647B" w:rsidRPr="00897370" w:rsidRDefault="005C647B" w:rsidP="0098146F">
            <w:pPr>
              <w:jc w:val="center"/>
              <w:rPr>
                <w:b/>
              </w:rPr>
            </w:pPr>
          </w:p>
        </w:tc>
        <w:tc>
          <w:tcPr>
            <w:tcW w:w="284" w:type="dxa"/>
          </w:tcPr>
          <w:p w14:paraId="460AF2AF" w14:textId="77777777" w:rsidR="005C647B" w:rsidRPr="00897370" w:rsidRDefault="005C647B" w:rsidP="0098146F">
            <w:pPr>
              <w:jc w:val="center"/>
              <w:rPr>
                <w:b/>
              </w:rPr>
            </w:pPr>
          </w:p>
        </w:tc>
        <w:tc>
          <w:tcPr>
            <w:tcW w:w="284" w:type="dxa"/>
          </w:tcPr>
          <w:p w14:paraId="2D0CFEB0" w14:textId="77777777" w:rsidR="005C647B" w:rsidRPr="00897370" w:rsidRDefault="005C647B" w:rsidP="0098146F">
            <w:pPr>
              <w:jc w:val="center"/>
              <w:rPr>
                <w:b/>
              </w:rPr>
            </w:pPr>
          </w:p>
        </w:tc>
        <w:tc>
          <w:tcPr>
            <w:tcW w:w="289" w:type="dxa"/>
          </w:tcPr>
          <w:p w14:paraId="66937AFB" w14:textId="77777777" w:rsidR="005C647B" w:rsidRPr="00897370" w:rsidRDefault="005C647B" w:rsidP="0098146F">
            <w:pPr>
              <w:jc w:val="center"/>
              <w:rPr>
                <w:b/>
              </w:rPr>
            </w:pPr>
          </w:p>
        </w:tc>
        <w:tc>
          <w:tcPr>
            <w:tcW w:w="284" w:type="dxa"/>
          </w:tcPr>
          <w:p w14:paraId="42E1CF3E" w14:textId="77777777" w:rsidR="005C647B" w:rsidRPr="00897370" w:rsidRDefault="005C647B" w:rsidP="0098146F">
            <w:pPr>
              <w:jc w:val="center"/>
              <w:rPr>
                <w:b/>
              </w:rPr>
            </w:pPr>
          </w:p>
        </w:tc>
        <w:tc>
          <w:tcPr>
            <w:tcW w:w="284" w:type="dxa"/>
          </w:tcPr>
          <w:p w14:paraId="6BD8521D" w14:textId="77777777" w:rsidR="005C647B" w:rsidRPr="00897370" w:rsidRDefault="005C647B" w:rsidP="0098146F">
            <w:pPr>
              <w:jc w:val="center"/>
              <w:rPr>
                <w:b/>
              </w:rPr>
            </w:pPr>
          </w:p>
        </w:tc>
        <w:tc>
          <w:tcPr>
            <w:tcW w:w="3817" w:type="dxa"/>
            <w:gridSpan w:val="3"/>
          </w:tcPr>
          <w:p w14:paraId="64D32582" w14:textId="77777777" w:rsidR="005C647B" w:rsidRPr="00897370" w:rsidRDefault="005C647B" w:rsidP="0098146F">
            <w:pPr>
              <w:rPr>
                <w:sz w:val="16"/>
              </w:rPr>
            </w:pPr>
          </w:p>
        </w:tc>
      </w:tr>
      <w:tr w:rsidR="00B7093D" w:rsidRPr="00897370" w14:paraId="29CA83D2" w14:textId="77777777" w:rsidTr="0098146F">
        <w:tblPrEx>
          <w:tblCellMar>
            <w:left w:w="108" w:type="dxa"/>
            <w:right w:w="108" w:type="dxa"/>
          </w:tblCellMar>
        </w:tblPrEx>
        <w:tc>
          <w:tcPr>
            <w:tcW w:w="2265" w:type="dxa"/>
          </w:tcPr>
          <w:p w14:paraId="6C70AA38"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393F28CB"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70CD6B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296756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222C4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70AA844"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EE6235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E61333"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5E7B62AB"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E851D7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C8A59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865F24"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24FC992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8C6C66" w14:textId="77777777" w:rsidR="005C647B" w:rsidRPr="00897370" w:rsidRDefault="005C647B" w:rsidP="0098146F">
            <w:pPr>
              <w:jc w:val="center"/>
              <w:rPr>
                <w:b/>
                <w:sz w:val="6"/>
              </w:rPr>
            </w:pPr>
          </w:p>
        </w:tc>
        <w:tc>
          <w:tcPr>
            <w:tcW w:w="284" w:type="dxa"/>
            <w:tcBorders>
              <w:left w:val="single" w:sz="4" w:space="0" w:color="auto"/>
            </w:tcBorders>
          </w:tcPr>
          <w:p w14:paraId="6B2748DD" w14:textId="77777777" w:rsidR="005C647B" w:rsidRPr="00897370" w:rsidRDefault="005C647B" w:rsidP="0098146F">
            <w:pPr>
              <w:jc w:val="center"/>
              <w:rPr>
                <w:b/>
                <w:sz w:val="6"/>
              </w:rPr>
            </w:pPr>
          </w:p>
        </w:tc>
        <w:tc>
          <w:tcPr>
            <w:tcW w:w="3817" w:type="dxa"/>
            <w:gridSpan w:val="3"/>
            <w:tcBorders>
              <w:bottom w:val="single" w:sz="4" w:space="0" w:color="auto"/>
            </w:tcBorders>
          </w:tcPr>
          <w:p w14:paraId="5D232EE2" w14:textId="77777777" w:rsidR="005C647B" w:rsidRPr="00897370" w:rsidRDefault="005C647B" w:rsidP="0098146F">
            <w:pPr>
              <w:rPr>
                <w:sz w:val="6"/>
              </w:rPr>
            </w:pPr>
          </w:p>
        </w:tc>
      </w:tr>
      <w:tr w:rsidR="00B7093D" w:rsidRPr="00897370" w14:paraId="35F309E0" w14:textId="77777777" w:rsidTr="0098146F">
        <w:tblPrEx>
          <w:tblCellMar>
            <w:left w:w="108" w:type="dxa"/>
            <w:right w:w="108" w:type="dxa"/>
          </w:tblCellMar>
        </w:tblPrEx>
        <w:trPr>
          <w:cantSplit/>
        </w:trPr>
        <w:tc>
          <w:tcPr>
            <w:tcW w:w="2265" w:type="dxa"/>
          </w:tcPr>
          <w:p w14:paraId="592FE275" w14:textId="77777777" w:rsidR="005C647B" w:rsidRPr="00897370" w:rsidRDefault="005C647B" w:rsidP="0098146F">
            <w:pPr>
              <w:rPr>
                <w:i/>
                <w:sz w:val="12"/>
              </w:rPr>
            </w:pPr>
          </w:p>
        </w:tc>
        <w:tc>
          <w:tcPr>
            <w:tcW w:w="3699" w:type="dxa"/>
            <w:gridSpan w:val="14"/>
          </w:tcPr>
          <w:p w14:paraId="1D0F942C" w14:textId="77777777" w:rsidR="005C647B" w:rsidRPr="00897370" w:rsidRDefault="005C647B" w:rsidP="0098146F">
            <w:pPr>
              <w:jc w:val="center"/>
              <w:rPr>
                <w:i/>
                <w:sz w:val="12"/>
              </w:rPr>
            </w:pPr>
            <w:r w:rsidRPr="00897370">
              <w:rPr>
                <w:i/>
                <w:sz w:val="12"/>
              </w:rPr>
              <w:t>Депозитарный код</w:t>
            </w:r>
          </w:p>
        </w:tc>
        <w:tc>
          <w:tcPr>
            <w:tcW w:w="284" w:type="dxa"/>
          </w:tcPr>
          <w:p w14:paraId="79B42483" w14:textId="77777777" w:rsidR="005C647B" w:rsidRPr="00897370" w:rsidRDefault="005C647B" w:rsidP="0098146F">
            <w:pPr>
              <w:jc w:val="center"/>
              <w:rPr>
                <w:b/>
                <w:i/>
                <w:sz w:val="12"/>
              </w:rPr>
            </w:pPr>
          </w:p>
        </w:tc>
        <w:tc>
          <w:tcPr>
            <w:tcW w:w="3817" w:type="dxa"/>
            <w:gridSpan w:val="3"/>
          </w:tcPr>
          <w:p w14:paraId="0EE9AF34"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2B377C9E" w14:textId="77777777" w:rsidTr="0098146F">
        <w:tblPrEx>
          <w:tblCellMar>
            <w:left w:w="108" w:type="dxa"/>
            <w:right w:w="108" w:type="dxa"/>
          </w:tblCellMar>
        </w:tblPrEx>
        <w:tc>
          <w:tcPr>
            <w:tcW w:w="2265" w:type="dxa"/>
          </w:tcPr>
          <w:p w14:paraId="47CEA1C1" w14:textId="77777777" w:rsidR="005C647B" w:rsidRPr="00897370" w:rsidRDefault="005C647B" w:rsidP="0098146F">
            <w:pPr>
              <w:rPr>
                <w:sz w:val="16"/>
              </w:rPr>
            </w:pPr>
            <w:r w:rsidRPr="00897370">
              <w:rPr>
                <w:i/>
                <w:sz w:val="18"/>
              </w:rPr>
              <w:t>Инициатор поручения:</w:t>
            </w:r>
          </w:p>
        </w:tc>
        <w:tc>
          <w:tcPr>
            <w:tcW w:w="284" w:type="dxa"/>
            <w:gridSpan w:val="2"/>
          </w:tcPr>
          <w:p w14:paraId="5D20389C" w14:textId="77777777" w:rsidR="005C647B" w:rsidRPr="00897370" w:rsidRDefault="005C647B" w:rsidP="0098146F">
            <w:pPr>
              <w:jc w:val="center"/>
              <w:rPr>
                <w:b/>
              </w:rPr>
            </w:pPr>
          </w:p>
        </w:tc>
        <w:tc>
          <w:tcPr>
            <w:tcW w:w="286" w:type="dxa"/>
          </w:tcPr>
          <w:p w14:paraId="3828AE29" w14:textId="77777777" w:rsidR="005C647B" w:rsidRPr="00897370" w:rsidRDefault="005C647B" w:rsidP="0098146F">
            <w:pPr>
              <w:jc w:val="center"/>
              <w:rPr>
                <w:b/>
              </w:rPr>
            </w:pPr>
          </w:p>
        </w:tc>
        <w:tc>
          <w:tcPr>
            <w:tcW w:w="284" w:type="dxa"/>
          </w:tcPr>
          <w:p w14:paraId="0BAE2D8B" w14:textId="77777777" w:rsidR="005C647B" w:rsidRPr="00897370" w:rsidRDefault="005C647B" w:rsidP="0098146F">
            <w:pPr>
              <w:jc w:val="center"/>
              <w:rPr>
                <w:b/>
              </w:rPr>
            </w:pPr>
          </w:p>
        </w:tc>
        <w:tc>
          <w:tcPr>
            <w:tcW w:w="284" w:type="dxa"/>
          </w:tcPr>
          <w:p w14:paraId="3415EE63" w14:textId="77777777" w:rsidR="005C647B" w:rsidRPr="00897370" w:rsidRDefault="005C647B" w:rsidP="0098146F">
            <w:pPr>
              <w:jc w:val="center"/>
              <w:rPr>
                <w:b/>
              </w:rPr>
            </w:pPr>
          </w:p>
        </w:tc>
        <w:tc>
          <w:tcPr>
            <w:tcW w:w="284" w:type="dxa"/>
          </w:tcPr>
          <w:p w14:paraId="48670AFB" w14:textId="77777777" w:rsidR="005C647B" w:rsidRPr="00897370" w:rsidRDefault="005C647B" w:rsidP="0098146F">
            <w:pPr>
              <w:jc w:val="center"/>
              <w:rPr>
                <w:b/>
              </w:rPr>
            </w:pPr>
          </w:p>
        </w:tc>
        <w:tc>
          <w:tcPr>
            <w:tcW w:w="284" w:type="dxa"/>
          </w:tcPr>
          <w:p w14:paraId="341D0FCF" w14:textId="77777777" w:rsidR="005C647B" w:rsidRPr="00897370" w:rsidRDefault="005C647B" w:rsidP="0098146F">
            <w:pPr>
              <w:jc w:val="center"/>
              <w:rPr>
                <w:b/>
              </w:rPr>
            </w:pPr>
          </w:p>
        </w:tc>
        <w:tc>
          <w:tcPr>
            <w:tcW w:w="284" w:type="dxa"/>
          </w:tcPr>
          <w:p w14:paraId="59F43CC2" w14:textId="77777777" w:rsidR="005C647B" w:rsidRPr="00897370" w:rsidRDefault="005C647B" w:rsidP="0098146F">
            <w:pPr>
              <w:jc w:val="center"/>
              <w:rPr>
                <w:b/>
              </w:rPr>
            </w:pPr>
          </w:p>
        </w:tc>
        <w:tc>
          <w:tcPr>
            <w:tcW w:w="284" w:type="dxa"/>
          </w:tcPr>
          <w:p w14:paraId="09CBC009" w14:textId="77777777" w:rsidR="005C647B" w:rsidRPr="00897370" w:rsidRDefault="005C647B" w:rsidP="0098146F">
            <w:pPr>
              <w:jc w:val="center"/>
              <w:rPr>
                <w:b/>
              </w:rPr>
            </w:pPr>
          </w:p>
        </w:tc>
        <w:tc>
          <w:tcPr>
            <w:tcW w:w="284" w:type="dxa"/>
          </w:tcPr>
          <w:p w14:paraId="6892DFC6" w14:textId="77777777" w:rsidR="005C647B" w:rsidRPr="00897370" w:rsidRDefault="005C647B" w:rsidP="0098146F">
            <w:pPr>
              <w:jc w:val="center"/>
              <w:rPr>
                <w:b/>
              </w:rPr>
            </w:pPr>
          </w:p>
        </w:tc>
        <w:tc>
          <w:tcPr>
            <w:tcW w:w="284" w:type="dxa"/>
          </w:tcPr>
          <w:p w14:paraId="659FAC35" w14:textId="77777777" w:rsidR="005C647B" w:rsidRPr="00897370" w:rsidRDefault="005C647B" w:rsidP="0098146F">
            <w:pPr>
              <w:jc w:val="center"/>
              <w:rPr>
                <w:b/>
              </w:rPr>
            </w:pPr>
          </w:p>
        </w:tc>
        <w:tc>
          <w:tcPr>
            <w:tcW w:w="284" w:type="dxa"/>
          </w:tcPr>
          <w:p w14:paraId="399E6211" w14:textId="77777777" w:rsidR="005C647B" w:rsidRPr="00897370" w:rsidRDefault="005C647B" w:rsidP="0098146F">
            <w:pPr>
              <w:jc w:val="center"/>
              <w:rPr>
                <w:b/>
              </w:rPr>
            </w:pPr>
          </w:p>
        </w:tc>
        <w:tc>
          <w:tcPr>
            <w:tcW w:w="289" w:type="dxa"/>
          </w:tcPr>
          <w:p w14:paraId="0C2506D6" w14:textId="77777777" w:rsidR="005C647B" w:rsidRPr="00897370" w:rsidRDefault="005C647B" w:rsidP="0098146F">
            <w:pPr>
              <w:jc w:val="center"/>
              <w:rPr>
                <w:b/>
              </w:rPr>
            </w:pPr>
          </w:p>
        </w:tc>
        <w:tc>
          <w:tcPr>
            <w:tcW w:w="284" w:type="dxa"/>
          </w:tcPr>
          <w:p w14:paraId="0383FF5C" w14:textId="77777777" w:rsidR="005C647B" w:rsidRPr="00897370" w:rsidRDefault="005C647B" w:rsidP="0098146F">
            <w:pPr>
              <w:jc w:val="center"/>
              <w:rPr>
                <w:b/>
              </w:rPr>
            </w:pPr>
          </w:p>
        </w:tc>
        <w:tc>
          <w:tcPr>
            <w:tcW w:w="284" w:type="dxa"/>
          </w:tcPr>
          <w:p w14:paraId="79E82810" w14:textId="77777777" w:rsidR="005C647B" w:rsidRPr="00897370" w:rsidRDefault="005C647B" w:rsidP="0098146F">
            <w:pPr>
              <w:jc w:val="center"/>
              <w:rPr>
                <w:b/>
              </w:rPr>
            </w:pPr>
          </w:p>
        </w:tc>
        <w:tc>
          <w:tcPr>
            <w:tcW w:w="3817" w:type="dxa"/>
            <w:gridSpan w:val="3"/>
          </w:tcPr>
          <w:p w14:paraId="5A55DE21" w14:textId="77777777" w:rsidR="005C647B" w:rsidRPr="00897370" w:rsidRDefault="005C647B" w:rsidP="0098146F">
            <w:pPr>
              <w:rPr>
                <w:sz w:val="16"/>
              </w:rPr>
            </w:pPr>
          </w:p>
        </w:tc>
      </w:tr>
      <w:tr w:rsidR="00B7093D" w:rsidRPr="00897370" w14:paraId="5D3037F5" w14:textId="77777777" w:rsidTr="0098146F">
        <w:tblPrEx>
          <w:tblCellMar>
            <w:left w:w="108" w:type="dxa"/>
            <w:right w:w="108" w:type="dxa"/>
          </w:tblCellMar>
        </w:tblPrEx>
        <w:tc>
          <w:tcPr>
            <w:tcW w:w="2265" w:type="dxa"/>
          </w:tcPr>
          <w:p w14:paraId="0AB49111"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4C2E0095"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1BD931F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5DADE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2E5A8C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F897C57"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73F47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76686D"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6090E65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1E1F2D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2E34B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AA228F"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8FC910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53B106" w14:textId="77777777" w:rsidR="005C647B" w:rsidRPr="00897370" w:rsidRDefault="005C647B" w:rsidP="0098146F">
            <w:pPr>
              <w:jc w:val="center"/>
              <w:rPr>
                <w:b/>
                <w:sz w:val="6"/>
              </w:rPr>
            </w:pPr>
          </w:p>
        </w:tc>
        <w:tc>
          <w:tcPr>
            <w:tcW w:w="284" w:type="dxa"/>
            <w:tcBorders>
              <w:left w:val="single" w:sz="4" w:space="0" w:color="auto"/>
            </w:tcBorders>
          </w:tcPr>
          <w:p w14:paraId="11BB0EF8" w14:textId="77777777" w:rsidR="005C647B" w:rsidRPr="00897370" w:rsidRDefault="005C647B" w:rsidP="0098146F">
            <w:pPr>
              <w:jc w:val="center"/>
              <w:rPr>
                <w:b/>
                <w:sz w:val="6"/>
              </w:rPr>
            </w:pPr>
          </w:p>
        </w:tc>
        <w:tc>
          <w:tcPr>
            <w:tcW w:w="3817" w:type="dxa"/>
            <w:gridSpan w:val="3"/>
            <w:tcBorders>
              <w:bottom w:val="single" w:sz="4" w:space="0" w:color="auto"/>
            </w:tcBorders>
          </w:tcPr>
          <w:p w14:paraId="503A0720" w14:textId="77777777" w:rsidR="005C647B" w:rsidRPr="00897370" w:rsidRDefault="005C647B" w:rsidP="0098146F">
            <w:pPr>
              <w:rPr>
                <w:sz w:val="6"/>
              </w:rPr>
            </w:pPr>
          </w:p>
        </w:tc>
      </w:tr>
      <w:tr w:rsidR="00B7093D" w:rsidRPr="00897370" w14:paraId="766459D0" w14:textId="77777777" w:rsidTr="0098146F">
        <w:tblPrEx>
          <w:tblCellMar>
            <w:left w:w="108" w:type="dxa"/>
            <w:right w:w="108" w:type="dxa"/>
          </w:tblCellMar>
        </w:tblPrEx>
        <w:trPr>
          <w:cantSplit/>
        </w:trPr>
        <w:tc>
          <w:tcPr>
            <w:tcW w:w="2265" w:type="dxa"/>
          </w:tcPr>
          <w:p w14:paraId="1DDF89F9" w14:textId="77777777" w:rsidR="005C647B" w:rsidRPr="00897370" w:rsidRDefault="005C647B" w:rsidP="0098146F">
            <w:pPr>
              <w:rPr>
                <w:i/>
                <w:sz w:val="12"/>
              </w:rPr>
            </w:pPr>
          </w:p>
        </w:tc>
        <w:tc>
          <w:tcPr>
            <w:tcW w:w="3699" w:type="dxa"/>
            <w:gridSpan w:val="14"/>
          </w:tcPr>
          <w:p w14:paraId="23BCD260" w14:textId="77777777" w:rsidR="005C647B" w:rsidRPr="00897370" w:rsidRDefault="005C647B" w:rsidP="0098146F">
            <w:pPr>
              <w:jc w:val="center"/>
              <w:rPr>
                <w:i/>
                <w:sz w:val="12"/>
              </w:rPr>
            </w:pPr>
            <w:r w:rsidRPr="00897370">
              <w:rPr>
                <w:i/>
                <w:sz w:val="12"/>
              </w:rPr>
              <w:t>Код анкеты</w:t>
            </w:r>
          </w:p>
        </w:tc>
        <w:tc>
          <w:tcPr>
            <w:tcW w:w="284" w:type="dxa"/>
          </w:tcPr>
          <w:p w14:paraId="1DDF7A34" w14:textId="77777777" w:rsidR="005C647B" w:rsidRPr="00897370" w:rsidRDefault="005C647B" w:rsidP="0098146F">
            <w:pPr>
              <w:jc w:val="center"/>
              <w:rPr>
                <w:b/>
                <w:i/>
                <w:sz w:val="12"/>
              </w:rPr>
            </w:pPr>
          </w:p>
        </w:tc>
        <w:tc>
          <w:tcPr>
            <w:tcW w:w="3817" w:type="dxa"/>
            <w:gridSpan w:val="3"/>
          </w:tcPr>
          <w:p w14:paraId="215FE1C0" w14:textId="77777777" w:rsidR="005C647B" w:rsidRPr="00897370" w:rsidRDefault="005C647B" w:rsidP="0098146F">
            <w:pPr>
              <w:jc w:val="center"/>
              <w:rPr>
                <w:i/>
                <w:sz w:val="12"/>
              </w:rPr>
            </w:pPr>
            <w:r w:rsidRPr="00897370">
              <w:rPr>
                <w:i/>
                <w:sz w:val="12"/>
              </w:rPr>
              <w:t>Краткое наименование</w:t>
            </w:r>
          </w:p>
        </w:tc>
      </w:tr>
      <w:tr w:rsidR="005C647B" w:rsidRPr="00897370" w14:paraId="1EA91AD8" w14:textId="77777777" w:rsidTr="0098146F">
        <w:tblPrEx>
          <w:tblCellMar>
            <w:left w:w="108" w:type="dxa"/>
            <w:right w:w="108" w:type="dxa"/>
          </w:tblCellMar>
        </w:tblPrEx>
        <w:trPr>
          <w:cantSplit/>
        </w:trPr>
        <w:tc>
          <w:tcPr>
            <w:tcW w:w="2265" w:type="dxa"/>
          </w:tcPr>
          <w:p w14:paraId="02D68351" w14:textId="77777777" w:rsidR="005C647B" w:rsidRPr="00897370" w:rsidRDefault="005C647B" w:rsidP="0098146F">
            <w:pPr>
              <w:rPr>
                <w:i/>
                <w:sz w:val="12"/>
              </w:rPr>
            </w:pPr>
          </w:p>
          <w:p w14:paraId="7A786C8D" w14:textId="77777777" w:rsidR="005C647B" w:rsidRPr="00897370" w:rsidRDefault="005C647B" w:rsidP="0098146F">
            <w:pPr>
              <w:rPr>
                <w:i/>
                <w:sz w:val="12"/>
              </w:rPr>
            </w:pPr>
          </w:p>
        </w:tc>
        <w:tc>
          <w:tcPr>
            <w:tcW w:w="3699" w:type="dxa"/>
            <w:gridSpan w:val="14"/>
          </w:tcPr>
          <w:p w14:paraId="78E94AEB" w14:textId="77777777" w:rsidR="005C647B" w:rsidRPr="00897370" w:rsidRDefault="005C647B" w:rsidP="0098146F">
            <w:pPr>
              <w:jc w:val="center"/>
              <w:rPr>
                <w:b/>
                <w:i/>
                <w:sz w:val="12"/>
              </w:rPr>
            </w:pPr>
          </w:p>
        </w:tc>
        <w:tc>
          <w:tcPr>
            <w:tcW w:w="284" w:type="dxa"/>
          </w:tcPr>
          <w:p w14:paraId="28EC074B" w14:textId="77777777" w:rsidR="005C647B" w:rsidRPr="00897370" w:rsidRDefault="005C647B" w:rsidP="0098146F">
            <w:pPr>
              <w:jc w:val="center"/>
              <w:rPr>
                <w:b/>
                <w:i/>
                <w:sz w:val="12"/>
              </w:rPr>
            </w:pPr>
          </w:p>
        </w:tc>
        <w:tc>
          <w:tcPr>
            <w:tcW w:w="3817" w:type="dxa"/>
            <w:gridSpan w:val="3"/>
          </w:tcPr>
          <w:p w14:paraId="01E08DB5" w14:textId="77777777" w:rsidR="005C647B" w:rsidRPr="00897370" w:rsidRDefault="005C647B" w:rsidP="0098146F">
            <w:pPr>
              <w:jc w:val="center"/>
              <w:rPr>
                <w:i/>
                <w:sz w:val="12"/>
              </w:rPr>
            </w:pPr>
          </w:p>
        </w:tc>
      </w:tr>
    </w:tbl>
    <w:p w14:paraId="58778BE3" w14:textId="77777777" w:rsidR="005C647B" w:rsidRPr="00897370" w:rsidRDefault="005C647B" w:rsidP="005C647B">
      <w:pPr>
        <w:rPr>
          <w:vanis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7677"/>
      </w:tblGrid>
      <w:tr w:rsidR="00B7093D" w:rsidRPr="00897370" w14:paraId="24181168" w14:textId="77777777" w:rsidTr="0098146F">
        <w:tc>
          <w:tcPr>
            <w:tcW w:w="2388" w:type="dxa"/>
            <w:shd w:val="clear" w:color="auto" w:fill="auto"/>
          </w:tcPr>
          <w:p w14:paraId="7D3E75E0" w14:textId="77777777" w:rsidR="005C647B" w:rsidRPr="00897370" w:rsidRDefault="005C647B" w:rsidP="0098146F">
            <w:pPr>
              <w:rPr>
                <w:rFonts w:eastAsia="Calibri"/>
                <w:b/>
                <w:i/>
                <w:sz w:val="18"/>
                <w:szCs w:val="22"/>
              </w:rPr>
            </w:pPr>
            <w:r w:rsidRPr="00897370">
              <w:rPr>
                <w:rFonts w:eastAsia="Calibri"/>
                <w:b/>
                <w:i/>
                <w:sz w:val="18"/>
                <w:szCs w:val="22"/>
              </w:rPr>
              <w:t>Код лимитной карты:</w:t>
            </w:r>
          </w:p>
        </w:tc>
        <w:tc>
          <w:tcPr>
            <w:tcW w:w="7677" w:type="dxa"/>
            <w:shd w:val="clear" w:color="auto" w:fill="auto"/>
          </w:tcPr>
          <w:p w14:paraId="603D2096" w14:textId="77777777" w:rsidR="005C647B" w:rsidRPr="00897370" w:rsidRDefault="005C647B" w:rsidP="0098146F">
            <w:pPr>
              <w:rPr>
                <w:rFonts w:eastAsia="Calibri"/>
                <w:i/>
                <w:sz w:val="18"/>
                <w:szCs w:val="22"/>
              </w:rPr>
            </w:pPr>
          </w:p>
        </w:tc>
      </w:tr>
      <w:tr w:rsidR="005C647B" w:rsidRPr="00897370" w14:paraId="1F3FF7F0" w14:textId="77777777" w:rsidTr="0098146F">
        <w:tc>
          <w:tcPr>
            <w:tcW w:w="2388" w:type="dxa"/>
            <w:shd w:val="clear" w:color="auto" w:fill="auto"/>
          </w:tcPr>
          <w:p w14:paraId="4A60805F" w14:textId="77777777" w:rsidR="005C647B" w:rsidRPr="00897370" w:rsidRDefault="005C647B" w:rsidP="0098146F">
            <w:pPr>
              <w:rPr>
                <w:rFonts w:eastAsia="Calibri"/>
                <w:b/>
                <w:i/>
                <w:sz w:val="18"/>
                <w:szCs w:val="22"/>
              </w:rPr>
            </w:pPr>
            <w:r w:rsidRPr="00897370">
              <w:rPr>
                <w:rFonts w:eastAsia="Calibri"/>
                <w:b/>
                <w:i/>
                <w:sz w:val="18"/>
                <w:szCs w:val="22"/>
              </w:rPr>
              <w:t>Название лимитной карты:</w:t>
            </w:r>
          </w:p>
        </w:tc>
        <w:tc>
          <w:tcPr>
            <w:tcW w:w="7677" w:type="dxa"/>
            <w:shd w:val="clear" w:color="auto" w:fill="auto"/>
          </w:tcPr>
          <w:p w14:paraId="7329A230" w14:textId="77777777" w:rsidR="005C647B" w:rsidRPr="00897370" w:rsidRDefault="005C647B" w:rsidP="0098146F">
            <w:pPr>
              <w:rPr>
                <w:rFonts w:eastAsia="Calibri"/>
                <w:i/>
                <w:sz w:val="18"/>
                <w:szCs w:val="22"/>
              </w:rPr>
            </w:pPr>
          </w:p>
        </w:tc>
      </w:tr>
    </w:tbl>
    <w:p w14:paraId="74176643" w14:textId="77777777" w:rsidR="005C647B" w:rsidRPr="00897370" w:rsidRDefault="005C647B" w:rsidP="005C647B">
      <w:pPr>
        <w:rPr>
          <w:b/>
          <w:i/>
          <w:sz w:val="18"/>
        </w:rPr>
      </w:pPr>
    </w:p>
    <w:p w14:paraId="40BAFB65" w14:textId="77777777" w:rsidR="005C647B" w:rsidRPr="00897370" w:rsidRDefault="005C647B" w:rsidP="005C647B">
      <w:pPr>
        <w:rPr>
          <w:b/>
          <w:i/>
          <w:sz w:val="18"/>
        </w:rPr>
      </w:pPr>
    </w:p>
    <w:p w14:paraId="604B30A0" w14:textId="77777777" w:rsidR="005C647B" w:rsidRPr="00897370" w:rsidRDefault="005C647B" w:rsidP="005C647B">
      <w:pPr>
        <w:rPr>
          <w:b/>
          <w:i/>
          <w:sz w:val="18"/>
        </w:rPr>
      </w:pPr>
      <w:r w:rsidRPr="00897370">
        <w:rPr>
          <w:b/>
          <w:i/>
          <w:sz w:val="18"/>
        </w:rPr>
        <w:t xml:space="preserve">  Разделы счетов депо:</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281"/>
        <w:gridCol w:w="3351"/>
      </w:tblGrid>
      <w:tr w:rsidR="00B7093D" w:rsidRPr="00897370" w14:paraId="33EFC5D2" w14:textId="77777777" w:rsidTr="0098146F">
        <w:tc>
          <w:tcPr>
            <w:tcW w:w="1655" w:type="pct"/>
            <w:shd w:val="clear" w:color="auto" w:fill="auto"/>
          </w:tcPr>
          <w:p w14:paraId="3F954949" w14:textId="77777777" w:rsidR="005C647B" w:rsidRPr="00897370" w:rsidRDefault="005C647B" w:rsidP="0098146F">
            <w:pPr>
              <w:rPr>
                <w:rFonts w:eastAsia="Calibri"/>
                <w:i/>
                <w:sz w:val="18"/>
                <w:szCs w:val="22"/>
              </w:rPr>
            </w:pPr>
            <w:r w:rsidRPr="00897370">
              <w:rPr>
                <w:rFonts w:eastAsia="Calibri"/>
                <w:i/>
                <w:sz w:val="18"/>
              </w:rPr>
              <w:t>Номер счета депо</w:t>
            </w:r>
          </w:p>
        </w:tc>
        <w:tc>
          <w:tcPr>
            <w:tcW w:w="1655" w:type="pct"/>
            <w:shd w:val="clear" w:color="auto" w:fill="auto"/>
          </w:tcPr>
          <w:p w14:paraId="5D294338" w14:textId="77777777" w:rsidR="005C647B" w:rsidRPr="00897370" w:rsidRDefault="005C647B" w:rsidP="0098146F">
            <w:pPr>
              <w:rPr>
                <w:rFonts w:eastAsia="Calibri"/>
                <w:i/>
                <w:sz w:val="18"/>
                <w:szCs w:val="22"/>
              </w:rPr>
            </w:pPr>
            <w:r w:rsidRPr="00897370">
              <w:rPr>
                <w:rFonts w:eastAsia="Calibri"/>
                <w:i/>
                <w:sz w:val="18"/>
              </w:rPr>
              <w:t>Номер раздела счета депо</w:t>
            </w:r>
          </w:p>
        </w:tc>
        <w:tc>
          <w:tcPr>
            <w:tcW w:w="1690" w:type="pct"/>
            <w:shd w:val="clear" w:color="auto" w:fill="auto"/>
          </w:tcPr>
          <w:p w14:paraId="1304A30C" w14:textId="77777777" w:rsidR="005C647B" w:rsidRPr="00897370" w:rsidRDefault="005C647B" w:rsidP="0098146F">
            <w:pPr>
              <w:rPr>
                <w:rFonts w:eastAsia="Calibri"/>
                <w:i/>
                <w:sz w:val="18"/>
                <w:szCs w:val="22"/>
              </w:rPr>
            </w:pPr>
            <w:r w:rsidRPr="00897370">
              <w:rPr>
                <w:rFonts w:eastAsia="Calibri"/>
                <w:i/>
                <w:sz w:val="18"/>
              </w:rPr>
              <w:t>Идентификатор раздела счетов депо</w:t>
            </w:r>
          </w:p>
        </w:tc>
      </w:tr>
      <w:tr w:rsidR="005C647B" w:rsidRPr="00897370" w14:paraId="7D00EF34" w14:textId="77777777" w:rsidTr="0098146F">
        <w:tc>
          <w:tcPr>
            <w:tcW w:w="1655" w:type="pct"/>
            <w:shd w:val="clear" w:color="auto" w:fill="auto"/>
          </w:tcPr>
          <w:p w14:paraId="1084E78D" w14:textId="77777777" w:rsidR="005C647B" w:rsidRPr="00897370" w:rsidRDefault="005C647B" w:rsidP="0098146F">
            <w:pPr>
              <w:rPr>
                <w:rFonts w:eastAsia="Calibri"/>
                <w:b/>
                <w:bCs/>
                <w:sz w:val="40"/>
                <w:szCs w:val="40"/>
              </w:rPr>
            </w:pPr>
          </w:p>
        </w:tc>
        <w:tc>
          <w:tcPr>
            <w:tcW w:w="1655" w:type="pct"/>
            <w:shd w:val="clear" w:color="auto" w:fill="auto"/>
          </w:tcPr>
          <w:p w14:paraId="55B3D307" w14:textId="77777777" w:rsidR="005C647B" w:rsidRPr="00897370" w:rsidRDefault="005C647B" w:rsidP="0098146F">
            <w:pPr>
              <w:rPr>
                <w:rFonts w:eastAsia="Calibri"/>
                <w:b/>
                <w:bCs/>
                <w:sz w:val="40"/>
                <w:szCs w:val="40"/>
              </w:rPr>
            </w:pPr>
          </w:p>
        </w:tc>
        <w:tc>
          <w:tcPr>
            <w:tcW w:w="1690" w:type="pct"/>
            <w:shd w:val="clear" w:color="auto" w:fill="auto"/>
          </w:tcPr>
          <w:p w14:paraId="6EB3A655" w14:textId="77777777" w:rsidR="005C647B" w:rsidRPr="00897370" w:rsidRDefault="005C647B" w:rsidP="0098146F">
            <w:pPr>
              <w:rPr>
                <w:rFonts w:eastAsia="Calibri"/>
                <w:b/>
                <w:bCs/>
                <w:sz w:val="40"/>
                <w:szCs w:val="40"/>
              </w:rPr>
            </w:pPr>
          </w:p>
        </w:tc>
      </w:tr>
    </w:tbl>
    <w:p w14:paraId="27E5A67D" w14:textId="77777777" w:rsidR="005C647B" w:rsidRPr="00897370" w:rsidRDefault="005C647B" w:rsidP="005C647B">
      <w:pPr>
        <w:rPr>
          <w:b/>
          <w:i/>
          <w:sz w:val="18"/>
        </w:rPr>
      </w:pPr>
    </w:p>
    <w:p w14:paraId="3030C1FB" w14:textId="77777777" w:rsidR="005C647B" w:rsidRPr="00897370" w:rsidRDefault="005C647B" w:rsidP="005C647B">
      <w:pPr>
        <w:rPr>
          <w:b/>
          <w:i/>
          <w:sz w:val="18"/>
        </w:rPr>
      </w:pPr>
    </w:p>
    <w:p w14:paraId="598E9957" w14:textId="77777777" w:rsidR="005C647B" w:rsidRPr="00897370" w:rsidRDefault="005C647B" w:rsidP="005C647B">
      <w:pPr>
        <w:rPr>
          <w:b/>
          <w:i/>
          <w:sz w:val="18"/>
        </w:rPr>
      </w:pPr>
      <w:r w:rsidRPr="00897370">
        <w:rPr>
          <w:b/>
          <w:i/>
          <w:sz w:val="18"/>
        </w:rPr>
        <w:t>Требования к лимитам: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0"/>
        <w:gridCol w:w="1640"/>
        <w:gridCol w:w="1640"/>
        <w:gridCol w:w="1640"/>
        <w:gridCol w:w="1711"/>
      </w:tblGrid>
      <w:tr w:rsidR="00B7093D" w:rsidRPr="00897370" w14:paraId="7CA9216F" w14:textId="77777777" w:rsidTr="0098146F">
        <w:tc>
          <w:tcPr>
            <w:tcW w:w="828" w:type="pct"/>
            <w:shd w:val="clear" w:color="auto" w:fill="auto"/>
          </w:tcPr>
          <w:p w14:paraId="4E9D92AB" w14:textId="77777777" w:rsidR="005C647B" w:rsidRPr="00897370" w:rsidRDefault="005C647B" w:rsidP="0098146F">
            <w:pPr>
              <w:rPr>
                <w:rFonts w:eastAsia="Calibri"/>
                <w:i/>
                <w:sz w:val="18"/>
                <w:szCs w:val="22"/>
              </w:rPr>
            </w:pPr>
            <w:r w:rsidRPr="00897370">
              <w:rPr>
                <w:rFonts w:eastAsia="Calibri"/>
                <w:i/>
                <w:sz w:val="18"/>
              </w:rPr>
              <w:t>Код ценной бумаги</w:t>
            </w:r>
          </w:p>
        </w:tc>
        <w:tc>
          <w:tcPr>
            <w:tcW w:w="827" w:type="pct"/>
            <w:shd w:val="clear" w:color="auto" w:fill="auto"/>
          </w:tcPr>
          <w:p w14:paraId="0E1091D3" w14:textId="77777777" w:rsidR="005C647B" w:rsidRPr="00897370" w:rsidRDefault="005C647B" w:rsidP="0098146F">
            <w:pPr>
              <w:rPr>
                <w:rFonts w:eastAsia="Calibri"/>
                <w:i/>
                <w:sz w:val="18"/>
                <w:szCs w:val="22"/>
              </w:rPr>
            </w:pPr>
            <w:r w:rsidRPr="00897370">
              <w:rPr>
                <w:rFonts w:eastAsia="Calibri"/>
                <w:i/>
                <w:sz w:val="18"/>
              </w:rPr>
              <w:t>Код эмитента</w:t>
            </w:r>
          </w:p>
        </w:tc>
        <w:tc>
          <w:tcPr>
            <w:tcW w:w="827" w:type="pct"/>
            <w:shd w:val="clear" w:color="auto" w:fill="auto"/>
          </w:tcPr>
          <w:p w14:paraId="2CB70E1E" w14:textId="77777777" w:rsidR="005C647B" w:rsidRPr="00897370" w:rsidRDefault="005C647B" w:rsidP="0098146F">
            <w:pPr>
              <w:rPr>
                <w:rFonts w:eastAsia="Calibri"/>
                <w:i/>
                <w:sz w:val="18"/>
                <w:szCs w:val="22"/>
              </w:rPr>
            </w:pPr>
            <w:r w:rsidRPr="00897370">
              <w:rPr>
                <w:rFonts w:eastAsia="Calibri"/>
                <w:i/>
                <w:sz w:val="18"/>
              </w:rPr>
              <w:t>Вид ценной бумаги</w:t>
            </w:r>
          </w:p>
        </w:tc>
        <w:tc>
          <w:tcPr>
            <w:tcW w:w="827" w:type="pct"/>
            <w:shd w:val="clear" w:color="auto" w:fill="auto"/>
          </w:tcPr>
          <w:p w14:paraId="05A54CCD" w14:textId="77777777" w:rsidR="005C647B" w:rsidRPr="00897370" w:rsidRDefault="005C647B" w:rsidP="0098146F">
            <w:pPr>
              <w:rPr>
                <w:rFonts w:eastAsia="Calibri"/>
                <w:i/>
                <w:sz w:val="18"/>
                <w:szCs w:val="22"/>
              </w:rPr>
            </w:pPr>
            <w:r w:rsidRPr="00897370">
              <w:rPr>
                <w:rFonts w:eastAsia="Calibri"/>
                <w:i/>
                <w:sz w:val="18"/>
                <w:szCs w:val="22"/>
              </w:rPr>
              <w:t>Лимит в штуках</w:t>
            </w:r>
          </w:p>
        </w:tc>
        <w:tc>
          <w:tcPr>
            <w:tcW w:w="827" w:type="pct"/>
            <w:shd w:val="clear" w:color="auto" w:fill="auto"/>
          </w:tcPr>
          <w:p w14:paraId="317FF4EB" w14:textId="77777777" w:rsidR="005C647B" w:rsidRPr="00897370" w:rsidRDefault="005C647B" w:rsidP="0098146F">
            <w:pPr>
              <w:rPr>
                <w:rFonts w:eastAsia="Calibri"/>
                <w:i/>
                <w:sz w:val="18"/>
                <w:szCs w:val="22"/>
              </w:rPr>
            </w:pPr>
            <w:r w:rsidRPr="00897370">
              <w:rPr>
                <w:rFonts w:eastAsia="Calibri"/>
                <w:i/>
                <w:sz w:val="18"/>
                <w:szCs w:val="22"/>
              </w:rPr>
              <w:t>Лимит в деньгах</w:t>
            </w:r>
          </w:p>
        </w:tc>
        <w:tc>
          <w:tcPr>
            <w:tcW w:w="863" w:type="pct"/>
            <w:shd w:val="clear" w:color="auto" w:fill="auto"/>
          </w:tcPr>
          <w:p w14:paraId="14E3A7CD" w14:textId="77777777" w:rsidR="005C647B" w:rsidRPr="00897370" w:rsidRDefault="005C647B" w:rsidP="0098146F">
            <w:pPr>
              <w:rPr>
                <w:rFonts w:eastAsia="Calibri"/>
                <w:i/>
                <w:sz w:val="18"/>
                <w:szCs w:val="22"/>
              </w:rPr>
            </w:pPr>
            <w:r w:rsidRPr="00897370">
              <w:rPr>
                <w:rFonts w:eastAsia="Calibri"/>
                <w:i/>
                <w:sz w:val="18"/>
                <w:szCs w:val="22"/>
              </w:rPr>
              <w:t>Валюта лимита</w:t>
            </w:r>
          </w:p>
        </w:tc>
      </w:tr>
      <w:tr w:rsidR="00B7093D" w:rsidRPr="00897370" w14:paraId="26F0CE8A" w14:textId="77777777" w:rsidTr="0098146F">
        <w:tc>
          <w:tcPr>
            <w:tcW w:w="828" w:type="pct"/>
            <w:shd w:val="clear" w:color="auto" w:fill="auto"/>
          </w:tcPr>
          <w:p w14:paraId="7F74A7D7" w14:textId="77777777" w:rsidR="005C647B" w:rsidRPr="00897370" w:rsidRDefault="005C647B" w:rsidP="0098146F">
            <w:pPr>
              <w:rPr>
                <w:rFonts w:eastAsia="Calibri"/>
                <w:b/>
                <w:bCs/>
                <w:sz w:val="40"/>
                <w:szCs w:val="40"/>
              </w:rPr>
            </w:pPr>
          </w:p>
        </w:tc>
        <w:tc>
          <w:tcPr>
            <w:tcW w:w="827" w:type="pct"/>
            <w:shd w:val="clear" w:color="auto" w:fill="auto"/>
          </w:tcPr>
          <w:p w14:paraId="3957E183" w14:textId="77777777" w:rsidR="005C647B" w:rsidRPr="00897370" w:rsidRDefault="005C647B" w:rsidP="0098146F">
            <w:pPr>
              <w:rPr>
                <w:rFonts w:eastAsia="Calibri"/>
                <w:b/>
                <w:bCs/>
                <w:sz w:val="40"/>
                <w:szCs w:val="40"/>
              </w:rPr>
            </w:pPr>
          </w:p>
        </w:tc>
        <w:tc>
          <w:tcPr>
            <w:tcW w:w="827" w:type="pct"/>
            <w:shd w:val="clear" w:color="auto" w:fill="auto"/>
          </w:tcPr>
          <w:p w14:paraId="7B73228C" w14:textId="77777777" w:rsidR="005C647B" w:rsidRPr="00897370" w:rsidRDefault="005C647B" w:rsidP="0098146F">
            <w:pPr>
              <w:rPr>
                <w:rFonts w:eastAsia="Calibri"/>
                <w:b/>
                <w:bCs/>
                <w:sz w:val="40"/>
                <w:szCs w:val="40"/>
              </w:rPr>
            </w:pPr>
          </w:p>
        </w:tc>
        <w:tc>
          <w:tcPr>
            <w:tcW w:w="827" w:type="pct"/>
            <w:shd w:val="clear" w:color="auto" w:fill="auto"/>
          </w:tcPr>
          <w:p w14:paraId="0B014B66" w14:textId="77777777" w:rsidR="005C647B" w:rsidRPr="00897370" w:rsidRDefault="005C647B" w:rsidP="0098146F">
            <w:pPr>
              <w:rPr>
                <w:rFonts w:eastAsia="Calibri"/>
                <w:b/>
                <w:bCs/>
                <w:sz w:val="40"/>
                <w:szCs w:val="40"/>
              </w:rPr>
            </w:pPr>
          </w:p>
        </w:tc>
        <w:tc>
          <w:tcPr>
            <w:tcW w:w="827" w:type="pct"/>
            <w:shd w:val="clear" w:color="auto" w:fill="auto"/>
          </w:tcPr>
          <w:p w14:paraId="4BB64951" w14:textId="77777777" w:rsidR="005C647B" w:rsidRPr="00897370" w:rsidRDefault="005C647B" w:rsidP="0098146F">
            <w:pPr>
              <w:rPr>
                <w:rFonts w:eastAsia="Calibri"/>
                <w:b/>
                <w:bCs/>
                <w:sz w:val="40"/>
                <w:szCs w:val="40"/>
              </w:rPr>
            </w:pPr>
          </w:p>
        </w:tc>
        <w:tc>
          <w:tcPr>
            <w:tcW w:w="863" w:type="pct"/>
            <w:shd w:val="clear" w:color="auto" w:fill="auto"/>
          </w:tcPr>
          <w:p w14:paraId="2B278A49" w14:textId="77777777" w:rsidR="005C647B" w:rsidRPr="00897370" w:rsidRDefault="005C647B" w:rsidP="0098146F">
            <w:pPr>
              <w:rPr>
                <w:rFonts w:eastAsia="Calibri"/>
                <w:b/>
                <w:bCs/>
                <w:sz w:val="40"/>
                <w:szCs w:val="40"/>
              </w:rPr>
            </w:pPr>
          </w:p>
        </w:tc>
      </w:tr>
    </w:tbl>
    <w:p w14:paraId="7F304A90" w14:textId="77777777" w:rsidR="005C647B" w:rsidRPr="00897370" w:rsidRDefault="005C647B" w:rsidP="005C647B">
      <w:pPr>
        <w:rPr>
          <w:b/>
          <w:i/>
          <w:noProof/>
        </w:rPr>
      </w:pPr>
      <w:r w:rsidRPr="00897370">
        <w:rPr>
          <w:b/>
          <w:i/>
          <w:noProof/>
          <w:lang w:val="en-US"/>
        </w:rPr>
        <w:t xml:space="preserve"> </w:t>
      </w:r>
    </w:p>
    <w:p w14:paraId="7AA96C9F" w14:textId="77777777" w:rsidR="005C647B" w:rsidRPr="00897370" w:rsidRDefault="005C647B" w:rsidP="005C647B">
      <w:pPr>
        <w:rPr>
          <w:b/>
        </w:rPr>
      </w:pPr>
      <w:r w:rsidRPr="00897370">
        <w:rPr>
          <w:b/>
          <w:i/>
          <w:sz w:val="22"/>
          <w:szCs w:val="22"/>
        </w:rPr>
        <w:t>Основание</w:t>
      </w:r>
      <w:r w:rsidRPr="00897370">
        <w:rPr>
          <w:b/>
        </w:rPr>
        <w:t>:</w:t>
      </w:r>
    </w:p>
    <w:tbl>
      <w:tblPr>
        <w:tblW w:w="9605" w:type="dxa"/>
        <w:tblInd w:w="107"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897370" w14:paraId="6C80D9D9" w14:textId="77777777" w:rsidTr="0098146F">
        <w:trPr>
          <w:gridAfter w:val="1"/>
          <w:wAfter w:w="1082" w:type="dxa"/>
        </w:trPr>
        <w:tc>
          <w:tcPr>
            <w:tcW w:w="2234" w:type="dxa"/>
          </w:tcPr>
          <w:p w14:paraId="50B908C5" w14:textId="77777777" w:rsidR="005C647B" w:rsidRPr="00897370" w:rsidRDefault="005C647B" w:rsidP="0098146F">
            <w:pPr>
              <w:rPr>
                <w:i/>
                <w:sz w:val="18"/>
              </w:rPr>
            </w:pPr>
            <w:r w:rsidRPr="00897370">
              <w:rPr>
                <w:b/>
                <w:sz w:val="18"/>
              </w:rPr>
              <w:t xml:space="preserve">ПОРУЧЕНИЕ № </w:t>
            </w:r>
          </w:p>
        </w:tc>
        <w:tc>
          <w:tcPr>
            <w:tcW w:w="1704" w:type="dxa"/>
            <w:tcBorders>
              <w:bottom w:val="single" w:sz="4" w:space="0" w:color="auto"/>
            </w:tcBorders>
          </w:tcPr>
          <w:p w14:paraId="659254E4" w14:textId="77777777" w:rsidR="005C647B" w:rsidRPr="00897370" w:rsidRDefault="005C647B" w:rsidP="0098146F">
            <w:pPr>
              <w:rPr>
                <w:i/>
                <w:sz w:val="18"/>
              </w:rPr>
            </w:pPr>
          </w:p>
        </w:tc>
        <w:tc>
          <w:tcPr>
            <w:tcW w:w="4585" w:type="dxa"/>
            <w:gridSpan w:val="3"/>
          </w:tcPr>
          <w:p w14:paraId="39CF9B2D" w14:textId="77777777" w:rsidR="005C647B" w:rsidRPr="00897370" w:rsidRDefault="005C647B" w:rsidP="0098146F">
            <w:pPr>
              <w:rPr>
                <w:i/>
                <w:sz w:val="18"/>
              </w:rPr>
            </w:pPr>
            <w:r w:rsidRPr="00897370">
              <w:rPr>
                <w:sz w:val="18"/>
              </w:rPr>
              <w:t>от «___» _____________ 20__г.</w:t>
            </w:r>
          </w:p>
        </w:tc>
      </w:tr>
      <w:tr w:rsidR="00B7093D" w:rsidRPr="00897370" w14:paraId="7192E105" w14:textId="77777777" w:rsidTr="0098146F">
        <w:trPr>
          <w:trHeight w:val="197"/>
        </w:trPr>
        <w:tc>
          <w:tcPr>
            <w:tcW w:w="9605" w:type="dxa"/>
            <w:gridSpan w:val="6"/>
          </w:tcPr>
          <w:p w14:paraId="26324522" w14:textId="77777777" w:rsidR="005C647B" w:rsidRPr="00897370" w:rsidRDefault="005C647B" w:rsidP="0098146F">
            <w:pPr>
              <w:rPr>
                <w:i/>
                <w:sz w:val="18"/>
              </w:rPr>
            </w:pPr>
          </w:p>
        </w:tc>
      </w:tr>
      <w:tr w:rsidR="00B7093D" w:rsidRPr="00897370" w14:paraId="25931841" w14:textId="77777777" w:rsidTr="0098146F">
        <w:tc>
          <w:tcPr>
            <w:tcW w:w="2234" w:type="dxa"/>
          </w:tcPr>
          <w:p w14:paraId="2ACF7B72"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74BF9D5A" w14:textId="77777777" w:rsidR="005C647B" w:rsidRPr="00897370" w:rsidRDefault="005C647B" w:rsidP="0098146F">
            <w:pPr>
              <w:rPr>
                <w:i/>
                <w:sz w:val="18"/>
                <w:szCs w:val="18"/>
              </w:rPr>
            </w:pPr>
          </w:p>
        </w:tc>
        <w:tc>
          <w:tcPr>
            <w:tcW w:w="2976" w:type="dxa"/>
          </w:tcPr>
          <w:p w14:paraId="760476D6" w14:textId="77777777" w:rsidR="005C647B" w:rsidRPr="00897370" w:rsidRDefault="005C647B" w:rsidP="0098146F">
            <w:pPr>
              <w:rPr>
                <w:i/>
                <w:sz w:val="18"/>
                <w:szCs w:val="18"/>
              </w:rPr>
            </w:pPr>
            <w:r w:rsidRPr="00897370">
              <w:rPr>
                <w:i/>
                <w:sz w:val="18"/>
                <w:szCs w:val="18"/>
              </w:rPr>
              <w:t>Дата регистрации поручения:</w:t>
            </w:r>
          </w:p>
        </w:tc>
        <w:tc>
          <w:tcPr>
            <w:tcW w:w="2691" w:type="dxa"/>
            <w:gridSpan w:val="3"/>
          </w:tcPr>
          <w:p w14:paraId="244FD45F"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4C3B1A99" w14:textId="77777777" w:rsidTr="0098146F">
        <w:trPr>
          <w:gridAfter w:val="2"/>
          <w:wAfter w:w="1698" w:type="dxa"/>
          <w:trHeight w:val="200"/>
        </w:trPr>
        <w:tc>
          <w:tcPr>
            <w:tcW w:w="7907" w:type="dxa"/>
            <w:gridSpan w:val="4"/>
          </w:tcPr>
          <w:p w14:paraId="171643FE" w14:textId="77777777" w:rsidR="005C647B" w:rsidRPr="00897370" w:rsidRDefault="005C647B" w:rsidP="0098146F">
            <w:pPr>
              <w:jc w:val="center"/>
              <w:rPr>
                <w:sz w:val="12"/>
                <w:szCs w:val="12"/>
              </w:rPr>
            </w:pPr>
          </w:p>
        </w:tc>
      </w:tr>
      <w:tr w:rsidR="005C647B" w:rsidRPr="00897370" w14:paraId="356C32F1" w14:textId="77777777" w:rsidTr="0098146F">
        <w:tc>
          <w:tcPr>
            <w:tcW w:w="2234" w:type="dxa"/>
          </w:tcPr>
          <w:p w14:paraId="127849AF" w14:textId="77777777" w:rsidR="005C647B" w:rsidRPr="00897370" w:rsidRDefault="005C647B" w:rsidP="0098146F">
            <w:pPr>
              <w:rPr>
                <w:sz w:val="18"/>
                <w:szCs w:val="18"/>
              </w:rPr>
            </w:pPr>
          </w:p>
        </w:tc>
        <w:tc>
          <w:tcPr>
            <w:tcW w:w="1704" w:type="dxa"/>
            <w:tcBorders>
              <w:bottom w:val="single" w:sz="4" w:space="0" w:color="auto"/>
            </w:tcBorders>
          </w:tcPr>
          <w:p w14:paraId="2BAF79D8" w14:textId="77777777" w:rsidR="005C647B" w:rsidRPr="00897370" w:rsidRDefault="005C647B" w:rsidP="0098146F">
            <w:pPr>
              <w:rPr>
                <w:sz w:val="18"/>
                <w:szCs w:val="18"/>
              </w:rPr>
            </w:pPr>
          </w:p>
        </w:tc>
        <w:tc>
          <w:tcPr>
            <w:tcW w:w="2976" w:type="dxa"/>
          </w:tcPr>
          <w:p w14:paraId="05E220F3" w14:textId="77777777" w:rsidR="005C647B" w:rsidRPr="00897370" w:rsidRDefault="005C647B" w:rsidP="0098146F">
            <w:pPr>
              <w:rPr>
                <w:sz w:val="18"/>
                <w:szCs w:val="18"/>
              </w:rPr>
            </w:pPr>
            <w:r w:rsidRPr="00897370">
              <w:rPr>
                <w:i/>
                <w:sz w:val="18"/>
                <w:szCs w:val="18"/>
              </w:rPr>
              <w:t>Дата принятия на исполнение:</w:t>
            </w:r>
          </w:p>
        </w:tc>
        <w:tc>
          <w:tcPr>
            <w:tcW w:w="2691" w:type="dxa"/>
            <w:gridSpan w:val="3"/>
          </w:tcPr>
          <w:p w14:paraId="4F16B6B6" w14:textId="77777777" w:rsidR="005C647B" w:rsidRPr="00897370" w:rsidRDefault="005C647B" w:rsidP="0098146F">
            <w:pPr>
              <w:rPr>
                <w:sz w:val="18"/>
                <w:szCs w:val="18"/>
              </w:rPr>
            </w:pPr>
            <w:r w:rsidRPr="00897370">
              <w:rPr>
                <w:sz w:val="18"/>
                <w:szCs w:val="18"/>
              </w:rPr>
              <w:t>&lt;Дата&gt;       &lt;время&gt;</w:t>
            </w:r>
          </w:p>
        </w:tc>
      </w:tr>
    </w:tbl>
    <w:p w14:paraId="12EB24B1" w14:textId="77777777" w:rsidR="005C647B" w:rsidRPr="00897370" w:rsidRDefault="005C647B" w:rsidP="005C647B"/>
    <w:tbl>
      <w:tblPr>
        <w:tblW w:w="9451" w:type="dxa"/>
        <w:tblInd w:w="108" w:type="dxa"/>
        <w:tblLayout w:type="fixed"/>
        <w:tblLook w:val="0000" w:firstRow="0" w:lastRow="0" w:firstColumn="0" w:lastColumn="0" w:noHBand="0" w:noVBand="0"/>
      </w:tblPr>
      <w:tblGrid>
        <w:gridCol w:w="1668"/>
        <w:gridCol w:w="3402"/>
        <w:gridCol w:w="837"/>
        <w:gridCol w:w="1148"/>
        <w:gridCol w:w="2396"/>
      </w:tblGrid>
      <w:tr w:rsidR="00B7093D" w:rsidRPr="00897370" w14:paraId="406F91CF" w14:textId="77777777" w:rsidTr="0098146F">
        <w:tc>
          <w:tcPr>
            <w:tcW w:w="1668" w:type="dxa"/>
          </w:tcPr>
          <w:p w14:paraId="61EB454F" w14:textId="77777777" w:rsidR="005C647B" w:rsidRPr="00897370" w:rsidRDefault="005C647B" w:rsidP="0098146F">
            <w:pPr>
              <w:rPr>
                <w:i/>
                <w:sz w:val="20"/>
                <w:szCs w:val="20"/>
              </w:rPr>
            </w:pPr>
            <w:r w:rsidRPr="00897370">
              <w:rPr>
                <w:i/>
                <w:sz w:val="20"/>
                <w:szCs w:val="20"/>
              </w:rPr>
              <w:t>Операционист:</w:t>
            </w:r>
          </w:p>
        </w:tc>
        <w:tc>
          <w:tcPr>
            <w:tcW w:w="3402" w:type="dxa"/>
            <w:tcBorders>
              <w:bottom w:val="single" w:sz="6" w:space="0" w:color="auto"/>
            </w:tcBorders>
          </w:tcPr>
          <w:p w14:paraId="19CECB95" w14:textId="77777777" w:rsidR="005C647B" w:rsidRPr="00897370" w:rsidRDefault="005C647B" w:rsidP="0098146F">
            <w:pPr>
              <w:jc w:val="right"/>
              <w:rPr>
                <w:i/>
                <w:sz w:val="20"/>
                <w:szCs w:val="20"/>
              </w:rPr>
            </w:pPr>
          </w:p>
        </w:tc>
        <w:tc>
          <w:tcPr>
            <w:tcW w:w="837" w:type="dxa"/>
          </w:tcPr>
          <w:p w14:paraId="2D64CB7A" w14:textId="77777777" w:rsidR="005C647B" w:rsidRPr="00897370" w:rsidRDefault="005C647B" w:rsidP="0098146F">
            <w:pPr>
              <w:jc w:val="right"/>
              <w:rPr>
                <w:i/>
                <w:sz w:val="22"/>
                <w:szCs w:val="22"/>
              </w:rPr>
            </w:pPr>
            <w:r w:rsidRPr="00897370">
              <w:rPr>
                <w:sz w:val="22"/>
                <w:szCs w:val="22"/>
              </w:rPr>
              <w:t>МП</w:t>
            </w:r>
          </w:p>
        </w:tc>
        <w:tc>
          <w:tcPr>
            <w:tcW w:w="1148" w:type="dxa"/>
          </w:tcPr>
          <w:p w14:paraId="0EDED194" w14:textId="77777777" w:rsidR="005C647B" w:rsidRPr="00897370" w:rsidRDefault="005C647B" w:rsidP="0098146F">
            <w:pPr>
              <w:rPr>
                <w:i/>
                <w:sz w:val="20"/>
                <w:szCs w:val="20"/>
              </w:rPr>
            </w:pPr>
            <w:r w:rsidRPr="00897370">
              <w:rPr>
                <w:i/>
                <w:sz w:val="20"/>
                <w:szCs w:val="20"/>
              </w:rPr>
              <w:t>Подпись:</w:t>
            </w:r>
          </w:p>
        </w:tc>
        <w:tc>
          <w:tcPr>
            <w:tcW w:w="2396" w:type="dxa"/>
            <w:tcBorders>
              <w:bottom w:val="single" w:sz="6" w:space="0" w:color="auto"/>
            </w:tcBorders>
          </w:tcPr>
          <w:p w14:paraId="151ACE78" w14:textId="77777777" w:rsidR="005C647B" w:rsidRPr="00897370" w:rsidRDefault="005C647B" w:rsidP="0098146F">
            <w:pPr>
              <w:rPr>
                <w:i/>
                <w:sz w:val="20"/>
                <w:szCs w:val="20"/>
              </w:rPr>
            </w:pPr>
          </w:p>
        </w:tc>
      </w:tr>
    </w:tbl>
    <w:p w14:paraId="13397F3B" w14:textId="77777777" w:rsidR="005C647B" w:rsidRPr="00897370" w:rsidRDefault="005C647B" w:rsidP="005C647B">
      <w:pPr>
        <w:pStyle w:val="aff8"/>
        <w:rPr>
          <w:sz w:val="16"/>
          <w:szCs w:val="16"/>
          <w:lang w:val="ru-RU"/>
        </w:rPr>
      </w:pPr>
      <w:r w:rsidRPr="00897370">
        <w:rPr>
          <w:sz w:val="16"/>
          <w:szCs w:val="16"/>
        </w:rPr>
        <w:t xml:space="preserve">  ОТЧЕТ №_________ от «____» ______________ 20__г.</w:t>
      </w:r>
      <w:r w:rsidRPr="00897370">
        <w:rPr>
          <w:sz w:val="16"/>
          <w:szCs w:val="16"/>
        </w:rPr>
        <w:tab/>
      </w:r>
      <w:r w:rsidRPr="00897370">
        <w:rPr>
          <w:sz w:val="16"/>
          <w:szCs w:val="16"/>
        </w:rPr>
        <w:tab/>
      </w:r>
      <w:r w:rsidRPr="00897370">
        <w:rPr>
          <w:sz w:val="16"/>
          <w:szCs w:val="16"/>
        </w:rPr>
        <w:tab/>
      </w:r>
      <w:r w:rsidRPr="00897370">
        <w:rPr>
          <w:sz w:val="16"/>
          <w:szCs w:val="16"/>
        </w:rPr>
        <w:tab/>
      </w:r>
    </w:p>
    <w:p w14:paraId="1FD2A36C" w14:textId="77777777" w:rsidR="005C647B" w:rsidRPr="00897370" w:rsidRDefault="005C647B" w:rsidP="005C647B">
      <w:pPr>
        <w:pStyle w:val="aff8"/>
        <w:rPr>
          <w:sz w:val="16"/>
          <w:szCs w:val="16"/>
          <w:lang w:val="ru-RU"/>
        </w:rPr>
      </w:pPr>
    </w:p>
    <w:p w14:paraId="6ED4276B" w14:textId="77777777" w:rsidR="005C647B" w:rsidRPr="00897370" w:rsidRDefault="005C647B" w:rsidP="005C647B">
      <w:pPr>
        <w:pStyle w:val="aff8"/>
        <w:rPr>
          <w:sz w:val="16"/>
          <w:szCs w:val="16"/>
          <w:lang w:val="ru-RU"/>
        </w:rPr>
      </w:pPr>
    </w:p>
    <w:p w14:paraId="5BF9351F" w14:textId="77777777" w:rsidR="005C647B" w:rsidRPr="00897370" w:rsidRDefault="005C647B" w:rsidP="005C647B">
      <w:pPr>
        <w:pStyle w:val="3"/>
        <w:spacing w:before="0"/>
        <w:ind w:left="1413"/>
        <w:jc w:val="right"/>
        <w:rPr>
          <w:rFonts w:ascii="Times New Roman" w:hAnsi="Times New Roman"/>
          <w:color w:val="auto"/>
          <w:sz w:val="16"/>
          <w:szCs w:val="16"/>
        </w:rPr>
      </w:pPr>
      <w:r w:rsidRPr="00897370">
        <w:rPr>
          <w:rFonts w:ascii="Times New Roman" w:hAnsi="Times New Roman"/>
          <w:color w:val="auto"/>
          <w:sz w:val="16"/>
          <w:szCs w:val="16"/>
        </w:rPr>
        <w:br w:type="page"/>
      </w:r>
    </w:p>
    <w:p w14:paraId="0277CCD8" w14:textId="77777777" w:rsidR="005C647B" w:rsidRPr="00897370" w:rsidRDefault="005C647B" w:rsidP="00D20BD1">
      <w:pPr>
        <w:pStyle w:val="3"/>
        <w:numPr>
          <w:ilvl w:val="3"/>
          <w:numId w:val="30"/>
        </w:numPr>
        <w:ind w:left="284" w:hanging="284"/>
        <w:rPr>
          <w:rFonts w:ascii="Times New Roman" w:hAnsi="Times New Roman"/>
          <w:color w:val="auto"/>
        </w:rPr>
      </w:pPr>
      <w:bookmarkStart w:id="271" w:name="_Отчет_о_передаче_1"/>
      <w:bookmarkEnd w:id="271"/>
      <w:r w:rsidRPr="00897370">
        <w:rPr>
          <w:rFonts w:ascii="Times New Roman" w:hAnsi="Times New Roman"/>
          <w:b w:val="0"/>
          <w:color w:val="auto"/>
        </w:rPr>
        <w:t xml:space="preserve"> </w:t>
      </w:r>
      <w:bookmarkStart w:id="272" w:name="_Toc21014786"/>
      <w:bookmarkStart w:id="273" w:name="_Toc57969958"/>
      <w:r w:rsidRPr="00897370">
        <w:rPr>
          <w:rStyle w:val="30"/>
          <w:rFonts w:ascii="Times New Roman" w:hAnsi="Times New Roman"/>
          <w:color w:val="auto"/>
        </w:rPr>
        <w:t>Отчет о передаче цен по ценным бумагам.</w:t>
      </w:r>
      <w:bookmarkEnd w:id="272"/>
      <w:bookmarkEnd w:id="273"/>
    </w:p>
    <w:p w14:paraId="48FA2122" w14:textId="77777777" w:rsidR="005C647B" w:rsidRPr="00897370" w:rsidRDefault="005C647B" w:rsidP="005C647B"/>
    <w:p w14:paraId="3ED5E4B4" w14:textId="77777777" w:rsidR="005C647B" w:rsidRPr="00897370" w:rsidRDefault="005C647B" w:rsidP="005C647B"/>
    <w:p w14:paraId="2EB3A595" w14:textId="77777777" w:rsidR="005C647B" w:rsidRPr="00897370" w:rsidRDefault="005C647B" w:rsidP="005C647B">
      <w:pPr>
        <w:jc w:val="right"/>
        <w:rPr>
          <w:b/>
          <w:sz w:val="20"/>
          <w:szCs w:val="20"/>
        </w:rPr>
      </w:pPr>
      <w:r w:rsidRPr="00897370">
        <w:rPr>
          <w:b/>
          <w:sz w:val="20"/>
          <w:szCs w:val="20"/>
        </w:rPr>
        <w:t>Форма MS18V</w:t>
      </w:r>
    </w:p>
    <w:p w14:paraId="3CE416F3" w14:textId="77777777" w:rsidR="005C647B" w:rsidRPr="00897370" w:rsidRDefault="005C647B" w:rsidP="005C647B"/>
    <w:p w14:paraId="15514F9B" w14:textId="77777777" w:rsidR="005C647B" w:rsidRPr="00897370" w:rsidRDefault="005C647B" w:rsidP="005C647B"/>
    <w:p w14:paraId="6B67B34A" w14:textId="77777777" w:rsidR="005C647B" w:rsidRPr="00897370" w:rsidRDefault="005C647B" w:rsidP="005C647B">
      <w:pPr>
        <w:jc w:val="center"/>
        <w:rPr>
          <w:b/>
          <w:sz w:val="22"/>
        </w:rPr>
      </w:pPr>
      <w:r w:rsidRPr="00897370">
        <w:rPr>
          <w:b/>
          <w:sz w:val="22"/>
        </w:rPr>
        <w:t>ОТЧЕТ  №______</w:t>
      </w:r>
    </w:p>
    <w:p w14:paraId="045610C0" w14:textId="77777777" w:rsidR="005C647B" w:rsidRPr="00897370" w:rsidRDefault="005C647B" w:rsidP="005C647B">
      <w:pPr>
        <w:jc w:val="center"/>
        <w:rPr>
          <w:b/>
          <w:sz w:val="22"/>
        </w:rPr>
      </w:pPr>
      <w:r w:rsidRPr="00897370">
        <w:rPr>
          <w:b/>
          <w:sz w:val="22"/>
        </w:rPr>
        <w:t>от « ___»  ___________ 20_ г.       &lt;</w:t>
      </w:r>
      <w:r w:rsidRPr="00897370">
        <w:rPr>
          <w:sz w:val="18"/>
        </w:rPr>
        <w:t>время составления отчета</w:t>
      </w:r>
      <w:r w:rsidRPr="00897370">
        <w:rPr>
          <w:b/>
          <w:sz w:val="22"/>
        </w:rPr>
        <w:t>&gt;</w:t>
      </w:r>
    </w:p>
    <w:p w14:paraId="74CD5AC2" w14:textId="77777777" w:rsidR="005C647B" w:rsidRPr="00897370" w:rsidRDefault="005C647B" w:rsidP="005C647B">
      <w:pPr>
        <w:jc w:val="center"/>
        <w:rPr>
          <w:b/>
          <w:sz w:val="22"/>
        </w:rPr>
      </w:pPr>
    </w:p>
    <w:tbl>
      <w:tblPr>
        <w:tblW w:w="9923" w:type="dxa"/>
        <w:tblInd w:w="107" w:type="dxa"/>
        <w:tblLayout w:type="fixed"/>
        <w:tblCellMar>
          <w:left w:w="107" w:type="dxa"/>
          <w:right w:w="107" w:type="dxa"/>
        </w:tblCellMar>
        <w:tblLook w:val="0000" w:firstRow="0" w:lastRow="0" w:firstColumn="0" w:lastColumn="0" w:noHBand="0" w:noVBand="0"/>
      </w:tblPr>
      <w:tblGrid>
        <w:gridCol w:w="2265"/>
        <w:gridCol w:w="110"/>
        <w:gridCol w:w="174"/>
        <w:gridCol w:w="286"/>
        <w:gridCol w:w="284"/>
        <w:gridCol w:w="284"/>
        <w:gridCol w:w="284"/>
        <w:gridCol w:w="284"/>
        <w:gridCol w:w="284"/>
        <w:gridCol w:w="284"/>
        <w:gridCol w:w="284"/>
        <w:gridCol w:w="284"/>
        <w:gridCol w:w="284"/>
        <w:gridCol w:w="289"/>
        <w:gridCol w:w="284"/>
        <w:gridCol w:w="284"/>
        <w:gridCol w:w="2506"/>
        <w:gridCol w:w="288"/>
        <w:gridCol w:w="881"/>
      </w:tblGrid>
      <w:tr w:rsidR="00B7093D" w:rsidRPr="00897370" w14:paraId="6E147FCE" w14:textId="77777777" w:rsidTr="0098146F">
        <w:tc>
          <w:tcPr>
            <w:tcW w:w="2375" w:type="dxa"/>
            <w:gridSpan w:val="2"/>
          </w:tcPr>
          <w:p w14:paraId="051FA97C" w14:textId="77777777" w:rsidR="005C647B" w:rsidRPr="00897370" w:rsidRDefault="005C647B" w:rsidP="0098146F">
            <w:pPr>
              <w:rPr>
                <w:b/>
                <w:i/>
                <w:sz w:val="22"/>
              </w:rPr>
            </w:pPr>
            <w:r w:rsidRPr="00897370">
              <w:rPr>
                <w:b/>
                <w:i/>
                <w:sz w:val="20"/>
                <w:szCs w:val="20"/>
              </w:rPr>
              <w:t>Операция</w:t>
            </w:r>
            <w:r w:rsidRPr="00897370">
              <w:rPr>
                <w:i/>
                <w:sz w:val="22"/>
              </w:rPr>
              <w:t>:</w:t>
            </w:r>
          </w:p>
        </w:tc>
        <w:tc>
          <w:tcPr>
            <w:tcW w:w="6379" w:type="dxa"/>
            <w:gridSpan w:val="15"/>
            <w:shd w:val="pct5" w:color="auto" w:fill="auto"/>
          </w:tcPr>
          <w:p w14:paraId="2AB5A7D4" w14:textId="77777777" w:rsidR="005C647B" w:rsidRPr="00897370" w:rsidRDefault="005C647B" w:rsidP="0098146F">
            <w:pPr>
              <w:ind w:left="-108" w:right="-108"/>
              <w:jc w:val="center"/>
              <w:rPr>
                <w:sz w:val="22"/>
              </w:rPr>
            </w:pPr>
          </w:p>
        </w:tc>
        <w:tc>
          <w:tcPr>
            <w:tcW w:w="288" w:type="dxa"/>
            <w:tcBorders>
              <w:left w:val="nil"/>
            </w:tcBorders>
          </w:tcPr>
          <w:p w14:paraId="15F4492F" w14:textId="77777777" w:rsidR="005C647B" w:rsidRPr="00897370" w:rsidRDefault="005C647B" w:rsidP="0098146F">
            <w:pPr>
              <w:ind w:left="601"/>
              <w:rPr>
                <w:sz w:val="22"/>
              </w:rPr>
            </w:pPr>
          </w:p>
        </w:tc>
        <w:tc>
          <w:tcPr>
            <w:tcW w:w="881" w:type="dxa"/>
            <w:tcBorders>
              <w:top w:val="single" w:sz="6" w:space="0" w:color="auto"/>
              <w:left w:val="single" w:sz="6" w:space="0" w:color="auto"/>
              <w:bottom w:val="single" w:sz="6" w:space="0" w:color="auto"/>
              <w:right w:val="single" w:sz="6" w:space="0" w:color="auto"/>
            </w:tcBorders>
          </w:tcPr>
          <w:p w14:paraId="57A84965" w14:textId="77777777" w:rsidR="005C647B" w:rsidRPr="00897370" w:rsidRDefault="005C647B" w:rsidP="0098146F">
            <w:pPr>
              <w:ind w:left="-211" w:right="-89" w:firstLine="94"/>
              <w:jc w:val="center"/>
              <w:rPr>
                <w:b/>
                <w:sz w:val="22"/>
              </w:rPr>
            </w:pPr>
          </w:p>
        </w:tc>
      </w:tr>
      <w:tr w:rsidR="00B7093D" w:rsidRPr="00897370" w14:paraId="2DBFA25E" w14:textId="77777777" w:rsidTr="0098146F">
        <w:tblPrEx>
          <w:tblCellMar>
            <w:left w:w="108" w:type="dxa"/>
            <w:right w:w="108" w:type="dxa"/>
          </w:tblCellMar>
        </w:tblPrEx>
        <w:tc>
          <w:tcPr>
            <w:tcW w:w="2265" w:type="dxa"/>
          </w:tcPr>
          <w:p w14:paraId="2377F30E" w14:textId="77777777" w:rsidR="005C647B" w:rsidRPr="00897370" w:rsidRDefault="005C647B" w:rsidP="0098146F">
            <w:pPr>
              <w:rPr>
                <w:sz w:val="16"/>
              </w:rPr>
            </w:pPr>
            <w:r w:rsidRPr="00897370">
              <w:rPr>
                <w:i/>
                <w:sz w:val="18"/>
              </w:rPr>
              <w:t>Отправитель отчета:</w:t>
            </w:r>
          </w:p>
        </w:tc>
        <w:tc>
          <w:tcPr>
            <w:tcW w:w="284" w:type="dxa"/>
            <w:gridSpan w:val="2"/>
          </w:tcPr>
          <w:p w14:paraId="4BB4253F" w14:textId="77777777" w:rsidR="005C647B" w:rsidRPr="00897370" w:rsidRDefault="005C647B" w:rsidP="0098146F">
            <w:pPr>
              <w:jc w:val="center"/>
              <w:rPr>
                <w:b/>
                <w:sz w:val="22"/>
              </w:rPr>
            </w:pPr>
          </w:p>
        </w:tc>
        <w:tc>
          <w:tcPr>
            <w:tcW w:w="286" w:type="dxa"/>
          </w:tcPr>
          <w:p w14:paraId="5905AE76" w14:textId="77777777" w:rsidR="005C647B" w:rsidRPr="00897370" w:rsidRDefault="005C647B" w:rsidP="0098146F">
            <w:pPr>
              <w:jc w:val="center"/>
              <w:rPr>
                <w:b/>
                <w:sz w:val="22"/>
              </w:rPr>
            </w:pPr>
          </w:p>
        </w:tc>
        <w:tc>
          <w:tcPr>
            <w:tcW w:w="284" w:type="dxa"/>
          </w:tcPr>
          <w:p w14:paraId="4A02D722" w14:textId="77777777" w:rsidR="005C647B" w:rsidRPr="00897370" w:rsidRDefault="005C647B" w:rsidP="0098146F">
            <w:pPr>
              <w:jc w:val="center"/>
              <w:rPr>
                <w:b/>
                <w:sz w:val="22"/>
              </w:rPr>
            </w:pPr>
          </w:p>
        </w:tc>
        <w:tc>
          <w:tcPr>
            <w:tcW w:w="284" w:type="dxa"/>
          </w:tcPr>
          <w:p w14:paraId="6A040D43" w14:textId="77777777" w:rsidR="005C647B" w:rsidRPr="00897370" w:rsidRDefault="005C647B" w:rsidP="0098146F">
            <w:pPr>
              <w:jc w:val="center"/>
              <w:rPr>
                <w:b/>
                <w:sz w:val="22"/>
              </w:rPr>
            </w:pPr>
          </w:p>
        </w:tc>
        <w:tc>
          <w:tcPr>
            <w:tcW w:w="284" w:type="dxa"/>
          </w:tcPr>
          <w:p w14:paraId="387DC258" w14:textId="77777777" w:rsidR="005C647B" w:rsidRPr="00897370" w:rsidRDefault="005C647B" w:rsidP="0098146F">
            <w:pPr>
              <w:jc w:val="center"/>
              <w:rPr>
                <w:b/>
                <w:sz w:val="22"/>
              </w:rPr>
            </w:pPr>
          </w:p>
        </w:tc>
        <w:tc>
          <w:tcPr>
            <w:tcW w:w="284" w:type="dxa"/>
          </w:tcPr>
          <w:p w14:paraId="4B957F3D" w14:textId="77777777" w:rsidR="005C647B" w:rsidRPr="00897370" w:rsidRDefault="005C647B" w:rsidP="0098146F">
            <w:pPr>
              <w:jc w:val="center"/>
              <w:rPr>
                <w:b/>
                <w:sz w:val="22"/>
              </w:rPr>
            </w:pPr>
          </w:p>
        </w:tc>
        <w:tc>
          <w:tcPr>
            <w:tcW w:w="284" w:type="dxa"/>
          </w:tcPr>
          <w:p w14:paraId="413F15C3" w14:textId="77777777" w:rsidR="005C647B" w:rsidRPr="00897370" w:rsidRDefault="005C647B" w:rsidP="0098146F">
            <w:pPr>
              <w:jc w:val="center"/>
              <w:rPr>
                <w:b/>
                <w:sz w:val="22"/>
              </w:rPr>
            </w:pPr>
          </w:p>
        </w:tc>
        <w:tc>
          <w:tcPr>
            <w:tcW w:w="284" w:type="dxa"/>
          </w:tcPr>
          <w:p w14:paraId="2C32A212" w14:textId="77777777" w:rsidR="005C647B" w:rsidRPr="00897370" w:rsidRDefault="005C647B" w:rsidP="0098146F">
            <w:pPr>
              <w:jc w:val="center"/>
              <w:rPr>
                <w:b/>
                <w:sz w:val="22"/>
              </w:rPr>
            </w:pPr>
          </w:p>
        </w:tc>
        <w:tc>
          <w:tcPr>
            <w:tcW w:w="284" w:type="dxa"/>
          </w:tcPr>
          <w:p w14:paraId="2D806A47" w14:textId="77777777" w:rsidR="005C647B" w:rsidRPr="00897370" w:rsidRDefault="005C647B" w:rsidP="0098146F">
            <w:pPr>
              <w:jc w:val="center"/>
              <w:rPr>
                <w:b/>
                <w:sz w:val="22"/>
              </w:rPr>
            </w:pPr>
          </w:p>
        </w:tc>
        <w:tc>
          <w:tcPr>
            <w:tcW w:w="284" w:type="dxa"/>
          </w:tcPr>
          <w:p w14:paraId="3279E230" w14:textId="77777777" w:rsidR="005C647B" w:rsidRPr="00897370" w:rsidRDefault="005C647B" w:rsidP="0098146F">
            <w:pPr>
              <w:jc w:val="center"/>
              <w:rPr>
                <w:b/>
                <w:sz w:val="22"/>
              </w:rPr>
            </w:pPr>
          </w:p>
        </w:tc>
        <w:tc>
          <w:tcPr>
            <w:tcW w:w="284" w:type="dxa"/>
          </w:tcPr>
          <w:p w14:paraId="08E70E5A" w14:textId="77777777" w:rsidR="005C647B" w:rsidRPr="00897370" w:rsidRDefault="005C647B" w:rsidP="0098146F">
            <w:pPr>
              <w:jc w:val="center"/>
              <w:rPr>
                <w:b/>
                <w:sz w:val="22"/>
              </w:rPr>
            </w:pPr>
          </w:p>
        </w:tc>
        <w:tc>
          <w:tcPr>
            <w:tcW w:w="289" w:type="dxa"/>
          </w:tcPr>
          <w:p w14:paraId="231E4E0A" w14:textId="77777777" w:rsidR="005C647B" w:rsidRPr="00897370" w:rsidRDefault="005C647B" w:rsidP="0098146F">
            <w:pPr>
              <w:jc w:val="center"/>
              <w:rPr>
                <w:b/>
                <w:sz w:val="22"/>
              </w:rPr>
            </w:pPr>
          </w:p>
        </w:tc>
        <w:tc>
          <w:tcPr>
            <w:tcW w:w="284" w:type="dxa"/>
          </w:tcPr>
          <w:p w14:paraId="5CA4AA13" w14:textId="77777777" w:rsidR="005C647B" w:rsidRPr="00897370" w:rsidRDefault="005C647B" w:rsidP="0098146F">
            <w:pPr>
              <w:jc w:val="center"/>
              <w:rPr>
                <w:b/>
                <w:sz w:val="22"/>
              </w:rPr>
            </w:pPr>
          </w:p>
        </w:tc>
        <w:tc>
          <w:tcPr>
            <w:tcW w:w="284" w:type="dxa"/>
          </w:tcPr>
          <w:p w14:paraId="341D8FF1" w14:textId="77777777" w:rsidR="005C647B" w:rsidRPr="00897370" w:rsidRDefault="005C647B" w:rsidP="0098146F">
            <w:pPr>
              <w:jc w:val="center"/>
              <w:rPr>
                <w:b/>
                <w:sz w:val="22"/>
              </w:rPr>
            </w:pPr>
          </w:p>
        </w:tc>
        <w:tc>
          <w:tcPr>
            <w:tcW w:w="3675" w:type="dxa"/>
            <w:gridSpan w:val="3"/>
          </w:tcPr>
          <w:p w14:paraId="6D27DFBF" w14:textId="77777777" w:rsidR="005C647B" w:rsidRPr="00897370" w:rsidRDefault="005C647B" w:rsidP="0098146F">
            <w:pPr>
              <w:rPr>
                <w:sz w:val="16"/>
              </w:rPr>
            </w:pPr>
          </w:p>
        </w:tc>
      </w:tr>
      <w:tr w:rsidR="00B7093D" w:rsidRPr="00897370" w14:paraId="3597E338" w14:textId="77777777" w:rsidTr="0098146F">
        <w:tblPrEx>
          <w:tblCellMar>
            <w:left w:w="108" w:type="dxa"/>
            <w:right w:w="108" w:type="dxa"/>
          </w:tblCellMar>
        </w:tblPrEx>
        <w:tc>
          <w:tcPr>
            <w:tcW w:w="2265" w:type="dxa"/>
          </w:tcPr>
          <w:p w14:paraId="2BC4ACEB"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332A72C3"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E816FF0"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6B046D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39B961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2D95888"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726162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B2D7BBC"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4AF0CEC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38E53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8BEF2D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6AC86"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3C54DA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34193C7" w14:textId="77777777" w:rsidR="005C647B" w:rsidRPr="00897370" w:rsidRDefault="005C647B" w:rsidP="0098146F">
            <w:pPr>
              <w:jc w:val="center"/>
              <w:rPr>
                <w:b/>
                <w:sz w:val="6"/>
              </w:rPr>
            </w:pPr>
          </w:p>
        </w:tc>
        <w:tc>
          <w:tcPr>
            <w:tcW w:w="284" w:type="dxa"/>
            <w:tcBorders>
              <w:left w:val="single" w:sz="4" w:space="0" w:color="auto"/>
            </w:tcBorders>
          </w:tcPr>
          <w:p w14:paraId="45CF2065" w14:textId="77777777" w:rsidR="005C647B" w:rsidRPr="00897370" w:rsidRDefault="005C647B" w:rsidP="0098146F">
            <w:pPr>
              <w:jc w:val="center"/>
              <w:rPr>
                <w:b/>
                <w:sz w:val="6"/>
              </w:rPr>
            </w:pPr>
          </w:p>
        </w:tc>
        <w:tc>
          <w:tcPr>
            <w:tcW w:w="3675" w:type="dxa"/>
            <w:gridSpan w:val="3"/>
            <w:tcBorders>
              <w:bottom w:val="single" w:sz="4" w:space="0" w:color="auto"/>
            </w:tcBorders>
          </w:tcPr>
          <w:p w14:paraId="361A9A22" w14:textId="77777777" w:rsidR="005C647B" w:rsidRPr="00897370" w:rsidRDefault="005C647B" w:rsidP="0098146F">
            <w:pPr>
              <w:rPr>
                <w:sz w:val="6"/>
              </w:rPr>
            </w:pPr>
          </w:p>
        </w:tc>
      </w:tr>
      <w:tr w:rsidR="00B7093D" w:rsidRPr="00897370" w14:paraId="63AACC95" w14:textId="77777777" w:rsidTr="0098146F">
        <w:tblPrEx>
          <w:tblCellMar>
            <w:left w:w="108" w:type="dxa"/>
            <w:right w:w="108" w:type="dxa"/>
          </w:tblCellMar>
        </w:tblPrEx>
        <w:trPr>
          <w:cantSplit/>
        </w:trPr>
        <w:tc>
          <w:tcPr>
            <w:tcW w:w="2265" w:type="dxa"/>
          </w:tcPr>
          <w:p w14:paraId="1EF49F28" w14:textId="77777777" w:rsidR="005C647B" w:rsidRPr="00897370" w:rsidRDefault="005C647B" w:rsidP="0098146F">
            <w:pPr>
              <w:rPr>
                <w:i/>
                <w:sz w:val="12"/>
              </w:rPr>
            </w:pPr>
          </w:p>
        </w:tc>
        <w:tc>
          <w:tcPr>
            <w:tcW w:w="3699" w:type="dxa"/>
            <w:gridSpan w:val="14"/>
          </w:tcPr>
          <w:p w14:paraId="298A83C5" w14:textId="77777777" w:rsidR="005C647B" w:rsidRPr="00897370" w:rsidRDefault="005C647B" w:rsidP="0098146F">
            <w:pPr>
              <w:jc w:val="center"/>
              <w:rPr>
                <w:b/>
                <w:i/>
                <w:sz w:val="12"/>
              </w:rPr>
            </w:pPr>
            <w:r w:rsidRPr="00897370">
              <w:rPr>
                <w:b/>
                <w:i/>
                <w:sz w:val="12"/>
              </w:rPr>
              <w:t>Код анкеты</w:t>
            </w:r>
          </w:p>
        </w:tc>
        <w:tc>
          <w:tcPr>
            <w:tcW w:w="284" w:type="dxa"/>
          </w:tcPr>
          <w:p w14:paraId="41EDE5EC" w14:textId="77777777" w:rsidR="005C647B" w:rsidRPr="00897370" w:rsidRDefault="005C647B" w:rsidP="0098146F">
            <w:pPr>
              <w:jc w:val="center"/>
              <w:rPr>
                <w:b/>
                <w:i/>
                <w:sz w:val="12"/>
              </w:rPr>
            </w:pPr>
          </w:p>
        </w:tc>
        <w:tc>
          <w:tcPr>
            <w:tcW w:w="3675" w:type="dxa"/>
            <w:gridSpan w:val="3"/>
          </w:tcPr>
          <w:p w14:paraId="5E9A61E7"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476B4117" w14:textId="77777777" w:rsidTr="0098146F">
        <w:tblPrEx>
          <w:tblCellMar>
            <w:left w:w="108" w:type="dxa"/>
            <w:right w:w="108" w:type="dxa"/>
          </w:tblCellMar>
        </w:tblPrEx>
        <w:tc>
          <w:tcPr>
            <w:tcW w:w="2265" w:type="dxa"/>
          </w:tcPr>
          <w:p w14:paraId="2A775F06" w14:textId="77777777" w:rsidR="005C647B" w:rsidRPr="00897370" w:rsidRDefault="005C647B" w:rsidP="0098146F">
            <w:pPr>
              <w:rPr>
                <w:sz w:val="16"/>
              </w:rPr>
            </w:pPr>
            <w:r w:rsidRPr="00897370">
              <w:rPr>
                <w:i/>
                <w:sz w:val="18"/>
              </w:rPr>
              <w:t>Получатель отчета:</w:t>
            </w:r>
          </w:p>
        </w:tc>
        <w:tc>
          <w:tcPr>
            <w:tcW w:w="284" w:type="dxa"/>
            <w:gridSpan w:val="2"/>
          </w:tcPr>
          <w:p w14:paraId="40853C6D" w14:textId="77777777" w:rsidR="005C647B" w:rsidRPr="00897370" w:rsidRDefault="005C647B" w:rsidP="0098146F">
            <w:pPr>
              <w:jc w:val="center"/>
              <w:rPr>
                <w:b/>
                <w:sz w:val="22"/>
              </w:rPr>
            </w:pPr>
          </w:p>
        </w:tc>
        <w:tc>
          <w:tcPr>
            <w:tcW w:w="286" w:type="dxa"/>
          </w:tcPr>
          <w:p w14:paraId="526BF3DE" w14:textId="77777777" w:rsidR="005C647B" w:rsidRPr="00897370" w:rsidRDefault="005C647B" w:rsidP="0098146F">
            <w:pPr>
              <w:jc w:val="center"/>
              <w:rPr>
                <w:b/>
                <w:sz w:val="22"/>
              </w:rPr>
            </w:pPr>
          </w:p>
        </w:tc>
        <w:tc>
          <w:tcPr>
            <w:tcW w:w="284" w:type="dxa"/>
          </w:tcPr>
          <w:p w14:paraId="1277766D" w14:textId="77777777" w:rsidR="005C647B" w:rsidRPr="00897370" w:rsidRDefault="005C647B" w:rsidP="0098146F">
            <w:pPr>
              <w:jc w:val="center"/>
              <w:rPr>
                <w:b/>
                <w:sz w:val="22"/>
              </w:rPr>
            </w:pPr>
          </w:p>
        </w:tc>
        <w:tc>
          <w:tcPr>
            <w:tcW w:w="284" w:type="dxa"/>
          </w:tcPr>
          <w:p w14:paraId="0C06E0DC" w14:textId="77777777" w:rsidR="005C647B" w:rsidRPr="00897370" w:rsidRDefault="005C647B" w:rsidP="0098146F">
            <w:pPr>
              <w:jc w:val="center"/>
              <w:rPr>
                <w:b/>
                <w:sz w:val="22"/>
              </w:rPr>
            </w:pPr>
          </w:p>
        </w:tc>
        <w:tc>
          <w:tcPr>
            <w:tcW w:w="284" w:type="dxa"/>
          </w:tcPr>
          <w:p w14:paraId="7EED004E" w14:textId="77777777" w:rsidR="005C647B" w:rsidRPr="00897370" w:rsidRDefault="005C647B" w:rsidP="0098146F">
            <w:pPr>
              <w:jc w:val="center"/>
              <w:rPr>
                <w:b/>
                <w:sz w:val="22"/>
              </w:rPr>
            </w:pPr>
          </w:p>
        </w:tc>
        <w:tc>
          <w:tcPr>
            <w:tcW w:w="284" w:type="dxa"/>
          </w:tcPr>
          <w:p w14:paraId="6531ACDD" w14:textId="77777777" w:rsidR="005C647B" w:rsidRPr="00897370" w:rsidRDefault="005C647B" w:rsidP="0098146F">
            <w:pPr>
              <w:jc w:val="center"/>
              <w:rPr>
                <w:b/>
                <w:sz w:val="22"/>
              </w:rPr>
            </w:pPr>
          </w:p>
        </w:tc>
        <w:tc>
          <w:tcPr>
            <w:tcW w:w="284" w:type="dxa"/>
          </w:tcPr>
          <w:p w14:paraId="3DC1964B" w14:textId="77777777" w:rsidR="005C647B" w:rsidRPr="00897370" w:rsidRDefault="005C647B" w:rsidP="0098146F">
            <w:pPr>
              <w:jc w:val="center"/>
              <w:rPr>
                <w:b/>
                <w:sz w:val="22"/>
              </w:rPr>
            </w:pPr>
          </w:p>
        </w:tc>
        <w:tc>
          <w:tcPr>
            <w:tcW w:w="284" w:type="dxa"/>
          </w:tcPr>
          <w:p w14:paraId="46AF8653" w14:textId="77777777" w:rsidR="005C647B" w:rsidRPr="00897370" w:rsidRDefault="005C647B" w:rsidP="0098146F">
            <w:pPr>
              <w:jc w:val="center"/>
              <w:rPr>
                <w:b/>
                <w:sz w:val="22"/>
              </w:rPr>
            </w:pPr>
          </w:p>
        </w:tc>
        <w:tc>
          <w:tcPr>
            <w:tcW w:w="284" w:type="dxa"/>
          </w:tcPr>
          <w:p w14:paraId="56C0F824" w14:textId="77777777" w:rsidR="005C647B" w:rsidRPr="00897370" w:rsidRDefault="005C647B" w:rsidP="0098146F">
            <w:pPr>
              <w:jc w:val="center"/>
              <w:rPr>
                <w:b/>
                <w:sz w:val="22"/>
              </w:rPr>
            </w:pPr>
          </w:p>
        </w:tc>
        <w:tc>
          <w:tcPr>
            <w:tcW w:w="284" w:type="dxa"/>
          </w:tcPr>
          <w:p w14:paraId="43FC5CB0" w14:textId="77777777" w:rsidR="005C647B" w:rsidRPr="00897370" w:rsidRDefault="005C647B" w:rsidP="0098146F">
            <w:pPr>
              <w:jc w:val="center"/>
              <w:rPr>
                <w:b/>
                <w:sz w:val="22"/>
              </w:rPr>
            </w:pPr>
          </w:p>
        </w:tc>
        <w:tc>
          <w:tcPr>
            <w:tcW w:w="284" w:type="dxa"/>
          </w:tcPr>
          <w:p w14:paraId="437C9D16" w14:textId="77777777" w:rsidR="005C647B" w:rsidRPr="00897370" w:rsidRDefault="005C647B" w:rsidP="0098146F">
            <w:pPr>
              <w:jc w:val="center"/>
              <w:rPr>
                <w:b/>
                <w:sz w:val="22"/>
              </w:rPr>
            </w:pPr>
          </w:p>
        </w:tc>
        <w:tc>
          <w:tcPr>
            <w:tcW w:w="289" w:type="dxa"/>
          </w:tcPr>
          <w:p w14:paraId="1EA323F8" w14:textId="77777777" w:rsidR="005C647B" w:rsidRPr="00897370" w:rsidRDefault="005C647B" w:rsidP="0098146F">
            <w:pPr>
              <w:jc w:val="center"/>
              <w:rPr>
                <w:b/>
                <w:sz w:val="22"/>
              </w:rPr>
            </w:pPr>
          </w:p>
        </w:tc>
        <w:tc>
          <w:tcPr>
            <w:tcW w:w="284" w:type="dxa"/>
          </w:tcPr>
          <w:p w14:paraId="73A7A5CD" w14:textId="77777777" w:rsidR="005C647B" w:rsidRPr="00897370" w:rsidRDefault="005C647B" w:rsidP="0098146F">
            <w:pPr>
              <w:jc w:val="center"/>
              <w:rPr>
                <w:b/>
                <w:sz w:val="22"/>
              </w:rPr>
            </w:pPr>
          </w:p>
        </w:tc>
        <w:tc>
          <w:tcPr>
            <w:tcW w:w="284" w:type="dxa"/>
          </w:tcPr>
          <w:p w14:paraId="019098F8" w14:textId="77777777" w:rsidR="005C647B" w:rsidRPr="00897370" w:rsidRDefault="005C647B" w:rsidP="0098146F">
            <w:pPr>
              <w:jc w:val="center"/>
              <w:rPr>
                <w:b/>
                <w:sz w:val="22"/>
              </w:rPr>
            </w:pPr>
          </w:p>
        </w:tc>
        <w:tc>
          <w:tcPr>
            <w:tcW w:w="3675" w:type="dxa"/>
            <w:gridSpan w:val="3"/>
          </w:tcPr>
          <w:p w14:paraId="2349205C" w14:textId="77777777" w:rsidR="005C647B" w:rsidRPr="00897370" w:rsidRDefault="005C647B" w:rsidP="0098146F">
            <w:pPr>
              <w:rPr>
                <w:sz w:val="16"/>
              </w:rPr>
            </w:pPr>
          </w:p>
        </w:tc>
      </w:tr>
      <w:tr w:rsidR="00B7093D" w:rsidRPr="00897370" w14:paraId="1713D0AB" w14:textId="77777777" w:rsidTr="0098146F">
        <w:tblPrEx>
          <w:tblCellMar>
            <w:left w:w="108" w:type="dxa"/>
            <w:right w:w="108" w:type="dxa"/>
          </w:tblCellMar>
        </w:tblPrEx>
        <w:tc>
          <w:tcPr>
            <w:tcW w:w="2265" w:type="dxa"/>
          </w:tcPr>
          <w:p w14:paraId="78ACE243"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1B7110D7"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5B9FBC2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A0313C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31A24FE"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09CF2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5C214D"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763834"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7356E353"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75BEF7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CFDD1D6"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67EE63"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6E31182A"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78F90B" w14:textId="77777777" w:rsidR="005C647B" w:rsidRPr="00897370" w:rsidRDefault="005C647B" w:rsidP="0098146F">
            <w:pPr>
              <w:jc w:val="center"/>
              <w:rPr>
                <w:b/>
                <w:sz w:val="6"/>
              </w:rPr>
            </w:pPr>
          </w:p>
        </w:tc>
        <w:tc>
          <w:tcPr>
            <w:tcW w:w="284" w:type="dxa"/>
            <w:tcBorders>
              <w:left w:val="single" w:sz="4" w:space="0" w:color="auto"/>
            </w:tcBorders>
          </w:tcPr>
          <w:p w14:paraId="77F70983" w14:textId="77777777" w:rsidR="005C647B" w:rsidRPr="00897370" w:rsidRDefault="005C647B" w:rsidP="0098146F">
            <w:pPr>
              <w:jc w:val="center"/>
              <w:rPr>
                <w:b/>
                <w:sz w:val="6"/>
              </w:rPr>
            </w:pPr>
          </w:p>
        </w:tc>
        <w:tc>
          <w:tcPr>
            <w:tcW w:w="3675" w:type="dxa"/>
            <w:gridSpan w:val="3"/>
            <w:tcBorders>
              <w:bottom w:val="single" w:sz="4" w:space="0" w:color="auto"/>
            </w:tcBorders>
          </w:tcPr>
          <w:p w14:paraId="5B34E3CB" w14:textId="77777777" w:rsidR="005C647B" w:rsidRPr="00897370" w:rsidRDefault="005C647B" w:rsidP="0098146F">
            <w:pPr>
              <w:rPr>
                <w:sz w:val="6"/>
              </w:rPr>
            </w:pPr>
          </w:p>
        </w:tc>
      </w:tr>
      <w:tr w:rsidR="00B7093D" w:rsidRPr="00897370" w14:paraId="366828B1" w14:textId="77777777" w:rsidTr="0098146F">
        <w:tblPrEx>
          <w:tblCellMar>
            <w:left w:w="108" w:type="dxa"/>
            <w:right w:w="108" w:type="dxa"/>
          </w:tblCellMar>
        </w:tblPrEx>
        <w:trPr>
          <w:cantSplit/>
        </w:trPr>
        <w:tc>
          <w:tcPr>
            <w:tcW w:w="2265" w:type="dxa"/>
          </w:tcPr>
          <w:p w14:paraId="6E38F581" w14:textId="77777777" w:rsidR="005C647B" w:rsidRPr="00897370" w:rsidRDefault="005C647B" w:rsidP="0098146F">
            <w:pPr>
              <w:rPr>
                <w:i/>
                <w:sz w:val="12"/>
              </w:rPr>
            </w:pPr>
          </w:p>
        </w:tc>
        <w:tc>
          <w:tcPr>
            <w:tcW w:w="3699" w:type="dxa"/>
            <w:gridSpan w:val="14"/>
          </w:tcPr>
          <w:p w14:paraId="1A2F3759" w14:textId="77777777" w:rsidR="005C647B" w:rsidRPr="00897370" w:rsidRDefault="005C647B" w:rsidP="0098146F">
            <w:pPr>
              <w:jc w:val="center"/>
              <w:rPr>
                <w:b/>
                <w:i/>
                <w:sz w:val="12"/>
              </w:rPr>
            </w:pPr>
            <w:r w:rsidRPr="00897370">
              <w:rPr>
                <w:b/>
                <w:i/>
                <w:sz w:val="12"/>
              </w:rPr>
              <w:t>Депозитарный код</w:t>
            </w:r>
          </w:p>
        </w:tc>
        <w:tc>
          <w:tcPr>
            <w:tcW w:w="284" w:type="dxa"/>
          </w:tcPr>
          <w:p w14:paraId="206B10F3" w14:textId="77777777" w:rsidR="005C647B" w:rsidRPr="00897370" w:rsidRDefault="005C647B" w:rsidP="0098146F">
            <w:pPr>
              <w:jc w:val="center"/>
              <w:rPr>
                <w:b/>
                <w:i/>
                <w:sz w:val="12"/>
              </w:rPr>
            </w:pPr>
          </w:p>
        </w:tc>
        <w:tc>
          <w:tcPr>
            <w:tcW w:w="3675" w:type="dxa"/>
            <w:gridSpan w:val="3"/>
          </w:tcPr>
          <w:p w14:paraId="4675F5EC"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359F889A" w14:textId="77777777" w:rsidTr="0098146F">
        <w:tblPrEx>
          <w:tblCellMar>
            <w:left w:w="108" w:type="dxa"/>
            <w:right w:w="108" w:type="dxa"/>
          </w:tblCellMar>
        </w:tblPrEx>
        <w:tc>
          <w:tcPr>
            <w:tcW w:w="2265" w:type="dxa"/>
          </w:tcPr>
          <w:p w14:paraId="54EDCC7E" w14:textId="77777777" w:rsidR="005C647B" w:rsidRPr="00897370" w:rsidRDefault="005C647B" w:rsidP="0098146F">
            <w:pPr>
              <w:rPr>
                <w:sz w:val="16"/>
              </w:rPr>
            </w:pPr>
            <w:r w:rsidRPr="00897370">
              <w:rPr>
                <w:i/>
                <w:sz w:val="18"/>
              </w:rPr>
              <w:t>Инициатор поручения:</w:t>
            </w:r>
          </w:p>
        </w:tc>
        <w:tc>
          <w:tcPr>
            <w:tcW w:w="284" w:type="dxa"/>
            <w:gridSpan w:val="2"/>
          </w:tcPr>
          <w:p w14:paraId="41CACE79" w14:textId="77777777" w:rsidR="005C647B" w:rsidRPr="00897370" w:rsidRDefault="005C647B" w:rsidP="0098146F">
            <w:pPr>
              <w:jc w:val="center"/>
              <w:rPr>
                <w:b/>
                <w:sz w:val="22"/>
              </w:rPr>
            </w:pPr>
          </w:p>
        </w:tc>
        <w:tc>
          <w:tcPr>
            <w:tcW w:w="286" w:type="dxa"/>
          </w:tcPr>
          <w:p w14:paraId="1C5FC37D" w14:textId="77777777" w:rsidR="005C647B" w:rsidRPr="00897370" w:rsidRDefault="005C647B" w:rsidP="0098146F">
            <w:pPr>
              <w:jc w:val="center"/>
              <w:rPr>
                <w:b/>
                <w:sz w:val="22"/>
              </w:rPr>
            </w:pPr>
          </w:p>
        </w:tc>
        <w:tc>
          <w:tcPr>
            <w:tcW w:w="284" w:type="dxa"/>
          </w:tcPr>
          <w:p w14:paraId="20DB497C" w14:textId="77777777" w:rsidR="005C647B" w:rsidRPr="00897370" w:rsidRDefault="005C647B" w:rsidP="0098146F">
            <w:pPr>
              <w:jc w:val="center"/>
              <w:rPr>
                <w:b/>
                <w:sz w:val="22"/>
              </w:rPr>
            </w:pPr>
          </w:p>
        </w:tc>
        <w:tc>
          <w:tcPr>
            <w:tcW w:w="284" w:type="dxa"/>
          </w:tcPr>
          <w:p w14:paraId="179EE0EF" w14:textId="77777777" w:rsidR="005C647B" w:rsidRPr="00897370" w:rsidRDefault="005C647B" w:rsidP="0098146F">
            <w:pPr>
              <w:jc w:val="center"/>
              <w:rPr>
                <w:b/>
                <w:sz w:val="22"/>
              </w:rPr>
            </w:pPr>
          </w:p>
        </w:tc>
        <w:tc>
          <w:tcPr>
            <w:tcW w:w="284" w:type="dxa"/>
          </w:tcPr>
          <w:p w14:paraId="4527DDDB" w14:textId="77777777" w:rsidR="005C647B" w:rsidRPr="00897370" w:rsidRDefault="005C647B" w:rsidP="0098146F">
            <w:pPr>
              <w:jc w:val="center"/>
              <w:rPr>
                <w:b/>
                <w:sz w:val="22"/>
              </w:rPr>
            </w:pPr>
          </w:p>
        </w:tc>
        <w:tc>
          <w:tcPr>
            <w:tcW w:w="284" w:type="dxa"/>
          </w:tcPr>
          <w:p w14:paraId="2576FAC5" w14:textId="77777777" w:rsidR="005C647B" w:rsidRPr="00897370" w:rsidRDefault="005C647B" w:rsidP="0098146F">
            <w:pPr>
              <w:jc w:val="center"/>
              <w:rPr>
                <w:b/>
                <w:sz w:val="22"/>
              </w:rPr>
            </w:pPr>
          </w:p>
        </w:tc>
        <w:tc>
          <w:tcPr>
            <w:tcW w:w="284" w:type="dxa"/>
          </w:tcPr>
          <w:p w14:paraId="607F13BB" w14:textId="77777777" w:rsidR="005C647B" w:rsidRPr="00897370" w:rsidRDefault="005C647B" w:rsidP="0098146F">
            <w:pPr>
              <w:jc w:val="center"/>
              <w:rPr>
                <w:b/>
                <w:sz w:val="22"/>
              </w:rPr>
            </w:pPr>
          </w:p>
        </w:tc>
        <w:tc>
          <w:tcPr>
            <w:tcW w:w="284" w:type="dxa"/>
          </w:tcPr>
          <w:p w14:paraId="0624E7AC" w14:textId="77777777" w:rsidR="005C647B" w:rsidRPr="00897370" w:rsidRDefault="005C647B" w:rsidP="0098146F">
            <w:pPr>
              <w:jc w:val="center"/>
              <w:rPr>
                <w:b/>
                <w:sz w:val="22"/>
              </w:rPr>
            </w:pPr>
          </w:p>
        </w:tc>
        <w:tc>
          <w:tcPr>
            <w:tcW w:w="284" w:type="dxa"/>
          </w:tcPr>
          <w:p w14:paraId="50D852D4" w14:textId="77777777" w:rsidR="005C647B" w:rsidRPr="00897370" w:rsidRDefault="005C647B" w:rsidP="0098146F">
            <w:pPr>
              <w:jc w:val="center"/>
              <w:rPr>
                <w:b/>
                <w:sz w:val="22"/>
              </w:rPr>
            </w:pPr>
          </w:p>
        </w:tc>
        <w:tc>
          <w:tcPr>
            <w:tcW w:w="284" w:type="dxa"/>
          </w:tcPr>
          <w:p w14:paraId="15EE6257" w14:textId="77777777" w:rsidR="005C647B" w:rsidRPr="00897370" w:rsidRDefault="005C647B" w:rsidP="0098146F">
            <w:pPr>
              <w:jc w:val="center"/>
              <w:rPr>
                <w:b/>
                <w:sz w:val="22"/>
              </w:rPr>
            </w:pPr>
          </w:p>
        </w:tc>
        <w:tc>
          <w:tcPr>
            <w:tcW w:w="284" w:type="dxa"/>
          </w:tcPr>
          <w:p w14:paraId="753F567B" w14:textId="77777777" w:rsidR="005C647B" w:rsidRPr="00897370" w:rsidRDefault="005C647B" w:rsidP="0098146F">
            <w:pPr>
              <w:jc w:val="center"/>
              <w:rPr>
                <w:b/>
                <w:sz w:val="22"/>
              </w:rPr>
            </w:pPr>
          </w:p>
        </w:tc>
        <w:tc>
          <w:tcPr>
            <w:tcW w:w="289" w:type="dxa"/>
          </w:tcPr>
          <w:p w14:paraId="19E59357" w14:textId="77777777" w:rsidR="005C647B" w:rsidRPr="00897370" w:rsidRDefault="005C647B" w:rsidP="0098146F">
            <w:pPr>
              <w:jc w:val="center"/>
              <w:rPr>
                <w:b/>
                <w:sz w:val="22"/>
              </w:rPr>
            </w:pPr>
          </w:p>
        </w:tc>
        <w:tc>
          <w:tcPr>
            <w:tcW w:w="284" w:type="dxa"/>
          </w:tcPr>
          <w:p w14:paraId="17521E64" w14:textId="77777777" w:rsidR="005C647B" w:rsidRPr="00897370" w:rsidRDefault="005C647B" w:rsidP="0098146F">
            <w:pPr>
              <w:jc w:val="center"/>
              <w:rPr>
                <w:b/>
                <w:sz w:val="22"/>
              </w:rPr>
            </w:pPr>
          </w:p>
        </w:tc>
        <w:tc>
          <w:tcPr>
            <w:tcW w:w="284" w:type="dxa"/>
          </w:tcPr>
          <w:p w14:paraId="44649521" w14:textId="77777777" w:rsidR="005C647B" w:rsidRPr="00897370" w:rsidRDefault="005C647B" w:rsidP="0098146F">
            <w:pPr>
              <w:jc w:val="center"/>
              <w:rPr>
                <w:b/>
                <w:sz w:val="22"/>
              </w:rPr>
            </w:pPr>
          </w:p>
        </w:tc>
        <w:tc>
          <w:tcPr>
            <w:tcW w:w="3675" w:type="dxa"/>
            <w:gridSpan w:val="3"/>
          </w:tcPr>
          <w:p w14:paraId="61B9F2AC" w14:textId="77777777" w:rsidR="005C647B" w:rsidRPr="00897370" w:rsidRDefault="005C647B" w:rsidP="0098146F">
            <w:pPr>
              <w:rPr>
                <w:sz w:val="16"/>
              </w:rPr>
            </w:pPr>
          </w:p>
        </w:tc>
      </w:tr>
      <w:tr w:rsidR="00B7093D" w:rsidRPr="00897370" w14:paraId="69F87C09" w14:textId="77777777" w:rsidTr="0098146F">
        <w:tblPrEx>
          <w:tblCellMar>
            <w:left w:w="108" w:type="dxa"/>
            <w:right w:w="108" w:type="dxa"/>
          </w:tblCellMar>
        </w:tblPrEx>
        <w:tc>
          <w:tcPr>
            <w:tcW w:w="2265" w:type="dxa"/>
          </w:tcPr>
          <w:p w14:paraId="444846CC" w14:textId="77777777" w:rsidR="005C647B" w:rsidRPr="00897370"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23D0EB8F" w14:textId="77777777" w:rsidR="005C647B" w:rsidRPr="00897370"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20E9928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A847F9"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DDF4FF"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0CB6C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1CD99FC"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992559" w14:textId="77777777" w:rsidR="005C647B" w:rsidRPr="00897370" w:rsidRDefault="005C647B" w:rsidP="0098146F">
            <w:pPr>
              <w:jc w:val="center"/>
              <w:rPr>
                <w:b/>
                <w:sz w:val="6"/>
              </w:rPr>
            </w:pPr>
          </w:p>
        </w:tc>
        <w:tc>
          <w:tcPr>
            <w:tcW w:w="284" w:type="dxa"/>
            <w:tcBorders>
              <w:left w:val="single" w:sz="4" w:space="0" w:color="auto"/>
              <w:right w:val="single" w:sz="4" w:space="0" w:color="auto"/>
            </w:tcBorders>
          </w:tcPr>
          <w:p w14:paraId="093AA825"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A513AA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430C42"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39E450" w14:textId="77777777" w:rsidR="005C647B" w:rsidRPr="00897370"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3F8D4F1" w14:textId="77777777" w:rsidR="005C647B" w:rsidRPr="00897370"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0DC909" w14:textId="77777777" w:rsidR="005C647B" w:rsidRPr="00897370" w:rsidRDefault="005C647B" w:rsidP="0098146F">
            <w:pPr>
              <w:jc w:val="center"/>
              <w:rPr>
                <w:b/>
                <w:sz w:val="6"/>
              </w:rPr>
            </w:pPr>
          </w:p>
        </w:tc>
        <w:tc>
          <w:tcPr>
            <w:tcW w:w="284" w:type="dxa"/>
            <w:tcBorders>
              <w:left w:val="single" w:sz="4" w:space="0" w:color="auto"/>
            </w:tcBorders>
          </w:tcPr>
          <w:p w14:paraId="37E653E8" w14:textId="77777777" w:rsidR="005C647B" w:rsidRPr="00897370" w:rsidRDefault="005C647B" w:rsidP="0098146F">
            <w:pPr>
              <w:jc w:val="center"/>
              <w:rPr>
                <w:b/>
                <w:sz w:val="6"/>
              </w:rPr>
            </w:pPr>
          </w:p>
        </w:tc>
        <w:tc>
          <w:tcPr>
            <w:tcW w:w="3675" w:type="dxa"/>
            <w:gridSpan w:val="3"/>
            <w:tcBorders>
              <w:bottom w:val="single" w:sz="4" w:space="0" w:color="auto"/>
            </w:tcBorders>
          </w:tcPr>
          <w:p w14:paraId="1A2DCC04" w14:textId="77777777" w:rsidR="005C647B" w:rsidRPr="00897370" w:rsidRDefault="005C647B" w:rsidP="0098146F">
            <w:pPr>
              <w:rPr>
                <w:sz w:val="6"/>
              </w:rPr>
            </w:pPr>
          </w:p>
        </w:tc>
      </w:tr>
      <w:tr w:rsidR="005C647B" w:rsidRPr="00897370" w14:paraId="4304867C" w14:textId="77777777" w:rsidTr="0098146F">
        <w:tblPrEx>
          <w:tblCellMar>
            <w:left w:w="108" w:type="dxa"/>
            <w:right w:w="108" w:type="dxa"/>
          </w:tblCellMar>
        </w:tblPrEx>
        <w:trPr>
          <w:cantSplit/>
        </w:trPr>
        <w:tc>
          <w:tcPr>
            <w:tcW w:w="2265" w:type="dxa"/>
          </w:tcPr>
          <w:p w14:paraId="7CBB4327" w14:textId="77777777" w:rsidR="005C647B" w:rsidRPr="00897370" w:rsidRDefault="005C647B" w:rsidP="0098146F">
            <w:pPr>
              <w:rPr>
                <w:i/>
                <w:sz w:val="12"/>
              </w:rPr>
            </w:pPr>
          </w:p>
        </w:tc>
        <w:tc>
          <w:tcPr>
            <w:tcW w:w="3699" w:type="dxa"/>
            <w:gridSpan w:val="14"/>
          </w:tcPr>
          <w:p w14:paraId="370C1FDC" w14:textId="77777777" w:rsidR="005C647B" w:rsidRPr="00897370" w:rsidRDefault="005C647B" w:rsidP="0098146F">
            <w:pPr>
              <w:jc w:val="center"/>
              <w:rPr>
                <w:b/>
                <w:i/>
                <w:sz w:val="12"/>
              </w:rPr>
            </w:pPr>
            <w:r w:rsidRPr="00897370">
              <w:rPr>
                <w:b/>
                <w:i/>
                <w:sz w:val="12"/>
              </w:rPr>
              <w:t>Код анкеты</w:t>
            </w:r>
          </w:p>
        </w:tc>
        <w:tc>
          <w:tcPr>
            <w:tcW w:w="284" w:type="dxa"/>
          </w:tcPr>
          <w:p w14:paraId="672F1BF4" w14:textId="77777777" w:rsidR="005C647B" w:rsidRPr="00897370" w:rsidRDefault="005C647B" w:rsidP="0098146F">
            <w:pPr>
              <w:jc w:val="center"/>
              <w:rPr>
                <w:b/>
                <w:i/>
                <w:sz w:val="12"/>
              </w:rPr>
            </w:pPr>
          </w:p>
        </w:tc>
        <w:tc>
          <w:tcPr>
            <w:tcW w:w="3675" w:type="dxa"/>
            <w:gridSpan w:val="3"/>
          </w:tcPr>
          <w:p w14:paraId="15504219" w14:textId="77777777" w:rsidR="005C647B" w:rsidRPr="00897370" w:rsidRDefault="005C647B" w:rsidP="0098146F">
            <w:pPr>
              <w:jc w:val="center"/>
              <w:rPr>
                <w:i/>
                <w:sz w:val="12"/>
              </w:rPr>
            </w:pPr>
            <w:r w:rsidRPr="00897370">
              <w:rPr>
                <w:i/>
                <w:sz w:val="12"/>
              </w:rPr>
              <w:t>Краткое наименование</w:t>
            </w:r>
          </w:p>
        </w:tc>
      </w:tr>
    </w:tbl>
    <w:p w14:paraId="1FA80EE0" w14:textId="77777777" w:rsidR="005C647B" w:rsidRPr="00897370" w:rsidRDefault="005C647B" w:rsidP="005C647B">
      <w:pPr>
        <w:rPr>
          <w:b/>
          <w:i/>
          <w:sz w:val="18"/>
        </w:rPr>
      </w:pPr>
    </w:p>
    <w:p w14:paraId="0D4F7A53" w14:textId="77777777" w:rsidR="005C647B" w:rsidRPr="00897370" w:rsidRDefault="005C647B" w:rsidP="005C647B">
      <w:pPr>
        <w:rPr>
          <w:b/>
          <w:i/>
          <w:sz w:val="18"/>
        </w:rPr>
      </w:pPr>
    </w:p>
    <w:p w14:paraId="3D14788D" w14:textId="77777777" w:rsidR="005C647B" w:rsidRPr="00897370" w:rsidRDefault="005C647B" w:rsidP="005C647B">
      <w:pPr>
        <w:rPr>
          <w:b/>
          <w:i/>
          <w:sz w:val="18"/>
        </w:rPr>
      </w:pPr>
      <w:r w:rsidRPr="00897370">
        <w:rPr>
          <w:b/>
          <w:i/>
          <w:sz w:val="18"/>
        </w:rPr>
        <w:t>Подписчики на цены:</w:t>
      </w:r>
    </w:p>
    <w:tbl>
      <w:tblPr>
        <w:tblW w:w="35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5098"/>
      </w:tblGrid>
      <w:tr w:rsidR="00B7093D" w:rsidRPr="00897370" w14:paraId="03CC87A8" w14:textId="77777777" w:rsidTr="0098146F">
        <w:tc>
          <w:tcPr>
            <w:tcW w:w="1415" w:type="pct"/>
            <w:shd w:val="clear" w:color="auto" w:fill="auto"/>
          </w:tcPr>
          <w:p w14:paraId="55618E1E" w14:textId="77777777" w:rsidR="005C647B" w:rsidRPr="00897370" w:rsidRDefault="005C647B" w:rsidP="0098146F">
            <w:pPr>
              <w:rPr>
                <w:rFonts w:eastAsia="Calibri"/>
                <w:i/>
                <w:sz w:val="18"/>
                <w:szCs w:val="22"/>
              </w:rPr>
            </w:pPr>
            <w:r w:rsidRPr="00897370">
              <w:rPr>
                <w:rFonts w:eastAsia="Calibri"/>
                <w:i/>
                <w:sz w:val="18"/>
                <w:szCs w:val="22"/>
              </w:rPr>
              <w:t>Код депонента</w:t>
            </w:r>
          </w:p>
        </w:tc>
        <w:tc>
          <w:tcPr>
            <w:tcW w:w="3585" w:type="pct"/>
            <w:shd w:val="clear" w:color="auto" w:fill="auto"/>
          </w:tcPr>
          <w:p w14:paraId="1A95E706" w14:textId="77777777" w:rsidR="005C647B" w:rsidRPr="00897370" w:rsidRDefault="005C647B" w:rsidP="0098146F">
            <w:pPr>
              <w:rPr>
                <w:rFonts w:eastAsia="Calibri"/>
                <w:i/>
                <w:sz w:val="18"/>
                <w:szCs w:val="22"/>
              </w:rPr>
            </w:pPr>
            <w:r w:rsidRPr="00897370">
              <w:rPr>
                <w:rFonts w:eastAsia="Calibri"/>
                <w:i/>
                <w:sz w:val="20"/>
                <w:szCs w:val="22"/>
              </w:rPr>
              <w:t>Краткое наименование депонента</w:t>
            </w:r>
          </w:p>
        </w:tc>
      </w:tr>
      <w:tr w:rsidR="005C647B" w:rsidRPr="00897370" w14:paraId="6B339AFD" w14:textId="77777777" w:rsidTr="0098146F">
        <w:tc>
          <w:tcPr>
            <w:tcW w:w="1415" w:type="pct"/>
            <w:shd w:val="clear" w:color="auto" w:fill="auto"/>
          </w:tcPr>
          <w:p w14:paraId="587CED87" w14:textId="77777777" w:rsidR="005C647B" w:rsidRPr="00897370" w:rsidRDefault="005C647B" w:rsidP="0098146F">
            <w:pPr>
              <w:rPr>
                <w:rFonts w:eastAsia="Calibri"/>
                <w:bCs/>
                <w:sz w:val="40"/>
                <w:szCs w:val="40"/>
              </w:rPr>
            </w:pPr>
          </w:p>
        </w:tc>
        <w:tc>
          <w:tcPr>
            <w:tcW w:w="3585" w:type="pct"/>
            <w:shd w:val="clear" w:color="auto" w:fill="auto"/>
          </w:tcPr>
          <w:p w14:paraId="4BB14868" w14:textId="77777777" w:rsidR="005C647B" w:rsidRPr="00897370" w:rsidRDefault="005C647B" w:rsidP="0098146F">
            <w:pPr>
              <w:rPr>
                <w:rFonts w:eastAsia="Calibri"/>
                <w:bCs/>
                <w:sz w:val="20"/>
                <w:szCs w:val="40"/>
              </w:rPr>
            </w:pPr>
          </w:p>
        </w:tc>
      </w:tr>
    </w:tbl>
    <w:p w14:paraId="35CDDA9D" w14:textId="77777777" w:rsidR="005C647B" w:rsidRPr="00897370" w:rsidRDefault="005C647B" w:rsidP="005C647B">
      <w:pPr>
        <w:rPr>
          <w:b/>
          <w:i/>
          <w:sz w:val="18"/>
        </w:rPr>
      </w:pPr>
    </w:p>
    <w:p w14:paraId="354898DF" w14:textId="77777777" w:rsidR="005C647B" w:rsidRPr="00897370" w:rsidRDefault="005C647B" w:rsidP="005C647B">
      <w:pPr>
        <w:rPr>
          <w:b/>
          <w:i/>
          <w:sz w:val="18"/>
        </w:rPr>
      </w:pPr>
      <w:r w:rsidRPr="00897370">
        <w:rPr>
          <w:b/>
          <w:i/>
          <w:sz w:val="18"/>
        </w:rPr>
        <w:t>Рыночные цены для ценных бумаг:</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110"/>
        <w:gridCol w:w="2068"/>
        <w:gridCol w:w="1525"/>
        <w:gridCol w:w="1110"/>
        <w:gridCol w:w="1385"/>
        <w:gridCol w:w="970"/>
        <w:gridCol w:w="691"/>
      </w:tblGrid>
      <w:tr w:rsidR="00B7093D" w:rsidRPr="00897370" w14:paraId="71B3D6D9" w14:textId="77777777" w:rsidTr="0098146F">
        <w:tc>
          <w:tcPr>
            <w:tcW w:w="498" w:type="pct"/>
            <w:shd w:val="clear" w:color="auto" w:fill="auto"/>
          </w:tcPr>
          <w:p w14:paraId="3D1D62B4" w14:textId="77777777" w:rsidR="005C647B" w:rsidRPr="00897370" w:rsidRDefault="005C647B" w:rsidP="0098146F">
            <w:pPr>
              <w:rPr>
                <w:rFonts w:eastAsia="Calibri"/>
                <w:i/>
                <w:sz w:val="16"/>
                <w:szCs w:val="16"/>
              </w:rPr>
            </w:pPr>
            <w:r w:rsidRPr="00897370">
              <w:rPr>
                <w:rFonts w:eastAsia="Calibri"/>
                <w:i/>
                <w:sz w:val="16"/>
                <w:szCs w:val="16"/>
              </w:rPr>
              <w:t>Код ценной бумаги</w:t>
            </w:r>
          </w:p>
        </w:tc>
        <w:tc>
          <w:tcPr>
            <w:tcW w:w="564" w:type="pct"/>
            <w:shd w:val="clear" w:color="auto" w:fill="auto"/>
          </w:tcPr>
          <w:p w14:paraId="29D02A33" w14:textId="4F522B19" w:rsidR="005C647B" w:rsidRPr="00897370" w:rsidRDefault="00FB1A7D" w:rsidP="00FB1A7D">
            <w:pPr>
              <w:rPr>
                <w:rFonts w:eastAsia="Calibri"/>
                <w:i/>
                <w:sz w:val="16"/>
                <w:szCs w:val="16"/>
              </w:rPr>
            </w:pPr>
            <w:r w:rsidRPr="00897370">
              <w:rPr>
                <w:rFonts w:eastAsia="Calibri"/>
                <w:i/>
                <w:sz w:val="16"/>
                <w:szCs w:val="16"/>
              </w:rPr>
              <w:t>Р</w:t>
            </w:r>
            <w:r w:rsidR="005C647B" w:rsidRPr="00897370">
              <w:rPr>
                <w:rFonts w:eastAsia="Calibri"/>
                <w:i/>
                <w:sz w:val="16"/>
                <w:szCs w:val="16"/>
              </w:rPr>
              <w:t>ег</w:t>
            </w:r>
            <w:r w:rsidR="003A06BE" w:rsidRPr="00897370">
              <w:rPr>
                <w:rFonts w:eastAsia="Calibri"/>
                <w:i/>
                <w:sz w:val="16"/>
                <w:szCs w:val="16"/>
              </w:rPr>
              <w:t>истрационный</w:t>
            </w:r>
            <w:r w:rsidR="005C647B" w:rsidRPr="00897370">
              <w:rPr>
                <w:rFonts w:eastAsia="Calibri"/>
                <w:i/>
                <w:sz w:val="16"/>
                <w:szCs w:val="16"/>
              </w:rPr>
              <w:t xml:space="preserve"> номер</w:t>
            </w:r>
          </w:p>
        </w:tc>
        <w:tc>
          <w:tcPr>
            <w:tcW w:w="1051" w:type="pct"/>
            <w:shd w:val="clear" w:color="auto" w:fill="auto"/>
          </w:tcPr>
          <w:p w14:paraId="31EFA518" w14:textId="77777777" w:rsidR="005C647B" w:rsidRPr="00897370" w:rsidRDefault="005C647B" w:rsidP="0098146F">
            <w:pPr>
              <w:rPr>
                <w:rFonts w:eastAsia="Calibri"/>
                <w:i/>
                <w:sz w:val="16"/>
                <w:szCs w:val="16"/>
              </w:rPr>
            </w:pPr>
            <w:r w:rsidRPr="00897370">
              <w:rPr>
                <w:rFonts w:eastAsia="Calibri"/>
                <w:i/>
                <w:sz w:val="16"/>
                <w:szCs w:val="16"/>
              </w:rPr>
              <w:t>Краткое наименование ц/б</w:t>
            </w:r>
          </w:p>
        </w:tc>
        <w:tc>
          <w:tcPr>
            <w:tcW w:w="775" w:type="pct"/>
            <w:shd w:val="clear" w:color="auto" w:fill="auto"/>
          </w:tcPr>
          <w:p w14:paraId="519D56E5" w14:textId="77777777" w:rsidR="005C647B" w:rsidRPr="00897370" w:rsidRDefault="005C647B" w:rsidP="0098146F">
            <w:pPr>
              <w:rPr>
                <w:rFonts w:eastAsia="Calibri"/>
                <w:i/>
                <w:sz w:val="16"/>
                <w:szCs w:val="16"/>
              </w:rPr>
            </w:pPr>
            <w:r w:rsidRPr="00897370">
              <w:rPr>
                <w:rFonts w:eastAsia="Calibri"/>
                <w:i/>
                <w:sz w:val="16"/>
                <w:szCs w:val="16"/>
              </w:rPr>
              <w:t>Рыночная цена</w:t>
            </w:r>
          </w:p>
        </w:tc>
        <w:tc>
          <w:tcPr>
            <w:tcW w:w="564" w:type="pct"/>
            <w:shd w:val="clear" w:color="auto" w:fill="auto"/>
          </w:tcPr>
          <w:p w14:paraId="1C1B6C7B" w14:textId="77777777" w:rsidR="005C647B" w:rsidRPr="00897370" w:rsidRDefault="005C647B" w:rsidP="0098146F">
            <w:pPr>
              <w:rPr>
                <w:rFonts w:eastAsia="Calibri"/>
                <w:i/>
                <w:sz w:val="16"/>
                <w:szCs w:val="16"/>
              </w:rPr>
            </w:pPr>
            <w:r w:rsidRPr="00897370">
              <w:rPr>
                <w:rFonts w:eastAsia="Calibri"/>
                <w:i/>
                <w:sz w:val="16"/>
                <w:szCs w:val="16"/>
              </w:rPr>
              <w:t>Тип котировки</w:t>
            </w:r>
          </w:p>
        </w:tc>
        <w:tc>
          <w:tcPr>
            <w:tcW w:w="704" w:type="pct"/>
            <w:shd w:val="clear" w:color="auto" w:fill="auto"/>
          </w:tcPr>
          <w:p w14:paraId="631D63A1" w14:textId="77777777" w:rsidR="005C647B" w:rsidRPr="00897370" w:rsidRDefault="005C647B" w:rsidP="0098146F">
            <w:pPr>
              <w:rPr>
                <w:rFonts w:eastAsia="Calibri"/>
                <w:i/>
                <w:sz w:val="16"/>
                <w:szCs w:val="16"/>
              </w:rPr>
            </w:pPr>
            <w:r w:rsidRPr="00897370">
              <w:rPr>
                <w:rFonts w:eastAsia="Calibri"/>
                <w:i/>
                <w:sz w:val="16"/>
                <w:szCs w:val="16"/>
              </w:rPr>
              <w:t>Код типа цены НРД</w:t>
            </w:r>
          </w:p>
        </w:tc>
        <w:tc>
          <w:tcPr>
            <w:tcW w:w="493" w:type="pct"/>
            <w:shd w:val="clear" w:color="auto" w:fill="auto"/>
          </w:tcPr>
          <w:p w14:paraId="7983F31F" w14:textId="77777777" w:rsidR="005C647B" w:rsidRPr="00897370" w:rsidRDefault="005C647B" w:rsidP="0098146F">
            <w:pPr>
              <w:rPr>
                <w:rFonts w:eastAsia="Calibri"/>
                <w:i/>
                <w:sz w:val="16"/>
                <w:szCs w:val="16"/>
              </w:rPr>
            </w:pPr>
            <w:r w:rsidRPr="00897370">
              <w:rPr>
                <w:rFonts w:eastAsia="Calibri"/>
                <w:i/>
                <w:sz w:val="16"/>
                <w:szCs w:val="16"/>
              </w:rPr>
              <w:t xml:space="preserve">Валюта цены / </w:t>
            </w:r>
          </w:p>
          <w:p w14:paraId="5612F215" w14:textId="77777777" w:rsidR="005C647B" w:rsidRPr="00897370" w:rsidRDefault="005C647B" w:rsidP="0098146F">
            <w:pPr>
              <w:rPr>
                <w:rFonts w:eastAsia="Calibri"/>
                <w:i/>
                <w:sz w:val="16"/>
                <w:szCs w:val="16"/>
              </w:rPr>
            </w:pPr>
            <w:r w:rsidRPr="00897370">
              <w:rPr>
                <w:rFonts w:eastAsia="Calibri"/>
                <w:i/>
                <w:sz w:val="16"/>
                <w:szCs w:val="16"/>
                <w:lang w:val="en-US"/>
              </w:rPr>
              <w:t>%</w:t>
            </w:r>
            <w:r w:rsidRPr="00897370">
              <w:rPr>
                <w:rFonts w:eastAsia="Calibri"/>
                <w:i/>
                <w:sz w:val="16"/>
                <w:szCs w:val="16"/>
              </w:rPr>
              <w:t xml:space="preserve"> от номинала</w:t>
            </w:r>
          </w:p>
        </w:tc>
        <w:tc>
          <w:tcPr>
            <w:tcW w:w="351" w:type="pct"/>
            <w:shd w:val="clear" w:color="auto" w:fill="auto"/>
          </w:tcPr>
          <w:p w14:paraId="2FDDF95B" w14:textId="77777777" w:rsidR="005C647B" w:rsidRPr="00897370" w:rsidRDefault="005C647B" w:rsidP="0098146F">
            <w:pPr>
              <w:rPr>
                <w:rFonts w:eastAsia="Calibri"/>
                <w:i/>
                <w:sz w:val="16"/>
                <w:szCs w:val="16"/>
              </w:rPr>
            </w:pPr>
            <w:r w:rsidRPr="00897370">
              <w:rPr>
                <w:rFonts w:eastAsia="Calibri"/>
                <w:i/>
                <w:sz w:val="16"/>
                <w:szCs w:val="16"/>
              </w:rPr>
              <w:t>Дата цены</w:t>
            </w:r>
          </w:p>
        </w:tc>
      </w:tr>
      <w:tr w:rsidR="005C647B" w:rsidRPr="00897370" w14:paraId="4F8CCFBA" w14:textId="77777777" w:rsidTr="0098146F">
        <w:tc>
          <w:tcPr>
            <w:tcW w:w="498" w:type="pct"/>
            <w:shd w:val="clear" w:color="auto" w:fill="auto"/>
          </w:tcPr>
          <w:p w14:paraId="1B4624EA" w14:textId="77777777" w:rsidR="005C647B" w:rsidRPr="00897370" w:rsidRDefault="005C647B" w:rsidP="0098146F">
            <w:pPr>
              <w:rPr>
                <w:rFonts w:eastAsia="Calibri"/>
                <w:bCs/>
                <w:sz w:val="40"/>
                <w:szCs w:val="40"/>
              </w:rPr>
            </w:pPr>
          </w:p>
        </w:tc>
        <w:tc>
          <w:tcPr>
            <w:tcW w:w="564" w:type="pct"/>
            <w:shd w:val="clear" w:color="auto" w:fill="auto"/>
          </w:tcPr>
          <w:p w14:paraId="6D02F601" w14:textId="77777777" w:rsidR="005C647B" w:rsidRPr="00897370" w:rsidRDefault="005C647B" w:rsidP="0098146F">
            <w:pPr>
              <w:rPr>
                <w:rFonts w:eastAsia="Calibri"/>
                <w:bCs/>
                <w:sz w:val="20"/>
                <w:szCs w:val="40"/>
              </w:rPr>
            </w:pPr>
          </w:p>
        </w:tc>
        <w:tc>
          <w:tcPr>
            <w:tcW w:w="1051" w:type="pct"/>
            <w:shd w:val="clear" w:color="auto" w:fill="auto"/>
          </w:tcPr>
          <w:p w14:paraId="25A46BC4" w14:textId="77777777" w:rsidR="005C647B" w:rsidRPr="00897370" w:rsidRDefault="005C647B" w:rsidP="0098146F">
            <w:pPr>
              <w:rPr>
                <w:rFonts w:eastAsia="Calibri"/>
                <w:bCs/>
                <w:sz w:val="20"/>
                <w:szCs w:val="40"/>
              </w:rPr>
            </w:pPr>
          </w:p>
        </w:tc>
        <w:tc>
          <w:tcPr>
            <w:tcW w:w="775" w:type="pct"/>
            <w:shd w:val="clear" w:color="auto" w:fill="auto"/>
          </w:tcPr>
          <w:p w14:paraId="2FC70B28" w14:textId="77777777" w:rsidR="005C647B" w:rsidRPr="00897370" w:rsidRDefault="005C647B" w:rsidP="0098146F">
            <w:pPr>
              <w:rPr>
                <w:rFonts w:eastAsia="Calibri"/>
                <w:bCs/>
                <w:sz w:val="20"/>
                <w:szCs w:val="40"/>
              </w:rPr>
            </w:pPr>
          </w:p>
        </w:tc>
        <w:tc>
          <w:tcPr>
            <w:tcW w:w="564" w:type="pct"/>
            <w:shd w:val="clear" w:color="auto" w:fill="auto"/>
          </w:tcPr>
          <w:p w14:paraId="0203C5EB" w14:textId="77777777" w:rsidR="005C647B" w:rsidRPr="00897370" w:rsidRDefault="005C647B" w:rsidP="0098146F">
            <w:pPr>
              <w:rPr>
                <w:rFonts w:eastAsia="Calibri"/>
                <w:bCs/>
                <w:sz w:val="20"/>
                <w:szCs w:val="40"/>
              </w:rPr>
            </w:pPr>
          </w:p>
        </w:tc>
        <w:tc>
          <w:tcPr>
            <w:tcW w:w="704" w:type="pct"/>
            <w:shd w:val="clear" w:color="auto" w:fill="auto"/>
          </w:tcPr>
          <w:p w14:paraId="65CC6751" w14:textId="77777777" w:rsidR="005C647B" w:rsidRPr="00897370" w:rsidRDefault="005C647B" w:rsidP="0098146F">
            <w:pPr>
              <w:rPr>
                <w:rFonts w:eastAsia="Calibri"/>
                <w:bCs/>
                <w:sz w:val="20"/>
                <w:szCs w:val="40"/>
              </w:rPr>
            </w:pPr>
          </w:p>
        </w:tc>
        <w:tc>
          <w:tcPr>
            <w:tcW w:w="493" w:type="pct"/>
            <w:shd w:val="clear" w:color="auto" w:fill="auto"/>
          </w:tcPr>
          <w:p w14:paraId="6DA468F0" w14:textId="77777777" w:rsidR="005C647B" w:rsidRPr="00897370" w:rsidRDefault="005C647B" w:rsidP="0098146F">
            <w:pPr>
              <w:rPr>
                <w:rFonts w:eastAsia="Calibri"/>
                <w:bCs/>
                <w:sz w:val="20"/>
                <w:szCs w:val="40"/>
              </w:rPr>
            </w:pPr>
          </w:p>
        </w:tc>
        <w:tc>
          <w:tcPr>
            <w:tcW w:w="351" w:type="pct"/>
            <w:shd w:val="clear" w:color="auto" w:fill="auto"/>
          </w:tcPr>
          <w:p w14:paraId="575AC037" w14:textId="77777777" w:rsidR="005C647B" w:rsidRPr="00897370" w:rsidRDefault="005C647B" w:rsidP="0098146F">
            <w:pPr>
              <w:rPr>
                <w:rFonts w:eastAsia="Calibri"/>
                <w:bCs/>
                <w:sz w:val="20"/>
                <w:szCs w:val="40"/>
              </w:rPr>
            </w:pPr>
          </w:p>
        </w:tc>
      </w:tr>
    </w:tbl>
    <w:p w14:paraId="6809F2ED" w14:textId="77777777" w:rsidR="005C647B" w:rsidRPr="00897370" w:rsidRDefault="005C647B" w:rsidP="005C647B">
      <w:pPr>
        <w:rPr>
          <w:b/>
          <w:i/>
          <w:noProof/>
          <w:sz w:val="22"/>
        </w:rPr>
      </w:pPr>
    </w:p>
    <w:tbl>
      <w:tblPr>
        <w:tblW w:w="1006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962"/>
      </w:tblGrid>
      <w:tr w:rsidR="00B7093D" w:rsidRPr="00897370" w14:paraId="6B47AB12" w14:textId="77777777" w:rsidTr="0098146F">
        <w:trPr>
          <w:cantSplit/>
        </w:trPr>
        <w:tc>
          <w:tcPr>
            <w:tcW w:w="1791" w:type="dxa"/>
          </w:tcPr>
          <w:p w14:paraId="60B95E90" w14:textId="77777777" w:rsidR="005C647B" w:rsidRPr="00897370" w:rsidRDefault="005C647B" w:rsidP="0098146F">
            <w:pPr>
              <w:rPr>
                <w:i/>
                <w:sz w:val="16"/>
              </w:rPr>
            </w:pPr>
          </w:p>
        </w:tc>
        <w:tc>
          <w:tcPr>
            <w:tcW w:w="2552" w:type="dxa"/>
            <w:gridSpan w:val="2"/>
            <w:tcBorders>
              <w:bottom w:val="single" w:sz="4" w:space="0" w:color="auto"/>
            </w:tcBorders>
          </w:tcPr>
          <w:p w14:paraId="426DACCE" w14:textId="77777777" w:rsidR="005C647B" w:rsidRPr="00897370" w:rsidRDefault="005C647B" w:rsidP="0098146F">
            <w:pPr>
              <w:ind w:firstLine="108"/>
              <w:rPr>
                <w:sz w:val="16"/>
              </w:rPr>
            </w:pPr>
          </w:p>
        </w:tc>
        <w:tc>
          <w:tcPr>
            <w:tcW w:w="2760" w:type="dxa"/>
            <w:gridSpan w:val="2"/>
          </w:tcPr>
          <w:p w14:paraId="048B234C" w14:textId="77777777" w:rsidR="005C647B" w:rsidRPr="00897370" w:rsidRDefault="005C647B" w:rsidP="0098146F">
            <w:pPr>
              <w:jc w:val="right"/>
              <w:rPr>
                <w:i/>
                <w:sz w:val="16"/>
              </w:rPr>
            </w:pPr>
            <w:r w:rsidRPr="00897370">
              <w:rPr>
                <w:i/>
                <w:sz w:val="16"/>
              </w:rPr>
              <w:t>Дата исполнения операции:</w:t>
            </w:r>
          </w:p>
        </w:tc>
        <w:tc>
          <w:tcPr>
            <w:tcW w:w="2962" w:type="dxa"/>
            <w:tcBorders>
              <w:bottom w:val="single" w:sz="4" w:space="0" w:color="auto"/>
            </w:tcBorders>
          </w:tcPr>
          <w:p w14:paraId="68D5C085" w14:textId="77777777" w:rsidR="005C647B" w:rsidRPr="00897370" w:rsidRDefault="005C647B" w:rsidP="0098146F">
            <w:pPr>
              <w:rPr>
                <w:sz w:val="16"/>
              </w:rPr>
            </w:pPr>
            <w:r w:rsidRPr="00897370">
              <w:rPr>
                <w:sz w:val="16"/>
              </w:rPr>
              <w:t xml:space="preserve">&lt;Дата&gt;       &lt;время&gt;    </w:t>
            </w:r>
          </w:p>
        </w:tc>
      </w:tr>
      <w:tr w:rsidR="00B7093D" w:rsidRPr="00897370" w14:paraId="674A9974" w14:textId="77777777" w:rsidTr="0098146F">
        <w:trPr>
          <w:cantSplit/>
        </w:trPr>
        <w:tc>
          <w:tcPr>
            <w:tcW w:w="2410" w:type="dxa"/>
            <w:gridSpan w:val="2"/>
          </w:tcPr>
          <w:p w14:paraId="377ABBF0" w14:textId="77777777" w:rsidR="005C647B" w:rsidRPr="00897370" w:rsidRDefault="005C647B" w:rsidP="0098146F">
            <w:pPr>
              <w:rPr>
                <w:i/>
                <w:sz w:val="16"/>
                <w:szCs w:val="20"/>
              </w:rPr>
            </w:pPr>
          </w:p>
        </w:tc>
        <w:tc>
          <w:tcPr>
            <w:tcW w:w="4678" w:type="dxa"/>
            <w:gridSpan w:val="2"/>
          </w:tcPr>
          <w:p w14:paraId="7A88BD53" w14:textId="77777777" w:rsidR="005C647B" w:rsidRPr="00897370" w:rsidRDefault="005C647B" w:rsidP="0098146F">
            <w:pPr>
              <w:jc w:val="right"/>
              <w:rPr>
                <w:i/>
                <w:sz w:val="16"/>
                <w:szCs w:val="20"/>
              </w:rPr>
            </w:pPr>
            <w:r w:rsidRPr="00897370">
              <w:rPr>
                <w:i/>
                <w:sz w:val="16"/>
                <w:szCs w:val="20"/>
              </w:rPr>
              <w:t>Дата операционного дня исполнения операции:</w:t>
            </w:r>
          </w:p>
        </w:tc>
        <w:tc>
          <w:tcPr>
            <w:tcW w:w="2977" w:type="dxa"/>
            <w:gridSpan w:val="2"/>
            <w:tcBorders>
              <w:bottom w:val="single" w:sz="4" w:space="0" w:color="auto"/>
            </w:tcBorders>
          </w:tcPr>
          <w:p w14:paraId="6AD422DE" w14:textId="77777777" w:rsidR="005C647B" w:rsidRPr="00897370" w:rsidRDefault="005C647B" w:rsidP="0098146F">
            <w:pPr>
              <w:jc w:val="center"/>
              <w:rPr>
                <w:sz w:val="16"/>
                <w:szCs w:val="20"/>
              </w:rPr>
            </w:pPr>
            <w:r w:rsidRPr="00897370">
              <w:rPr>
                <w:sz w:val="16"/>
                <w:szCs w:val="20"/>
              </w:rPr>
              <w:t>&lt;Дата&gt;</w:t>
            </w:r>
          </w:p>
        </w:tc>
      </w:tr>
    </w:tbl>
    <w:p w14:paraId="33EDEC41" w14:textId="77777777" w:rsidR="005C647B" w:rsidRPr="00897370" w:rsidRDefault="005C647B" w:rsidP="005C647B">
      <w:pPr>
        <w:rPr>
          <w:b/>
          <w:i/>
          <w:noProof/>
          <w:sz w:val="22"/>
        </w:rPr>
      </w:pPr>
      <w:r w:rsidRPr="00897370">
        <w:rPr>
          <w:b/>
          <w:i/>
          <w:noProof/>
          <w:sz w:val="22"/>
          <w:lang w:val="en-US"/>
        </w:rPr>
        <w:t xml:space="preserve"> </w:t>
      </w:r>
    </w:p>
    <w:p w14:paraId="498D4FC8" w14:textId="77777777" w:rsidR="005C647B" w:rsidRPr="00897370" w:rsidRDefault="005C647B" w:rsidP="005C647B">
      <w:pPr>
        <w:rPr>
          <w:b/>
          <w:sz w:val="20"/>
          <w:szCs w:val="20"/>
        </w:rPr>
      </w:pPr>
      <w:r w:rsidRPr="00897370">
        <w:rPr>
          <w:b/>
          <w:i/>
          <w:sz w:val="20"/>
          <w:szCs w:val="20"/>
        </w:rPr>
        <w:t>Основание</w:t>
      </w:r>
      <w:r w:rsidRPr="00897370">
        <w:rPr>
          <w:b/>
          <w:sz w:val="20"/>
          <w:szCs w:val="20"/>
        </w:rPr>
        <w:t>:</w:t>
      </w:r>
    </w:p>
    <w:p w14:paraId="4D3A8126" w14:textId="77777777" w:rsidR="005C647B" w:rsidRPr="00897370" w:rsidRDefault="005C647B" w:rsidP="005C647B">
      <w:pPr>
        <w:rPr>
          <w:b/>
          <w:sz w:val="8"/>
          <w:szCs w:val="8"/>
        </w:rPr>
      </w:pPr>
    </w:p>
    <w:tbl>
      <w:tblPr>
        <w:tblW w:w="10065" w:type="dxa"/>
        <w:tblInd w:w="107"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542"/>
      </w:tblGrid>
      <w:tr w:rsidR="00B7093D" w:rsidRPr="00897370" w14:paraId="0FC098FC" w14:textId="77777777" w:rsidTr="0098146F">
        <w:trPr>
          <w:gridAfter w:val="1"/>
          <w:wAfter w:w="1542" w:type="dxa"/>
        </w:trPr>
        <w:tc>
          <w:tcPr>
            <w:tcW w:w="2234" w:type="dxa"/>
          </w:tcPr>
          <w:p w14:paraId="5879724F" w14:textId="77777777" w:rsidR="005C647B" w:rsidRPr="00897370" w:rsidRDefault="005C647B" w:rsidP="0098146F">
            <w:pPr>
              <w:rPr>
                <w:i/>
                <w:sz w:val="18"/>
              </w:rPr>
            </w:pPr>
            <w:r w:rsidRPr="00897370">
              <w:rPr>
                <w:b/>
                <w:sz w:val="18"/>
              </w:rPr>
              <w:t xml:space="preserve">ПОРУЧЕНИЕ № </w:t>
            </w:r>
          </w:p>
        </w:tc>
        <w:tc>
          <w:tcPr>
            <w:tcW w:w="1704" w:type="dxa"/>
            <w:tcBorders>
              <w:bottom w:val="single" w:sz="4" w:space="0" w:color="auto"/>
            </w:tcBorders>
          </w:tcPr>
          <w:p w14:paraId="462322EE" w14:textId="77777777" w:rsidR="005C647B" w:rsidRPr="00897370" w:rsidRDefault="005C647B" w:rsidP="0098146F">
            <w:pPr>
              <w:rPr>
                <w:i/>
                <w:sz w:val="18"/>
              </w:rPr>
            </w:pPr>
          </w:p>
        </w:tc>
        <w:tc>
          <w:tcPr>
            <w:tcW w:w="4585" w:type="dxa"/>
            <w:gridSpan w:val="3"/>
          </w:tcPr>
          <w:p w14:paraId="4CFFE352" w14:textId="77777777" w:rsidR="005C647B" w:rsidRPr="00897370" w:rsidRDefault="005C647B" w:rsidP="0098146F">
            <w:pPr>
              <w:rPr>
                <w:i/>
                <w:sz w:val="18"/>
              </w:rPr>
            </w:pPr>
            <w:r w:rsidRPr="00897370">
              <w:rPr>
                <w:sz w:val="18"/>
              </w:rPr>
              <w:t>от «___» _____________ 20__г.</w:t>
            </w:r>
          </w:p>
        </w:tc>
      </w:tr>
      <w:tr w:rsidR="00B7093D" w:rsidRPr="00897370" w14:paraId="6F48B8B0" w14:textId="77777777" w:rsidTr="0098146F">
        <w:trPr>
          <w:trHeight w:val="197"/>
        </w:trPr>
        <w:tc>
          <w:tcPr>
            <w:tcW w:w="10065" w:type="dxa"/>
            <w:gridSpan w:val="6"/>
          </w:tcPr>
          <w:p w14:paraId="6AB9A701" w14:textId="77777777" w:rsidR="005C647B" w:rsidRPr="00897370" w:rsidRDefault="005C647B" w:rsidP="0098146F">
            <w:pPr>
              <w:rPr>
                <w:i/>
                <w:sz w:val="18"/>
              </w:rPr>
            </w:pPr>
          </w:p>
        </w:tc>
      </w:tr>
      <w:tr w:rsidR="00B7093D" w:rsidRPr="00897370" w14:paraId="41344FB6" w14:textId="77777777" w:rsidTr="0098146F">
        <w:tc>
          <w:tcPr>
            <w:tcW w:w="2234" w:type="dxa"/>
          </w:tcPr>
          <w:p w14:paraId="53E22448"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2596D12C" w14:textId="77777777" w:rsidR="005C647B" w:rsidRPr="00897370" w:rsidRDefault="005C647B" w:rsidP="0098146F">
            <w:pPr>
              <w:rPr>
                <w:i/>
                <w:sz w:val="18"/>
                <w:szCs w:val="18"/>
              </w:rPr>
            </w:pPr>
          </w:p>
        </w:tc>
        <w:tc>
          <w:tcPr>
            <w:tcW w:w="2976" w:type="dxa"/>
          </w:tcPr>
          <w:p w14:paraId="25E357DB" w14:textId="77777777" w:rsidR="005C647B" w:rsidRPr="00897370" w:rsidRDefault="005C647B" w:rsidP="0098146F">
            <w:pPr>
              <w:rPr>
                <w:i/>
                <w:sz w:val="18"/>
                <w:szCs w:val="18"/>
              </w:rPr>
            </w:pPr>
            <w:r w:rsidRPr="00897370">
              <w:rPr>
                <w:i/>
                <w:sz w:val="18"/>
                <w:szCs w:val="18"/>
              </w:rPr>
              <w:t>Дата регистрации поручения:</w:t>
            </w:r>
          </w:p>
        </w:tc>
        <w:tc>
          <w:tcPr>
            <w:tcW w:w="3151" w:type="dxa"/>
            <w:gridSpan w:val="3"/>
          </w:tcPr>
          <w:p w14:paraId="1DAE425B"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2D8D60A5" w14:textId="77777777" w:rsidTr="0098146F">
        <w:trPr>
          <w:gridAfter w:val="2"/>
          <w:wAfter w:w="2158" w:type="dxa"/>
          <w:trHeight w:val="86"/>
        </w:trPr>
        <w:tc>
          <w:tcPr>
            <w:tcW w:w="7907" w:type="dxa"/>
            <w:gridSpan w:val="4"/>
          </w:tcPr>
          <w:p w14:paraId="0EE2CADE" w14:textId="77777777" w:rsidR="005C647B" w:rsidRPr="00897370" w:rsidRDefault="005C647B" w:rsidP="0098146F">
            <w:pPr>
              <w:jc w:val="center"/>
              <w:rPr>
                <w:sz w:val="12"/>
                <w:szCs w:val="12"/>
              </w:rPr>
            </w:pPr>
          </w:p>
        </w:tc>
      </w:tr>
      <w:tr w:rsidR="005C647B" w:rsidRPr="00897370" w14:paraId="53E8A17D" w14:textId="77777777" w:rsidTr="0098146F">
        <w:tc>
          <w:tcPr>
            <w:tcW w:w="2234" w:type="dxa"/>
          </w:tcPr>
          <w:p w14:paraId="23C1640C" w14:textId="77777777" w:rsidR="005C647B" w:rsidRPr="00897370" w:rsidRDefault="005C647B" w:rsidP="0098146F">
            <w:pPr>
              <w:rPr>
                <w:sz w:val="18"/>
                <w:szCs w:val="18"/>
              </w:rPr>
            </w:pPr>
          </w:p>
        </w:tc>
        <w:tc>
          <w:tcPr>
            <w:tcW w:w="1704" w:type="dxa"/>
            <w:tcBorders>
              <w:bottom w:val="single" w:sz="4" w:space="0" w:color="auto"/>
            </w:tcBorders>
          </w:tcPr>
          <w:p w14:paraId="4D27EC7C" w14:textId="77777777" w:rsidR="005C647B" w:rsidRPr="00897370" w:rsidRDefault="005C647B" w:rsidP="0098146F">
            <w:pPr>
              <w:rPr>
                <w:sz w:val="18"/>
                <w:szCs w:val="18"/>
              </w:rPr>
            </w:pPr>
          </w:p>
        </w:tc>
        <w:tc>
          <w:tcPr>
            <w:tcW w:w="2976" w:type="dxa"/>
          </w:tcPr>
          <w:p w14:paraId="0FA83FDE" w14:textId="77777777" w:rsidR="005C647B" w:rsidRPr="00897370" w:rsidRDefault="005C647B" w:rsidP="0098146F">
            <w:pPr>
              <w:rPr>
                <w:sz w:val="18"/>
                <w:szCs w:val="18"/>
              </w:rPr>
            </w:pPr>
            <w:r w:rsidRPr="00897370">
              <w:rPr>
                <w:i/>
                <w:sz w:val="18"/>
                <w:szCs w:val="18"/>
              </w:rPr>
              <w:t>Дата принятия на исполнение:</w:t>
            </w:r>
          </w:p>
        </w:tc>
        <w:tc>
          <w:tcPr>
            <w:tcW w:w="3151" w:type="dxa"/>
            <w:gridSpan w:val="3"/>
          </w:tcPr>
          <w:p w14:paraId="44A6F3ED" w14:textId="77777777" w:rsidR="005C647B" w:rsidRPr="00897370" w:rsidRDefault="005C647B" w:rsidP="0098146F">
            <w:pPr>
              <w:rPr>
                <w:sz w:val="18"/>
                <w:szCs w:val="18"/>
              </w:rPr>
            </w:pPr>
            <w:r w:rsidRPr="00897370">
              <w:rPr>
                <w:sz w:val="18"/>
                <w:szCs w:val="18"/>
              </w:rPr>
              <w:t>&lt;Дата&gt;       &lt;время&gt;</w:t>
            </w:r>
          </w:p>
        </w:tc>
      </w:tr>
    </w:tbl>
    <w:p w14:paraId="1E8822D0" w14:textId="77777777" w:rsidR="005C647B" w:rsidRPr="00897370" w:rsidRDefault="005C647B" w:rsidP="005C647B">
      <w:pPr>
        <w:rPr>
          <w:sz w:val="22"/>
        </w:rPr>
      </w:pPr>
    </w:p>
    <w:tbl>
      <w:tblPr>
        <w:tblW w:w="10065" w:type="dxa"/>
        <w:tblInd w:w="108" w:type="dxa"/>
        <w:tblLayout w:type="fixed"/>
        <w:tblLook w:val="0000" w:firstRow="0" w:lastRow="0" w:firstColumn="0" w:lastColumn="0" w:noHBand="0" w:noVBand="0"/>
      </w:tblPr>
      <w:tblGrid>
        <w:gridCol w:w="1668"/>
        <w:gridCol w:w="3402"/>
        <w:gridCol w:w="837"/>
        <w:gridCol w:w="1148"/>
        <w:gridCol w:w="3010"/>
      </w:tblGrid>
      <w:tr w:rsidR="00B7093D" w:rsidRPr="00897370" w14:paraId="721AB2B4" w14:textId="77777777" w:rsidTr="0098146F">
        <w:tc>
          <w:tcPr>
            <w:tcW w:w="1668" w:type="dxa"/>
          </w:tcPr>
          <w:p w14:paraId="67AC3657" w14:textId="77777777" w:rsidR="005C647B" w:rsidRPr="00897370" w:rsidRDefault="005C647B" w:rsidP="0098146F">
            <w:pPr>
              <w:rPr>
                <w:i/>
                <w:sz w:val="20"/>
                <w:szCs w:val="20"/>
              </w:rPr>
            </w:pPr>
            <w:r w:rsidRPr="00897370">
              <w:rPr>
                <w:i/>
                <w:sz w:val="20"/>
                <w:szCs w:val="20"/>
              </w:rPr>
              <w:t>Операционист:</w:t>
            </w:r>
          </w:p>
        </w:tc>
        <w:tc>
          <w:tcPr>
            <w:tcW w:w="3402" w:type="dxa"/>
            <w:tcBorders>
              <w:bottom w:val="single" w:sz="6" w:space="0" w:color="auto"/>
            </w:tcBorders>
          </w:tcPr>
          <w:p w14:paraId="54AD8AF6" w14:textId="77777777" w:rsidR="005C647B" w:rsidRPr="00897370" w:rsidRDefault="005C647B" w:rsidP="0098146F">
            <w:pPr>
              <w:jc w:val="right"/>
              <w:rPr>
                <w:i/>
                <w:sz w:val="20"/>
                <w:szCs w:val="20"/>
              </w:rPr>
            </w:pPr>
          </w:p>
        </w:tc>
        <w:tc>
          <w:tcPr>
            <w:tcW w:w="837" w:type="dxa"/>
          </w:tcPr>
          <w:p w14:paraId="20B8D3AA" w14:textId="77777777" w:rsidR="005C647B" w:rsidRPr="00897370" w:rsidRDefault="005C647B" w:rsidP="0098146F">
            <w:pPr>
              <w:jc w:val="right"/>
              <w:rPr>
                <w:i/>
                <w:sz w:val="22"/>
              </w:rPr>
            </w:pPr>
            <w:r w:rsidRPr="00897370">
              <w:rPr>
                <w:sz w:val="22"/>
              </w:rPr>
              <w:t>МП</w:t>
            </w:r>
          </w:p>
        </w:tc>
        <w:tc>
          <w:tcPr>
            <w:tcW w:w="1148" w:type="dxa"/>
          </w:tcPr>
          <w:p w14:paraId="6D9CE17E" w14:textId="77777777" w:rsidR="005C647B" w:rsidRPr="00897370" w:rsidRDefault="005C647B" w:rsidP="0098146F">
            <w:pPr>
              <w:rPr>
                <w:i/>
                <w:sz w:val="20"/>
                <w:szCs w:val="20"/>
              </w:rPr>
            </w:pPr>
            <w:r w:rsidRPr="00897370">
              <w:rPr>
                <w:i/>
                <w:sz w:val="20"/>
                <w:szCs w:val="20"/>
              </w:rPr>
              <w:t>Подпись:</w:t>
            </w:r>
          </w:p>
        </w:tc>
        <w:tc>
          <w:tcPr>
            <w:tcW w:w="3010" w:type="dxa"/>
            <w:tcBorders>
              <w:bottom w:val="single" w:sz="6" w:space="0" w:color="auto"/>
            </w:tcBorders>
          </w:tcPr>
          <w:p w14:paraId="36839C94" w14:textId="77777777" w:rsidR="005C647B" w:rsidRPr="00897370" w:rsidRDefault="005C647B" w:rsidP="0098146F">
            <w:pPr>
              <w:rPr>
                <w:i/>
                <w:sz w:val="20"/>
                <w:szCs w:val="20"/>
              </w:rPr>
            </w:pPr>
          </w:p>
        </w:tc>
      </w:tr>
    </w:tbl>
    <w:p w14:paraId="05469489" w14:textId="77777777" w:rsidR="005C647B" w:rsidRPr="00897370" w:rsidRDefault="005C647B" w:rsidP="005C647B">
      <w:pPr>
        <w:spacing w:before="80"/>
        <w:rPr>
          <w:sz w:val="16"/>
          <w:szCs w:val="16"/>
        </w:rPr>
      </w:pPr>
      <w:r w:rsidRPr="00897370">
        <w:rPr>
          <w:sz w:val="16"/>
          <w:szCs w:val="16"/>
        </w:rPr>
        <w:t xml:space="preserve"> ОТЧЕТ №_________ от «____» ______________ 20__г.</w:t>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r>
      <w:r w:rsidRPr="00897370">
        <w:rPr>
          <w:sz w:val="16"/>
          <w:szCs w:val="16"/>
        </w:rPr>
        <w:tab/>
        <w:t>1/1</w:t>
      </w:r>
    </w:p>
    <w:p w14:paraId="7FBD0A08" w14:textId="77777777" w:rsidR="005C647B" w:rsidRPr="00897370" w:rsidRDefault="005C647B" w:rsidP="005C647B">
      <w:pPr>
        <w:pStyle w:val="aff8"/>
        <w:rPr>
          <w:lang w:val="ru-RU"/>
        </w:rPr>
      </w:pPr>
    </w:p>
    <w:p w14:paraId="1236D2F0" w14:textId="77777777" w:rsidR="005C647B" w:rsidRPr="00897370" w:rsidRDefault="005C647B" w:rsidP="005C647B">
      <w:pPr>
        <w:pStyle w:val="aff8"/>
        <w:rPr>
          <w:lang w:val="ru-RU"/>
        </w:rPr>
        <w:sectPr w:rsidR="005C647B" w:rsidRPr="00897370" w:rsidSect="0098146F">
          <w:footerReference w:type="default" r:id="rId36"/>
          <w:pgSz w:w="11906" w:h="16838"/>
          <w:pgMar w:top="709" w:right="707" w:bottom="567" w:left="1276" w:header="709" w:footer="213" w:gutter="0"/>
          <w:cols w:space="708"/>
          <w:docGrid w:linePitch="360"/>
        </w:sectPr>
      </w:pPr>
    </w:p>
    <w:p w14:paraId="5C4708BE" w14:textId="77777777" w:rsidR="005C647B" w:rsidRPr="00897370" w:rsidRDefault="005C647B" w:rsidP="00D20BD1">
      <w:pPr>
        <w:pStyle w:val="3"/>
        <w:numPr>
          <w:ilvl w:val="3"/>
          <w:numId w:val="30"/>
        </w:numPr>
        <w:ind w:left="284" w:hanging="284"/>
        <w:rPr>
          <w:rStyle w:val="30"/>
          <w:rFonts w:ascii="Times New Roman" w:hAnsi="Times New Roman"/>
          <w:color w:val="auto"/>
        </w:rPr>
      </w:pPr>
      <w:bookmarkStart w:id="274" w:name="_Отчет_о_составе_1"/>
      <w:bookmarkStart w:id="275" w:name="_Toc21014787"/>
      <w:bookmarkStart w:id="276" w:name="_Toc57969959"/>
      <w:bookmarkEnd w:id="274"/>
      <w:r w:rsidRPr="00897370">
        <w:rPr>
          <w:rStyle w:val="30"/>
          <w:rFonts w:ascii="Times New Roman" w:hAnsi="Times New Roman"/>
          <w:color w:val="auto"/>
        </w:rPr>
        <w:t>Отчет о составе обязательств и их Обеспеченности</w:t>
      </w:r>
      <w:bookmarkEnd w:id="275"/>
      <w:bookmarkEnd w:id="276"/>
    </w:p>
    <w:p w14:paraId="2C274CC6" w14:textId="77777777" w:rsidR="005C647B" w:rsidRPr="00897370" w:rsidRDefault="005C647B" w:rsidP="005C647B">
      <w:pPr>
        <w:jc w:val="right"/>
        <w:rPr>
          <w:b/>
          <w:sz w:val="20"/>
          <w:szCs w:val="20"/>
        </w:rPr>
      </w:pPr>
      <w:r w:rsidRPr="00897370">
        <w:rPr>
          <w:b/>
          <w:sz w:val="20"/>
          <w:szCs w:val="20"/>
        </w:rPr>
        <w:t>Форма MS118</w:t>
      </w:r>
    </w:p>
    <w:p w14:paraId="7AB9030B" w14:textId="77777777" w:rsidR="005C647B" w:rsidRPr="00897370" w:rsidRDefault="005C647B" w:rsidP="005C647B">
      <w:pPr>
        <w:ind w:left="-57" w:right="-57"/>
        <w:jc w:val="center"/>
        <w:rPr>
          <w:b/>
          <w:sz w:val="22"/>
          <w:szCs w:val="22"/>
        </w:rPr>
      </w:pPr>
      <w:r w:rsidRPr="00897370">
        <w:rPr>
          <w:b/>
          <w:sz w:val="22"/>
          <w:szCs w:val="22"/>
        </w:rPr>
        <w:t>ОТЧЕТ  № ___</w:t>
      </w:r>
    </w:p>
    <w:p w14:paraId="26B6C944" w14:textId="77777777" w:rsidR="005C647B" w:rsidRPr="00897370" w:rsidRDefault="005C647B" w:rsidP="005C647B">
      <w:pPr>
        <w:ind w:left="-57" w:right="-57"/>
        <w:jc w:val="center"/>
        <w:rPr>
          <w:b/>
          <w:sz w:val="20"/>
          <w:szCs w:val="20"/>
        </w:rPr>
      </w:pPr>
      <w:r w:rsidRPr="00897370">
        <w:rPr>
          <w:b/>
          <w:sz w:val="22"/>
          <w:szCs w:val="22"/>
        </w:rPr>
        <w:t>от «___» ____________ 201_ г.</w:t>
      </w:r>
      <w:r w:rsidRPr="00897370">
        <w:rPr>
          <w:b/>
          <w:sz w:val="20"/>
          <w:szCs w:val="20"/>
        </w:rPr>
        <w:t xml:space="preserve">  &lt;</w:t>
      </w:r>
      <w:r w:rsidRPr="00897370">
        <w:rPr>
          <w:sz w:val="20"/>
          <w:szCs w:val="20"/>
        </w:rPr>
        <w:t>время составления отчета</w:t>
      </w:r>
      <w:r w:rsidRPr="00897370">
        <w:rPr>
          <w:b/>
          <w:sz w:val="20"/>
          <w:szCs w:val="20"/>
        </w:rPr>
        <w:t>&gt;</w:t>
      </w:r>
    </w:p>
    <w:p w14:paraId="4D53EA61" w14:textId="77777777" w:rsidR="005C647B" w:rsidRPr="00897370" w:rsidRDefault="005C647B" w:rsidP="005C647B">
      <w:pPr>
        <w:ind w:left="-57" w:right="-57"/>
        <w:jc w:val="center"/>
        <w:rPr>
          <w:sz w:val="10"/>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B7093D" w:rsidRPr="00897370" w14:paraId="44F0CB2B" w14:textId="77777777" w:rsidTr="0098146F">
        <w:trPr>
          <w:cantSplit/>
        </w:trPr>
        <w:tc>
          <w:tcPr>
            <w:tcW w:w="1368" w:type="dxa"/>
            <w:shd w:val="pct5" w:color="auto" w:fill="auto"/>
          </w:tcPr>
          <w:p w14:paraId="27535951" w14:textId="77777777" w:rsidR="005C647B" w:rsidRPr="00897370" w:rsidRDefault="005C647B" w:rsidP="0098146F">
            <w:pPr>
              <w:ind w:left="-440" w:right="-57" w:firstLine="383"/>
              <w:jc w:val="center"/>
              <w:rPr>
                <w:b/>
                <w:i/>
                <w:sz w:val="22"/>
                <w:szCs w:val="22"/>
              </w:rPr>
            </w:pPr>
            <w:r w:rsidRPr="00897370">
              <w:rPr>
                <w:b/>
                <w:i/>
                <w:sz w:val="22"/>
                <w:szCs w:val="22"/>
              </w:rPr>
              <w:t>Операция</w:t>
            </w:r>
          </w:p>
        </w:tc>
        <w:tc>
          <w:tcPr>
            <w:tcW w:w="7371" w:type="dxa"/>
            <w:tcBorders>
              <w:bottom w:val="single" w:sz="4" w:space="0" w:color="auto"/>
            </w:tcBorders>
            <w:shd w:val="pct5" w:color="auto" w:fill="auto"/>
          </w:tcPr>
          <w:p w14:paraId="4396363E" w14:textId="77777777" w:rsidR="005C647B" w:rsidRPr="00897370" w:rsidRDefault="005C647B" w:rsidP="0098146F">
            <w:pPr>
              <w:ind w:left="-57" w:right="-57"/>
              <w:jc w:val="center"/>
              <w:rPr>
                <w:sz w:val="22"/>
                <w:szCs w:val="22"/>
              </w:rPr>
            </w:pPr>
          </w:p>
        </w:tc>
        <w:tc>
          <w:tcPr>
            <w:tcW w:w="331" w:type="dxa"/>
          </w:tcPr>
          <w:p w14:paraId="74ABBCBD" w14:textId="77777777" w:rsidR="005C647B" w:rsidRPr="00897370" w:rsidRDefault="005C647B" w:rsidP="0098146F">
            <w:pPr>
              <w:ind w:left="-57" w:right="-57"/>
              <w:rPr>
                <w:sz w:val="22"/>
                <w:szCs w:val="22"/>
              </w:rPr>
            </w:pPr>
          </w:p>
        </w:tc>
        <w:tc>
          <w:tcPr>
            <w:tcW w:w="803" w:type="dxa"/>
            <w:gridSpan w:val="2"/>
            <w:tcBorders>
              <w:top w:val="single" w:sz="6" w:space="0" w:color="auto"/>
              <w:left w:val="single" w:sz="6" w:space="0" w:color="auto"/>
              <w:bottom w:val="single" w:sz="6" w:space="0" w:color="auto"/>
              <w:right w:val="single" w:sz="6" w:space="0" w:color="auto"/>
            </w:tcBorders>
          </w:tcPr>
          <w:p w14:paraId="7B74A527" w14:textId="77777777" w:rsidR="005C647B" w:rsidRPr="00897370" w:rsidRDefault="005C647B" w:rsidP="0098146F">
            <w:pPr>
              <w:ind w:left="-57" w:right="-57"/>
              <w:jc w:val="center"/>
              <w:rPr>
                <w:b/>
                <w:sz w:val="22"/>
                <w:szCs w:val="22"/>
              </w:rPr>
            </w:pPr>
          </w:p>
        </w:tc>
      </w:tr>
      <w:tr w:rsidR="005C647B" w:rsidRPr="00897370" w14:paraId="2FAE6F51" w14:textId="77777777" w:rsidTr="0098146F">
        <w:tblPrEx>
          <w:tblCellMar>
            <w:left w:w="108" w:type="dxa"/>
            <w:right w:w="108" w:type="dxa"/>
          </w:tblCellMar>
        </w:tblPrEx>
        <w:tc>
          <w:tcPr>
            <w:tcW w:w="1368" w:type="dxa"/>
          </w:tcPr>
          <w:p w14:paraId="64AF1027" w14:textId="77777777" w:rsidR="005C647B" w:rsidRPr="00897370" w:rsidRDefault="005C647B" w:rsidP="0098146F">
            <w:pPr>
              <w:ind w:left="-57" w:right="-57"/>
              <w:rPr>
                <w:sz w:val="12"/>
              </w:rPr>
            </w:pPr>
          </w:p>
        </w:tc>
        <w:tc>
          <w:tcPr>
            <w:tcW w:w="7776" w:type="dxa"/>
            <w:gridSpan w:val="3"/>
          </w:tcPr>
          <w:p w14:paraId="2B0B98B6" w14:textId="77777777" w:rsidR="005C647B" w:rsidRPr="00897370" w:rsidRDefault="005C647B" w:rsidP="0098146F">
            <w:pPr>
              <w:ind w:left="-57" w:right="-57"/>
              <w:jc w:val="center"/>
              <w:rPr>
                <w:i/>
                <w:sz w:val="12"/>
              </w:rPr>
            </w:pPr>
            <w:r w:rsidRPr="00897370">
              <w:rPr>
                <w:i/>
                <w:sz w:val="12"/>
              </w:rPr>
              <w:t>Наименование</w:t>
            </w:r>
          </w:p>
        </w:tc>
        <w:tc>
          <w:tcPr>
            <w:tcW w:w="729" w:type="dxa"/>
          </w:tcPr>
          <w:p w14:paraId="76EE5136" w14:textId="77777777" w:rsidR="005C647B" w:rsidRPr="00897370" w:rsidRDefault="005C647B" w:rsidP="0098146F">
            <w:pPr>
              <w:ind w:left="-57" w:right="-57"/>
              <w:jc w:val="center"/>
              <w:rPr>
                <w:i/>
                <w:sz w:val="12"/>
              </w:rPr>
            </w:pPr>
            <w:r w:rsidRPr="00897370">
              <w:rPr>
                <w:i/>
                <w:sz w:val="12"/>
              </w:rPr>
              <w:t>Код</w:t>
            </w:r>
          </w:p>
        </w:tc>
      </w:tr>
    </w:tbl>
    <w:p w14:paraId="51F14314" w14:textId="77777777" w:rsidR="005C647B" w:rsidRPr="00897370" w:rsidRDefault="005C647B" w:rsidP="005C647B">
      <w:pPr>
        <w:ind w:left="-57" w:right="-57"/>
        <w:rPr>
          <w:sz w:val="4"/>
          <w:szCs w:val="4"/>
        </w:rPr>
      </w:pPr>
    </w:p>
    <w:tbl>
      <w:tblPr>
        <w:tblW w:w="11334"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910"/>
      </w:tblGrid>
      <w:tr w:rsidR="005C647B" w:rsidRPr="00897370" w14:paraId="62B73890" w14:textId="77777777" w:rsidTr="0098146F">
        <w:tc>
          <w:tcPr>
            <w:tcW w:w="3119" w:type="dxa"/>
          </w:tcPr>
          <w:p w14:paraId="2FA72923" w14:textId="77777777" w:rsidR="005C647B" w:rsidRPr="00897370" w:rsidRDefault="005C647B" w:rsidP="0098146F">
            <w:pPr>
              <w:ind w:left="-57" w:right="-57"/>
              <w:rPr>
                <w:sz w:val="16"/>
              </w:rPr>
            </w:pPr>
            <w:r w:rsidRPr="00897370">
              <w:rPr>
                <w:i/>
                <w:sz w:val="18"/>
              </w:rPr>
              <w:t>Дата и время оценки:</w:t>
            </w:r>
          </w:p>
        </w:tc>
        <w:tc>
          <w:tcPr>
            <w:tcW w:w="524" w:type="dxa"/>
          </w:tcPr>
          <w:p w14:paraId="3AE1F982" w14:textId="77777777" w:rsidR="005C647B" w:rsidRPr="00897370" w:rsidRDefault="005C647B" w:rsidP="0098146F">
            <w:pPr>
              <w:ind w:left="-57" w:right="-57"/>
              <w:rPr>
                <w:sz w:val="16"/>
              </w:rPr>
            </w:pPr>
          </w:p>
        </w:tc>
        <w:tc>
          <w:tcPr>
            <w:tcW w:w="278" w:type="dxa"/>
          </w:tcPr>
          <w:p w14:paraId="0A2DC93F" w14:textId="77777777" w:rsidR="005C647B" w:rsidRPr="00897370" w:rsidRDefault="005C647B" w:rsidP="0098146F">
            <w:pPr>
              <w:ind w:left="-57" w:right="-57"/>
              <w:rPr>
                <w:sz w:val="16"/>
              </w:rPr>
            </w:pPr>
            <w:r w:rsidRPr="00897370">
              <w:rPr>
                <w:sz w:val="16"/>
              </w:rPr>
              <w:t>.</w:t>
            </w:r>
          </w:p>
        </w:tc>
        <w:tc>
          <w:tcPr>
            <w:tcW w:w="538" w:type="dxa"/>
          </w:tcPr>
          <w:p w14:paraId="198E2146" w14:textId="77777777" w:rsidR="005C647B" w:rsidRPr="00897370" w:rsidRDefault="005C647B" w:rsidP="0098146F">
            <w:pPr>
              <w:ind w:left="-57" w:right="-57"/>
              <w:rPr>
                <w:sz w:val="16"/>
              </w:rPr>
            </w:pPr>
          </w:p>
        </w:tc>
        <w:tc>
          <w:tcPr>
            <w:tcW w:w="263" w:type="dxa"/>
          </w:tcPr>
          <w:p w14:paraId="7C9F346C" w14:textId="77777777" w:rsidR="005C647B" w:rsidRPr="00897370" w:rsidRDefault="005C647B" w:rsidP="0098146F">
            <w:pPr>
              <w:ind w:left="-57" w:right="-57"/>
              <w:rPr>
                <w:sz w:val="16"/>
              </w:rPr>
            </w:pPr>
            <w:r w:rsidRPr="00897370">
              <w:rPr>
                <w:sz w:val="16"/>
              </w:rPr>
              <w:t>.</w:t>
            </w:r>
          </w:p>
        </w:tc>
        <w:tc>
          <w:tcPr>
            <w:tcW w:w="524" w:type="dxa"/>
          </w:tcPr>
          <w:p w14:paraId="02AB03B5" w14:textId="77777777" w:rsidR="005C647B" w:rsidRPr="00897370" w:rsidRDefault="005C647B" w:rsidP="0098146F">
            <w:pPr>
              <w:ind w:left="-57" w:right="-57"/>
              <w:rPr>
                <w:sz w:val="16"/>
              </w:rPr>
            </w:pPr>
          </w:p>
        </w:tc>
        <w:tc>
          <w:tcPr>
            <w:tcW w:w="278" w:type="dxa"/>
          </w:tcPr>
          <w:p w14:paraId="75B9DC97" w14:textId="77777777" w:rsidR="005C647B" w:rsidRPr="00897370" w:rsidRDefault="005C647B" w:rsidP="0098146F">
            <w:pPr>
              <w:ind w:left="-57" w:right="-57"/>
              <w:rPr>
                <w:sz w:val="16"/>
              </w:rPr>
            </w:pPr>
            <w:r w:rsidRPr="00897370">
              <w:rPr>
                <w:sz w:val="16"/>
              </w:rPr>
              <w:t>.</w:t>
            </w:r>
          </w:p>
        </w:tc>
        <w:tc>
          <w:tcPr>
            <w:tcW w:w="1019" w:type="dxa"/>
          </w:tcPr>
          <w:p w14:paraId="765082A4" w14:textId="77777777" w:rsidR="005C647B" w:rsidRPr="00897370" w:rsidRDefault="005C647B" w:rsidP="0098146F">
            <w:pPr>
              <w:ind w:left="-57" w:right="-57"/>
              <w:rPr>
                <w:sz w:val="16"/>
              </w:rPr>
            </w:pPr>
          </w:p>
        </w:tc>
        <w:tc>
          <w:tcPr>
            <w:tcW w:w="401" w:type="dxa"/>
          </w:tcPr>
          <w:p w14:paraId="09B0D32E" w14:textId="77777777" w:rsidR="005C647B" w:rsidRPr="00897370" w:rsidRDefault="005C647B" w:rsidP="0098146F">
            <w:pPr>
              <w:ind w:left="-57" w:right="-57"/>
              <w:rPr>
                <w:sz w:val="16"/>
              </w:rPr>
            </w:pPr>
          </w:p>
        </w:tc>
        <w:tc>
          <w:tcPr>
            <w:tcW w:w="278" w:type="dxa"/>
          </w:tcPr>
          <w:p w14:paraId="5FA23A17" w14:textId="77777777" w:rsidR="005C647B" w:rsidRPr="00897370" w:rsidRDefault="005C647B" w:rsidP="0098146F">
            <w:pPr>
              <w:ind w:left="-57" w:right="-57"/>
              <w:rPr>
                <w:sz w:val="16"/>
              </w:rPr>
            </w:pPr>
            <w:r w:rsidRPr="00897370">
              <w:rPr>
                <w:sz w:val="16"/>
              </w:rPr>
              <w:t>:</w:t>
            </w:r>
          </w:p>
        </w:tc>
        <w:tc>
          <w:tcPr>
            <w:tcW w:w="401" w:type="dxa"/>
          </w:tcPr>
          <w:p w14:paraId="6D9B6EE7" w14:textId="77777777" w:rsidR="005C647B" w:rsidRPr="00897370" w:rsidRDefault="005C647B" w:rsidP="0098146F">
            <w:pPr>
              <w:ind w:left="-57" w:right="-57"/>
              <w:rPr>
                <w:sz w:val="16"/>
              </w:rPr>
            </w:pPr>
          </w:p>
        </w:tc>
        <w:tc>
          <w:tcPr>
            <w:tcW w:w="277" w:type="dxa"/>
          </w:tcPr>
          <w:p w14:paraId="7EFA78FE" w14:textId="77777777" w:rsidR="005C647B" w:rsidRPr="00897370" w:rsidRDefault="005C647B" w:rsidP="0098146F">
            <w:pPr>
              <w:ind w:left="-57" w:right="-57"/>
              <w:rPr>
                <w:sz w:val="16"/>
              </w:rPr>
            </w:pPr>
            <w:r w:rsidRPr="00897370">
              <w:rPr>
                <w:sz w:val="16"/>
              </w:rPr>
              <w:t>:</w:t>
            </w:r>
          </w:p>
        </w:tc>
        <w:tc>
          <w:tcPr>
            <w:tcW w:w="524" w:type="dxa"/>
          </w:tcPr>
          <w:p w14:paraId="6A00A9D2" w14:textId="77777777" w:rsidR="005C647B" w:rsidRPr="00897370" w:rsidRDefault="005C647B" w:rsidP="0098146F">
            <w:pPr>
              <w:ind w:left="-57" w:right="-57"/>
              <w:rPr>
                <w:sz w:val="16"/>
              </w:rPr>
            </w:pPr>
          </w:p>
        </w:tc>
        <w:tc>
          <w:tcPr>
            <w:tcW w:w="2910" w:type="dxa"/>
          </w:tcPr>
          <w:p w14:paraId="367FDFBD" w14:textId="77777777" w:rsidR="005C647B" w:rsidRPr="00897370" w:rsidRDefault="005C647B" w:rsidP="0098146F">
            <w:pPr>
              <w:ind w:left="-57" w:right="-57"/>
              <w:rPr>
                <w:sz w:val="14"/>
                <w:szCs w:val="14"/>
              </w:rPr>
            </w:pPr>
            <w:r w:rsidRPr="00897370">
              <w:rPr>
                <w:sz w:val="14"/>
                <w:szCs w:val="14"/>
              </w:rPr>
              <w:t>&lt;</w:t>
            </w:r>
            <w:r w:rsidRPr="00897370">
              <w:rPr>
                <w:i/>
                <w:sz w:val="14"/>
                <w:szCs w:val="14"/>
              </w:rPr>
              <w:t xml:space="preserve"> на конец операционного дня/операционный день не закончен</w:t>
            </w:r>
            <w:r w:rsidRPr="00897370">
              <w:rPr>
                <w:sz w:val="14"/>
                <w:szCs w:val="14"/>
              </w:rPr>
              <w:t xml:space="preserve"> &gt;</w:t>
            </w:r>
          </w:p>
        </w:tc>
      </w:tr>
    </w:tbl>
    <w:p w14:paraId="2A01E386" w14:textId="77777777" w:rsidR="005C647B" w:rsidRPr="00897370" w:rsidRDefault="005C647B" w:rsidP="005C647B">
      <w:pPr>
        <w:ind w:left="-57" w:right="-57"/>
        <w:rPr>
          <w:sz w:val="4"/>
          <w:szCs w:val="4"/>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B7093D" w:rsidRPr="00897370" w14:paraId="573EC439" w14:textId="77777777" w:rsidTr="0098146F">
        <w:tc>
          <w:tcPr>
            <w:tcW w:w="2219" w:type="dxa"/>
          </w:tcPr>
          <w:p w14:paraId="25826525" w14:textId="77777777" w:rsidR="005C647B" w:rsidRPr="00897370" w:rsidRDefault="005C647B" w:rsidP="0098146F">
            <w:pPr>
              <w:ind w:left="-57" w:right="-57"/>
              <w:rPr>
                <w:sz w:val="16"/>
              </w:rPr>
            </w:pPr>
            <w:r w:rsidRPr="00897370">
              <w:rPr>
                <w:i/>
                <w:sz w:val="18"/>
              </w:rPr>
              <w:t>Отправитель отчета:</w:t>
            </w:r>
          </w:p>
        </w:tc>
        <w:tc>
          <w:tcPr>
            <w:tcW w:w="284" w:type="dxa"/>
          </w:tcPr>
          <w:p w14:paraId="166F11A3" w14:textId="77777777" w:rsidR="005C647B" w:rsidRPr="00897370" w:rsidRDefault="005C647B" w:rsidP="0098146F">
            <w:pPr>
              <w:ind w:left="-57" w:right="-57"/>
              <w:jc w:val="center"/>
              <w:rPr>
                <w:b/>
              </w:rPr>
            </w:pPr>
          </w:p>
        </w:tc>
        <w:tc>
          <w:tcPr>
            <w:tcW w:w="284" w:type="dxa"/>
          </w:tcPr>
          <w:p w14:paraId="3E0461D9" w14:textId="77777777" w:rsidR="005C647B" w:rsidRPr="00897370" w:rsidRDefault="005C647B" w:rsidP="0098146F">
            <w:pPr>
              <w:ind w:left="-57" w:right="-57"/>
              <w:jc w:val="center"/>
              <w:rPr>
                <w:b/>
              </w:rPr>
            </w:pPr>
          </w:p>
        </w:tc>
        <w:tc>
          <w:tcPr>
            <w:tcW w:w="284" w:type="dxa"/>
          </w:tcPr>
          <w:p w14:paraId="492A8E2F" w14:textId="77777777" w:rsidR="005C647B" w:rsidRPr="00897370" w:rsidRDefault="005C647B" w:rsidP="0098146F">
            <w:pPr>
              <w:ind w:left="-57" w:right="-57"/>
              <w:jc w:val="center"/>
              <w:rPr>
                <w:b/>
              </w:rPr>
            </w:pPr>
          </w:p>
        </w:tc>
        <w:tc>
          <w:tcPr>
            <w:tcW w:w="284" w:type="dxa"/>
          </w:tcPr>
          <w:p w14:paraId="009D7E70" w14:textId="77777777" w:rsidR="005C647B" w:rsidRPr="00897370" w:rsidRDefault="005C647B" w:rsidP="0098146F">
            <w:pPr>
              <w:ind w:left="-57" w:right="-57"/>
              <w:jc w:val="center"/>
              <w:rPr>
                <w:b/>
              </w:rPr>
            </w:pPr>
          </w:p>
        </w:tc>
        <w:tc>
          <w:tcPr>
            <w:tcW w:w="284" w:type="dxa"/>
          </w:tcPr>
          <w:p w14:paraId="35084E9A" w14:textId="77777777" w:rsidR="005C647B" w:rsidRPr="00897370" w:rsidRDefault="005C647B" w:rsidP="0098146F">
            <w:pPr>
              <w:ind w:left="-57" w:right="-57"/>
              <w:jc w:val="center"/>
              <w:rPr>
                <w:b/>
              </w:rPr>
            </w:pPr>
          </w:p>
        </w:tc>
        <w:tc>
          <w:tcPr>
            <w:tcW w:w="284" w:type="dxa"/>
          </w:tcPr>
          <w:p w14:paraId="1ABC4177" w14:textId="77777777" w:rsidR="005C647B" w:rsidRPr="00897370" w:rsidRDefault="005C647B" w:rsidP="0098146F">
            <w:pPr>
              <w:ind w:left="-57" w:right="-57"/>
              <w:jc w:val="center"/>
              <w:rPr>
                <w:b/>
              </w:rPr>
            </w:pPr>
          </w:p>
        </w:tc>
        <w:tc>
          <w:tcPr>
            <w:tcW w:w="284" w:type="dxa"/>
          </w:tcPr>
          <w:p w14:paraId="43283734" w14:textId="77777777" w:rsidR="005C647B" w:rsidRPr="00897370" w:rsidRDefault="005C647B" w:rsidP="0098146F">
            <w:pPr>
              <w:ind w:left="-57" w:right="-57"/>
              <w:jc w:val="center"/>
              <w:rPr>
                <w:b/>
              </w:rPr>
            </w:pPr>
          </w:p>
        </w:tc>
        <w:tc>
          <w:tcPr>
            <w:tcW w:w="284" w:type="dxa"/>
          </w:tcPr>
          <w:p w14:paraId="78DA943A" w14:textId="77777777" w:rsidR="005C647B" w:rsidRPr="00897370" w:rsidRDefault="005C647B" w:rsidP="0098146F">
            <w:pPr>
              <w:ind w:left="-57" w:right="-57"/>
              <w:jc w:val="center"/>
              <w:rPr>
                <w:b/>
              </w:rPr>
            </w:pPr>
          </w:p>
        </w:tc>
        <w:tc>
          <w:tcPr>
            <w:tcW w:w="284" w:type="dxa"/>
          </w:tcPr>
          <w:p w14:paraId="74755E6B" w14:textId="77777777" w:rsidR="005C647B" w:rsidRPr="00897370" w:rsidRDefault="005C647B" w:rsidP="0098146F">
            <w:pPr>
              <w:ind w:left="-57" w:right="-57"/>
              <w:jc w:val="center"/>
              <w:rPr>
                <w:b/>
              </w:rPr>
            </w:pPr>
          </w:p>
        </w:tc>
        <w:tc>
          <w:tcPr>
            <w:tcW w:w="284" w:type="dxa"/>
          </w:tcPr>
          <w:p w14:paraId="55B417B2" w14:textId="77777777" w:rsidR="005C647B" w:rsidRPr="00897370" w:rsidRDefault="005C647B" w:rsidP="0098146F">
            <w:pPr>
              <w:ind w:left="-57" w:right="-57"/>
              <w:jc w:val="center"/>
              <w:rPr>
                <w:b/>
              </w:rPr>
            </w:pPr>
          </w:p>
        </w:tc>
        <w:tc>
          <w:tcPr>
            <w:tcW w:w="284" w:type="dxa"/>
          </w:tcPr>
          <w:p w14:paraId="78FDE5FF" w14:textId="77777777" w:rsidR="005C647B" w:rsidRPr="00897370" w:rsidRDefault="005C647B" w:rsidP="0098146F">
            <w:pPr>
              <w:ind w:left="-57" w:right="-57"/>
              <w:jc w:val="center"/>
              <w:rPr>
                <w:b/>
              </w:rPr>
            </w:pPr>
          </w:p>
        </w:tc>
        <w:tc>
          <w:tcPr>
            <w:tcW w:w="284" w:type="dxa"/>
          </w:tcPr>
          <w:p w14:paraId="3F6D5BC7" w14:textId="77777777" w:rsidR="005C647B" w:rsidRPr="00897370" w:rsidRDefault="005C647B" w:rsidP="0098146F">
            <w:pPr>
              <w:ind w:left="-57" w:right="-57"/>
              <w:jc w:val="center"/>
              <w:rPr>
                <w:b/>
              </w:rPr>
            </w:pPr>
          </w:p>
        </w:tc>
        <w:tc>
          <w:tcPr>
            <w:tcW w:w="284" w:type="dxa"/>
          </w:tcPr>
          <w:p w14:paraId="6166A9BF" w14:textId="77777777" w:rsidR="005C647B" w:rsidRPr="00897370" w:rsidRDefault="005C647B" w:rsidP="0098146F">
            <w:pPr>
              <w:ind w:left="-57" w:right="-57"/>
              <w:jc w:val="center"/>
              <w:rPr>
                <w:b/>
              </w:rPr>
            </w:pPr>
          </w:p>
        </w:tc>
        <w:tc>
          <w:tcPr>
            <w:tcW w:w="284" w:type="dxa"/>
          </w:tcPr>
          <w:p w14:paraId="3A8AF707" w14:textId="77777777" w:rsidR="005C647B" w:rsidRPr="00897370" w:rsidRDefault="005C647B" w:rsidP="0098146F">
            <w:pPr>
              <w:ind w:left="-57" w:right="-57"/>
              <w:jc w:val="center"/>
              <w:rPr>
                <w:b/>
              </w:rPr>
            </w:pPr>
          </w:p>
        </w:tc>
        <w:tc>
          <w:tcPr>
            <w:tcW w:w="4529" w:type="dxa"/>
          </w:tcPr>
          <w:p w14:paraId="00339DF1" w14:textId="77777777" w:rsidR="005C647B" w:rsidRPr="00897370" w:rsidRDefault="005C647B" w:rsidP="0098146F">
            <w:pPr>
              <w:ind w:left="-57" w:right="-57"/>
              <w:rPr>
                <w:sz w:val="16"/>
              </w:rPr>
            </w:pPr>
          </w:p>
        </w:tc>
      </w:tr>
      <w:tr w:rsidR="00B7093D" w:rsidRPr="00897370" w14:paraId="43092FD8" w14:textId="77777777" w:rsidTr="0098146F">
        <w:tc>
          <w:tcPr>
            <w:tcW w:w="2219" w:type="dxa"/>
          </w:tcPr>
          <w:p w14:paraId="1DFA95DA" w14:textId="77777777" w:rsidR="005C647B" w:rsidRPr="00897370"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31539793"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EEAB1E6"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CB7BA0B"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F690AA4"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BCA1CD5"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3C0D68C"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7F3710F" w14:textId="77777777" w:rsidR="005C647B" w:rsidRPr="00897370" w:rsidRDefault="005C647B" w:rsidP="0098146F">
            <w:pPr>
              <w:ind w:left="-57" w:right="-57"/>
              <w:jc w:val="center"/>
              <w:rPr>
                <w:b/>
                <w:sz w:val="6"/>
              </w:rPr>
            </w:pPr>
          </w:p>
        </w:tc>
        <w:tc>
          <w:tcPr>
            <w:tcW w:w="284" w:type="dxa"/>
            <w:tcBorders>
              <w:left w:val="single" w:sz="4" w:space="0" w:color="auto"/>
              <w:right w:val="single" w:sz="4" w:space="0" w:color="auto"/>
            </w:tcBorders>
          </w:tcPr>
          <w:p w14:paraId="714508C4"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06E2983"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D3B460E"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5FB5B29"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6E4EB3B"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7210285" w14:textId="77777777" w:rsidR="005C647B" w:rsidRPr="00897370" w:rsidRDefault="005C647B" w:rsidP="0098146F">
            <w:pPr>
              <w:ind w:left="-57" w:right="-57"/>
              <w:jc w:val="center"/>
              <w:rPr>
                <w:b/>
                <w:sz w:val="6"/>
              </w:rPr>
            </w:pPr>
          </w:p>
        </w:tc>
        <w:tc>
          <w:tcPr>
            <w:tcW w:w="284" w:type="dxa"/>
            <w:tcBorders>
              <w:left w:val="single" w:sz="4" w:space="0" w:color="auto"/>
            </w:tcBorders>
          </w:tcPr>
          <w:p w14:paraId="786AA6D4" w14:textId="77777777" w:rsidR="005C647B" w:rsidRPr="00897370" w:rsidRDefault="005C647B" w:rsidP="0098146F">
            <w:pPr>
              <w:ind w:left="-57" w:right="-57"/>
              <w:jc w:val="center"/>
              <w:rPr>
                <w:b/>
                <w:sz w:val="6"/>
              </w:rPr>
            </w:pPr>
          </w:p>
        </w:tc>
        <w:tc>
          <w:tcPr>
            <w:tcW w:w="4529" w:type="dxa"/>
            <w:tcBorders>
              <w:bottom w:val="single" w:sz="4" w:space="0" w:color="auto"/>
            </w:tcBorders>
          </w:tcPr>
          <w:p w14:paraId="2E8F1AF0" w14:textId="77777777" w:rsidR="005C647B" w:rsidRPr="00897370" w:rsidRDefault="005C647B" w:rsidP="0098146F">
            <w:pPr>
              <w:ind w:left="-57" w:right="-57"/>
              <w:rPr>
                <w:sz w:val="6"/>
              </w:rPr>
            </w:pPr>
          </w:p>
        </w:tc>
      </w:tr>
      <w:tr w:rsidR="005C647B" w:rsidRPr="00897370" w14:paraId="29A73E70" w14:textId="77777777" w:rsidTr="0098146F">
        <w:trPr>
          <w:cantSplit/>
        </w:trPr>
        <w:tc>
          <w:tcPr>
            <w:tcW w:w="2219" w:type="dxa"/>
          </w:tcPr>
          <w:p w14:paraId="527D5652" w14:textId="77777777" w:rsidR="005C647B" w:rsidRPr="00897370" w:rsidRDefault="005C647B" w:rsidP="0098146F">
            <w:pPr>
              <w:ind w:left="-57" w:right="-57"/>
              <w:rPr>
                <w:i/>
                <w:sz w:val="8"/>
                <w:szCs w:val="8"/>
              </w:rPr>
            </w:pPr>
          </w:p>
        </w:tc>
        <w:tc>
          <w:tcPr>
            <w:tcW w:w="3692" w:type="dxa"/>
            <w:gridSpan w:val="13"/>
          </w:tcPr>
          <w:p w14:paraId="2D65745D" w14:textId="77777777" w:rsidR="005C647B" w:rsidRPr="00897370" w:rsidRDefault="005C647B" w:rsidP="0098146F">
            <w:pPr>
              <w:ind w:left="-57" w:right="-57"/>
              <w:jc w:val="center"/>
              <w:rPr>
                <w:b/>
                <w:i/>
                <w:sz w:val="12"/>
              </w:rPr>
            </w:pPr>
            <w:r w:rsidRPr="00897370">
              <w:rPr>
                <w:b/>
                <w:i/>
                <w:sz w:val="12"/>
              </w:rPr>
              <w:t>Депозитарный код</w:t>
            </w:r>
          </w:p>
        </w:tc>
        <w:tc>
          <w:tcPr>
            <w:tcW w:w="284" w:type="dxa"/>
          </w:tcPr>
          <w:p w14:paraId="282DCED5" w14:textId="77777777" w:rsidR="005C647B" w:rsidRPr="00897370" w:rsidRDefault="005C647B" w:rsidP="0098146F">
            <w:pPr>
              <w:ind w:left="-57" w:right="-57"/>
              <w:jc w:val="center"/>
              <w:rPr>
                <w:b/>
                <w:i/>
                <w:sz w:val="12"/>
              </w:rPr>
            </w:pPr>
          </w:p>
        </w:tc>
        <w:tc>
          <w:tcPr>
            <w:tcW w:w="4529" w:type="dxa"/>
          </w:tcPr>
          <w:p w14:paraId="006479F4" w14:textId="77777777" w:rsidR="005C647B" w:rsidRPr="00897370" w:rsidRDefault="005C647B" w:rsidP="0098146F">
            <w:pPr>
              <w:ind w:left="-57" w:right="-57"/>
              <w:jc w:val="center"/>
              <w:rPr>
                <w:i/>
                <w:sz w:val="12"/>
              </w:rPr>
            </w:pPr>
            <w:r w:rsidRPr="00897370">
              <w:rPr>
                <w:i/>
                <w:sz w:val="12"/>
              </w:rPr>
              <w:t>Краткое наименование</w:t>
            </w:r>
          </w:p>
        </w:tc>
      </w:tr>
    </w:tbl>
    <w:p w14:paraId="10131C65" w14:textId="77777777" w:rsidR="005C647B" w:rsidRPr="00897370" w:rsidRDefault="005C647B" w:rsidP="005C647B">
      <w:pPr>
        <w:ind w:left="-57" w:right="-57"/>
        <w:rPr>
          <w:sz w:val="4"/>
          <w:szCs w:val="4"/>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B7093D" w:rsidRPr="00897370" w14:paraId="768FD841" w14:textId="77777777" w:rsidTr="0098146F">
        <w:tc>
          <w:tcPr>
            <w:tcW w:w="2217" w:type="dxa"/>
          </w:tcPr>
          <w:p w14:paraId="4834F80D" w14:textId="77777777" w:rsidR="005C647B" w:rsidRPr="00897370" w:rsidRDefault="005C647B" w:rsidP="0098146F">
            <w:pPr>
              <w:ind w:left="-57" w:right="-57"/>
              <w:rPr>
                <w:sz w:val="16"/>
              </w:rPr>
            </w:pPr>
            <w:r w:rsidRPr="00897370">
              <w:rPr>
                <w:i/>
                <w:sz w:val="18"/>
              </w:rPr>
              <w:t>Инициатор поручения:</w:t>
            </w:r>
          </w:p>
        </w:tc>
        <w:tc>
          <w:tcPr>
            <w:tcW w:w="283" w:type="dxa"/>
          </w:tcPr>
          <w:p w14:paraId="331CEEC1" w14:textId="77777777" w:rsidR="005C647B" w:rsidRPr="00897370" w:rsidRDefault="005C647B" w:rsidP="0098146F">
            <w:pPr>
              <w:ind w:left="-57" w:right="-57"/>
              <w:jc w:val="center"/>
              <w:rPr>
                <w:b/>
              </w:rPr>
            </w:pPr>
          </w:p>
        </w:tc>
        <w:tc>
          <w:tcPr>
            <w:tcW w:w="284" w:type="dxa"/>
            <w:gridSpan w:val="2"/>
          </w:tcPr>
          <w:p w14:paraId="78002865" w14:textId="77777777" w:rsidR="005C647B" w:rsidRPr="00897370" w:rsidRDefault="005C647B" w:rsidP="0098146F">
            <w:pPr>
              <w:ind w:left="-57" w:right="-57"/>
              <w:jc w:val="center"/>
              <w:rPr>
                <w:b/>
              </w:rPr>
            </w:pPr>
          </w:p>
        </w:tc>
        <w:tc>
          <w:tcPr>
            <w:tcW w:w="284" w:type="dxa"/>
            <w:gridSpan w:val="2"/>
          </w:tcPr>
          <w:p w14:paraId="391A9311" w14:textId="77777777" w:rsidR="005C647B" w:rsidRPr="00897370" w:rsidRDefault="005C647B" w:rsidP="0098146F">
            <w:pPr>
              <w:ind w:left="-57" w:right="-57"/>
              <w:jc w:val="center"/>
              <w:rPr>
                <w:b/>
              </w:rPr>
            </w:pPr>
          </w:p>
        </w:tc>
        <w:tc>
          <w:tcPr>
            <w:tcW w:w="284" w:type="dxa"/>
            <w:gridSpan w:val="3"/>
          </w:tcPr>
          <w:p w14:paraId="4B88CE10" w14:textId="77777777" w:rsidR="005C647B" w:rsidRPr="00897370" w:rsidRDefault="005C647B" w:rsidP="0098146F">
            <w:pPr>
              <w:ind w:left="-57" w:right="-57"/>
              <w:jc w:val="center"/>
              <w:rPr>
                <w:b/>
              </w:rPr>
            </w:pPr>
          </w:p>
        </w:tc>
        <w:tc>
          <w:tcPr>
            <w:tcW w:w="284" w:type="dxa"/>
            <w:gridSpan w:val="2"/>
          </w:tcPr>
          <w:p w14:paraId="5A562250" w14:textId="77777777" w:rsidR="005C647B" w:rsidRPr="00897370" w:rsidRDefault="005C647B" w:rsidP="0098146F">
            <w:pPr>
              <w:ind w:left="-57" w:right="-57"/>
              <w:jc w:val="center"/>
              <w:rPr>
                <w:b/>
              </w:rPr>
            </w:pPr>
          </w:p>
        </w:tc>
        <w:tc>
          <w:tcPr>
            <w:tcW w:w="284" w:type="dxa"/>
            <w:gridSpan w:val="2"/>
          </w:tcPr>
          <w:p w14:paraId="356F437C" w14:textId="77777777" w:rsidR="005C647B" w:rsidRPr="00897370" w:rsidRDefault="005C647B" w:rsidP="0098146F">
            <w:pPr>
              <w:ind w:left="-57" w:right="-57"/>
              <w:jc w:val="center"/>
              <w:rPr>
                <w:b/>
              </w:rPr>
            </w:pPr>
          </w:p>
        </w:tc>
        <w:tc>
          <w:tcPr>
            <w:tcW w:w="284" w:type="dxa"/>
            <w:gridSpan w:val="2"/>
          </w:tcPr>
          <w:p w14:paraId="087CBF85" w14:textId="77777777" w:rsidR="005C647B" w:rsidRPr="00897370" w:rsidRDefault="005C647B" w:rsidP="0098146F">
            <w:pPr>
              <w:ind w:left="-57" w:right="-57"/>
              <w:jc w:val="center"/>
              <w:rPr>
                <w:b/>
              </w:rPr>
            </w:pPr>
          </w:p>
        </w:tc>
        <w:tc>
          <w:tcPr>
            <w:tcW w:w="284" w:type="dxa"/>
            <w:gridSpan w:val="2"/>
          </w:tcPr>
          <w:p w14:paraId="34CC1221" w14:textId="77777777" w:rsidR="005C647B" w:rsidRPr="00897370" w:rsidRDefault="005C647B" w:rsidP="0098146F">
            <w:pPr>
              <w:ind w:left="-57" w:right="-57"/>
              <w:jc w:val="center"/>
              <w:rPr>
                <w:b/>
              </w:rPr>
            </w:pPr>
          </w:p>
        </w:tc>
        <w:tc>
          <w:tcPr>
            <w:tcW w:w="284" w:type="dxa"/>
            <w:gridSpan w:val="2"/>
          </w:tcPr>
          <w:p w14:paraId="13E05A67" w14:textId="77777777" w:rsidR="005C647B" w:rsidRPr="00897370" w:rsidRDefault="005C647B" w:rsidP="0098146F">
            <w:pPr>
              <w:ind w:left="-57" w:right="-57"/>
              <w:jc w:val="center"/>
              <w:rPr>
                <w:b/>
              </w:rPr>
            </w:pPr>
          </w:p>
        </w:tc>
        <w:tc>
          <w:tcPr>
            <w:tcW w:w="284" w:type="dxa"/>
            <w:gridSpan w:val="2"/>
          </w:tcPr>
          <w:p w14:paraId="20F8CFCD" w14:textId="77777777" w:rsidR="005C647B" w:rsidRPr="00897370" w:rsidRDefault="005C647B" w:rsidP="0098146F">
            <w:pPr>
              <w:ind w:left="-57" w:right="-57"/>
              <w:jc w:val="center"/>
              <w:rPr>
                <w:b/>
              </w:rPr>
            </w:pPr>
          </w:p>
        </w:tc>
        <w:tc>
          <w:tcPr>
            <w:tcW w:w="284" w:type="dxa"/>
            <w:gridSpan w:val="2"/>
          </w:tcPr>
          <w:p w14:paraId="0448AFA9" w14:textId="77777777" w:rsidR="005C647B" w:rsidRPr="00897370" w:rsidRDefault="005C647B" w:rsidP="0098146F">
            <w:pPr>
              <w:ind w:left="-57" w:right="-57"/>
              <w:jc w:val="center"/>
              <w:rPr>
                <w:b/>
              </w:rPr>
            </w:pPr>
          </w:p>
        </w:tc>
        <w:tc>
          <w:tcPr>
            <w:tcW w:w="289" w:type="dxa"/>
            <w:gridSpan w:val="2"/>
          </w:tcPr>
          <w:p w14:paraId="7387A51B" w14:textId="77777777" w:rsidR="005C647B" w:rsidRPr="00897370" w:rsidRDefault="005C647B" w:rsidP="0098146F">
            <w:pPr>
              <w:ind w:left="-57" w:right="-57"/>
              <w:jc w:val="center"/>
              <w:rPr>
                <w:b/>
              </w:rPr>
            </w:pPr>
          </w:p>
        </w:tc>
        <w:tc>
          <w:tcPr>
            <w:tcW w:w="284" w:type="dxa"/>
            <w:gridSpan w:val="2"/>
          </w:tcPr>
          <w:p w14:paraId="35D5FE49" w14:textId="77777777" w:rsidR="005C647B" w:rsidRPr="00897370" w:rsidRDefault="005C647B" w:rsidP="0098146F">
            <w:pPr>
              <w:ind w:left="-57" w:right="-57"/>
              <w:jc w:val="center"/>
              <w:rPr>
                <w:b/>
              </w:rPr>
            </w:pPr>
          </w:p>
        </w:tc>
        <w:tc>
          <w:tcPr>
            <w:tcW w:w="284" w:type="dxa"/>
            <w:gridSpan w:val="2"/>
          </w:tcPr>
          <w:p w14:paraId="6D890B90" w14:textId="77777777" w:rsidR="005C647B" w:rsidRPr="00897370" w:rsidRDefault="005C647B" w:rsidP="0098146F">
            <w:pPr>
              <w:ind w:left="-57" w:right="-57"/>
              <w:jc w:val="center"/>
              <w:rPr>
                <w:b/>
              </w:rPr>
            </w:pPr>
          </w:p>
        </w:tc>
        <w:tc>
          <w:tcPr>
            <w:tcW w:w="4527" w:type="dxa"/>
            <w:gridSpan w:val="17"/>
          </w:tcPr>
          <w:p w14:paraId="3D8D735F" w14:textId="77777777" w:rsidR="005C647B" w:rsidRPr="00897370" w:rsidRDefault="005C647B" w:rsidP="0098146F">
            <w:pPr>
              <w:ind w:left="-57" w:right="-57"/>
              <w:rPr>
                <w:sz w:val="16"/>
              </w:rPr>
            </w:pPr>
          </w:p>
        </w:tc>
      </w:tr>
      <w:tr w:rsidR="00B7093D" w:rsidRPr="00897370" w14:paraId="12A98AFD" w14:textId="77777777" w:rsidTr="0098146F">
        <w:tc>
          <w:tcPr>
            <w:tcW w:w="2217" w:type="dxa"/>
          </w:tcPr>
          <w:p w14:paraId="0768202A" w14:textId="77777777" w:rsidR="005C647B" w:rsidRPr="00897370"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40A6AA1F"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54D9504F"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FEAD9DE" w14:textId="77777777" w:rsidR="005C647B" w:rsidRPr="00897370"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5FB4D417"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7396A45"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0AEB2D5"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90F6015" w14:textId="77777777" w:rsidR="005C647B" w:rsidRPr="00897370"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1DE5E324"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747A9EE"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34EDEBC"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3C3B2E0" w14:textId="77777777" w:rsidR="005C647B" w:rsidRPr="00897370"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35B240C0"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26AC584" w14:textId="77777777" w:rsidR="005C647B" w:rsidRPr="00897370" w:rsidRDefault="005C647B" w:rsidP="0098146F">
            <w:pPr>
              <w:ind w:left="-57" w:right="-57"/>
              <w:jc w:val="center"/>
              <w:rPr>
                <w:b/>
                <w:sz w:val="6"/>
              </w:rPr>
            </w:pPr>
          </w:p>
        </w:tc>
        <w:tc>
          <w:tcPr>
            <w:tcW w:w="284" w:type="dxa"/>
            <w:gridSpan w:val="2"/>
            <w:tcBorders>
              <w:left w:val="single" w:sz="4" w:space="0" w:color="auto"/>
            </w:tcBorders>
          </w:tcPr>
          <w:p w14:paraId="25282289" w14:textId="77777777" w:rsidR="005C647B" w:rsidRPr="00897370" w:rsidRDefault="005C647B" w:rsidP="0098146F">
            <w:pPr>
              <w:ind w:left="-57" w:right="-57"/>
              <w:jc w:val="center"/>
              <w:rPr>
                <w:b/>
                <w:sz w:val="6"/>
              </w:rPr>
            </w:pPr>
          </w:p>
        </w:tc>
        <w:tc>
          <w:tcPr>
            <w:tcW w:w="4527" w:type="dxa"/>
            <w:gridSpan w:val="17"/>
            <w:tcBorders>
              <w:bottom w:val="single" w:sz="4" w:space="0" w:color="auto"/>
            </w:tcBorders>
          </w:tcPr>
          <w:p w14:paraId="0FC1A37C" w14:textId="77777777" w:rsidR="005C647B" w:rsidRPr="00897370" w:rsidRDefault="005C647B" w:rsidP="0098146F">
            <w:pPr>
              <w:ind w:left="-57" w:right="-57"/>
              <w:rPr>
                <w:sz w:val="6"/>
              </w:rPr>
            </w:pPr>
          </w:p>
        </w:tc>
      </w:tr>
      <w:tr w:rsidR="00B7093D" w:rsidRPr="00897370" w14:paraId="161F68BF" w14:textId="77777777" w:rsidTr="0098146F">
        <w:trPr>
          <w:cantSplit/>
        </w:trPr>
        <w:tc>
          <w:tcPr>
            <w:tcW w:w="2217" w:type="dxa"/>
          </w:tcPr>
          <w:p w14:paraId="0D45D591" w14:textId="77777777" w:rsidR="005C647B" w:rsidRPr="00897370" w:rsidRDefault="005C647B" w:rsidP="0098146F">
            <w:pPr>
              <w:ind w:left="-57" w:right="-57"/>
              <w:rPr>
                <w:i/>
                <w:sz w:val="8"/>
                <w:szCs w:val="8"/>
              </w:rPr>
            </w:pPr>
          </w:p>
        </w:tc>
        <w:tc>
          <w:tcPr>
            <w:tcW w:w="3696" w:type="dxa"/>
            <w:gridSpan w:val="26"/>
          </w:tcPr>
          <w:p w14:paraId="4B1EE45B" w14:textId="77777777" w:rsidR="005C647B" w:rsidRPr="00897370" w:rsidRDefault="005C647B" w:rsidP="0098146F">
            <w:pPr>
              <w:ind w:left="-57" w:right="-57"/>
              <w:jc w:val="center"/>
              <w:rPr>
                <w:b/>
                <w:i/>
                <w:sz w:val="12"/>
              </w:rPr>
            </w:pPr>
            <w:r w:rsidRPr="00897370">
              <w:rPr>
                <w:b/>
                <w:i/>
                <w:sz w:val="12"/>
              </w:rPr>
              <w:t>Депозитарный код</w:t>
            </w:r>
          </w:p>
        </w:tc>
        <w:tc>
          <w:tcPr>
            <w:tcW w:w="284" w:type="dxa"/>
            <w:gridSpan w:val="2"/>
          </w:tcPr>
          <w:p w14:paraId="7B2B583D" w14:textId="77777777" w:rsidR="005C647B" w:rsidRPr="00897370" w:rsidRDefault="005C647B" w:rsidP="0098146F">
            <w:pPr>
              <w:ind w:left="-57" w:right="-57"/>
              <w:jc w:val="center"/>
              <w:rPr>
                <w:b/>
                <w:i/>
                <w:sz w:val="12"/>
              </w:rPr>
            </w:pPr>
          </w:p>
        </w:tc>
        <w:tc>
          <w:tcPr>
            <w:tcW w:w="4527" w:type="dxa"/>
            <w:gridSpan w:val="17"/>
          </w:tcPr>
          <w:p w14:paraId="48E50C8D" w14:textId="77777777" w:rsidR="005C647B" w:rsidRPr="00897370" w:rsidRDefault="005C647B" w:rsidP="0098146F">
            <w:pPr>
              <w:ind w:left="-57" w:right="-57"/>
              <w:jc w:val="center"/>
              <w:rPr>
                <w:i/>
                <w:sz w:val="12"/>
              </w:rPr>
            </w:pPr>
            <w:r w:rsidRPr="00897370">
              <w:rPr>
                <w:i/>
                <w:sz w:val="12"/>
              </w:rPr>
              <w:t>Краткое наименование</w:t>
            </w:r>
          </w:p>
        </w:tc>
      </w:tr>
      <w:tr w:rsidR="00B7093D" w:rsidRPr="00897370" w14:paraId="3027B7EC" w14:textId="77777777" w:rsidTr="0098146F">
        <w:tc>
          <w:tcPr>
            <w:tcW w:w="2217" w:type="dxa"/>
          </w:tcPr>
          <w:p w14:paraId="4E0233F7" w14:textId="77777777" w:rsidR="005C647B" w:rsidRPr="00897370" w:rsidRDefault="005C647B" w:rsidP="0098146F">
            <w:pPr>
              <w:ind w:left="-57" w:right="-57"/>
              <w:rPr>
                <w:sz w:val="16"/>
                <w:szCs w:val="16"/>
              </w:rPr>
            </w:pPr>
            <w:r w:rsidRPr="00897370">
              <w:rPr>
                <w:i/>
                <w:sz w:val="16"/>
                <w:szCs w:val="16"/>
              </w:rPr>
              <w:t>Сторона по обязательствам:</w:t>
            </w:r>
          </w:p>
        </w:tc>
        <w:tc>
          <w:tcPr>
            <w:tcW w:w="283" w:type="dxa"/>
          </w:tcPr>
          <w:p w14:paraId="459056A2" w14:textId="77777777" w:rsidR="005C647B" w:rsidRPr="00897370" w:rsidRDefault="005C647B" w:rsidP="0098146F">
            <w:pPr>
              <w:ind w:left="-57" w:right="-57"/>
              <w:jc w:val="center"/>
              <w:rPr>
                <w:b/>
              </w:rPr>
            </w:pPr>
          </w:p>
        </w:tc>
        <w:tc>
          <w:tcPr>
            <w:tcW w:w="284" w:type="dxa"/>
            <w:gridSpan w:val="2"/>
          </w:tcPr>
          <w:p w14:paraId="4D585EC4" w14:textId="77777777" w:rsidR="005C647B" w:rsidRPr="00897370" w:rsidRDefault="005C647B" w:rsidP="0098146F">
            <w:pPr>
              <w:ind w:left="-57" w:right="-57"/>
              <w:jc w:val="center"/>
              <w:rPr>
                <w:b/>
              </w:rPr>
            </w:pPr>
          </w:p>
        </w:tc>
        <w:tc>
          <w:tcPr>
            <w:tcW w:w="284" w:type="dxa"/>
            <w:gridSpan w:val="2"/>
          </w:tcPr>
          <w:p w14:paraId="52385DD8" w14:textId="77777777" w:rsidR="005C647B" w:rsidRPr="00897370" w:rsidRDefault="005C647B" w:rsidP="0098146F">
            <w:pPr>
              <w:ind w:left="-57" w:right="-57"/>
              <w:jc w:val="center"/>
              <w:rPr>
                <w:b/>
              </w:rPr>
            </w:pPr>
          </w:p>
        </w:tc>
        <w:tc>
          <w:tcPr>
            <w:tcW w:w="284" w:type="dxa"/>
            <w:gridSpan w:val="3"/>
          </w:tcPr>
          <w:p w14:paraId="5774FCBC" w14:textId="77777777" w:rsidR="005C647B" w:rsidRPr="00897370" w:rsidRDefault="005C647B" w:rsidP="0098146F">
            <w:pPr>
              <w:ind w:left="-57" w:right="-57"/>
              <w:jc w:val="center"/>
              <w:rPr>
                <w:b/>
              </w:rPr>
            </w:pPr>
          </w:p>
        </w:tc>
        <w:tc>
          <w:tcPr>
            <w:tcW w:w="284" w:type="dxa"/>
            <w:gridSpan w:val="2"/>
          </w:tcPr>
          <w:p w14:paraId="3E10AD43" w14:textId="77777777" w:rsidR="005C647B" w:rsidRPr="00897370" w:rsidRDefault="005C647B" w:rsidP="0098146F">
            <w:pPr>
              <w:ind w:left="-57" w:right="-57"/>
              <w:jc w:val="center"/>
              <w:rPr>
                <w:b/>
              </w:rPr>
            </w:pPr>
          </w:p>
        </w:tc>
        <w:tc>
          <w:tcPr>
            <w:tcW w:w="284" w:type="dxa"/>
            <w:gridSpan w:val="2"/>
          </w:tcPr>
          <w:p w14:paraId="20D3AB93" w14:textId="77777777" w:rsidR="005C647B" w:rsidRPr="00897370" w:rsidRDefault="005C647B" w:rsidP="0098146F">
            <w:pPr>
              <w:ind w:left="-57" w:right="-57"/>
              <w:jc w:val="center"/>
              <w:rPr>
                <w:b/>
              </w:rPr>
            </w:pPr>
          </w:p>
        </w:tc>
        <w:tc>
          <w:tcPr>
            <w:tcW w:w="284" w:type="dxa"/>
            <w:gridSpan w:val="2"/>
          </w:tcPr>
          <w:p w14:paraId="7369DDC6" w14:textId="77777777" w:rsidR="005C647B" w:rsidRPr="00897370" w:rsidRDefault="005C647B" w:rsidP="0098146F">
            <w:pPr>
              <w:ind w:left="-57" w:right="-57"/>
              <w:jc w:val="center"/>
              <w:rPr>
                <w:b/>
              </w:rPr>
            </w:pPr>
          </w:p>
        </w:tc>
        <w:tc>
          <w:tcPr>
            <w:tcW w:w="284" w:type="dxa"/>
            <w:gridSpan w:val="2"/>
          </w:tcPr>
          <w:p w14:paraId="3F6DD7B0" w14:textId="77777777" w:rsidR="005C647B" w:rsidRPr="00897370" w:rsidRDefault="005C647B" w:rsidP="0098146F">
            <w:pPr>
              <w:ind w:left="-57" w:right="-57"/>
              <w:jc w:val="center"/>
              <w:rPr>
                <w:b/>
              </w:rPr>
            </w:pPr>
          </w:p>
        </w:tc>
        <w:tc>
          <w:tcPr>
            <w:tcW w:w="284" w:type="dxa"/>
            <w:gridSpan w:val="2"/>
          </w:tcPr>
          <w:p w14:paraId="73F83DFF" w14:textId="77777777" w:rsidR="005C647B" w:rsidRPr="00897370" w:rsidRDefault="005C647B" w:rsidP="0098146F">
            <w:pPr>
              <w:ind w:left="-57" w:right="-57"/>
              <w:jc w:val="center"/>
              <w:rPr>
                <w:b/>
              </w:rPr>
            </w:pPr>
          </w:p>
        </w:tc>
        <w:tc>
          <w:tcPr>
            <w:tcW w:w="284" w:type="dxa"/>
            <w:gridSpan w:val="2"/>
          </w:tcPr>
          <w:p w14:paraId="156F4F48" w14:textId="77777777" w:rsidR="005C647B" w:rsidRPr="00897370" w:rsidRDefault="005C647B" w:rsidP="0098146F">
            <w:pPr>
              <w:ind w:left="-57" w:right="-57"/>
              <w:jc w:val="center"/>
              <w:rPr>
                <w:b/>
              </w:rPr>
            </w:pPr>
          </w:p>
        </w:tc>
        <w:tc>
          <w:tcPr>
            <w:tcW w:w="284" w:type="dxa"/>
            <w:gridSpan w:val="2"/>
          </w:tcPr>
          <w:p w14:paraId="6A414982" w14:textId="77777777" w:rsidR="005C647B" w:rsidRPr="00897370" w:rsidRDefault="005C647B" w:rsidP="0098146F">
            <w:pPr>
              <w:ind w:left="-57" w:right="-57"/>
              <w:jc w:val="center"/>
              <w:rPr>
                <w:b/>
              </w:rPr>
            </w:pPr>
          </w:p>
        </w:tc>
        <w:tc>
          <w:tcPr>
            <w:tcW w:w="289" w:type="dxa"/>
            <w:gridSpan w:val="2"/>
          </w:tcPr>
          <w:p w14:paraId="65ADDD96" w14:textId="77777777" w:rsidR="005C647B" w:rsidRPr="00897370" w:rsidRDefault="005C647B" w:rsidP="0098146F">
            <w:pPr>
              <w:ind w:left="-57" w:right="-57"/>
              <w:jc w:val="center"/>
              <w:rPr>
                <w:b/>
              </w:rPr>
            </w:pPr>
          </w:p>
        </w:tc>
        <w:tc>
          <w:tcPr>
            <w:tcW w:w="284" w:type="dxa"/>
            <w:gridSpan w:val="2"/>
          </w:tcPr>
          <w:p w14:paraId="5A1AA9C5" w14:textId="77777777" w:rsidR="005C647B" w:rsidRPr="00897370" w:rsidRDefault="005C647B" w:rsidP="0098146F">
            <w:pPr>
              <w:ind w:left="-57" w:right="-57"/>
              <w:jc w:val="center"/>
              <w:rPr>
                <w:b/>
              </w:rPr>
            </w:pPr>
          </w:p>
        </w:tc>
        <w:tc>
          <w:tcPr>
            <w:tcW w:w="284" w:type="dxa"/>
            <w:gridSpan w:val="2"/>
          </w:tcPr>
          <w:p w14:paraId="4BEFC215" w14:textId="77777777" w:rsidR="005C647B" w:rsidRPr="00897370" w:rsidRDefault="005C647B" w:rsidP="0098146F">
            <w:pPr>
              <w:ind w:left="-57" w:right="-57"/>
              <w:jc w:val="center"/>
              <w:rPr>
                <w:b/>
              </w:rPr>
            </w:pPr>
          </w:p>
        </w:tc>
        <w:tc>
          <w:tcPr>
            <w:tcW w:w="4527" w:type="dxa"/>
            <w:gridSpan w:val="17"/>
          </w:tcPr>
          <w:p w14:paraId="47F57F76" w14:textId="77777777" w:rsidR="005C647B" w:rsidRPr="00897370" w:rsidRDefault="005C647B" w:rsidP="0098146F">
            <w:pPr>
              <w:ind w:left="-57" w:right="-57"/>
              <w:rPr>
                <w:sz w:val="16"/>
                <w:lang w:val="en-US"/>
              </w:rPr>
            </w:pPr>
          </w:p>
        </w:tc>
      </w:tr>
      <w:tr w:rsidR="00B7093D" w:rsidRPr="00897370" w14:paraId="36697DFC" w14:textId="77777777" w:rsidTr="0098146F">
        <w:tc>
          <w:tcPr>
            <w:tcW w:w="2217" w:type="dxa"/>
          </w:tcPr>
          <w:p w14:paraId="7EC79B58" w14:textId="77777777" w:rsidR="005C647B" w:rsidRPr="00897370"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4A9F6B2A"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0DF0F2F"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56719D" w14:textId="77777777" w:rsidR="005C647B" w:rsidRPr="00897370"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57517152"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A753618"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DA938B9"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4FF1CA4D" w14:textId="77777777" w:rsidR="005C647B" w:rsidRPr="00897370"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09EAD58D"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10F3314"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F274A3B"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157633E" w14:textId="77777777" w:rsidR="005C647B" w:rsidRPr="00897370"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40872900"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C3CB8FF" w14:textId="77777777" w:rsidR="005C647B" w:rsidRPr="00897370" w:rsidRDefault="005C647B" w:rsidP="0098146F">
            <w:pPr>
              <w:ind w:left="-57" w:right="-57"/>
              <w:jc w:val="center"/>
              <w:rPr>
                <w:b/>
                <w:sz w:val="6"/>
              </w:rPr>
            </w:pPr>
          </w:p>
        </w:tc>
        <w:tc>
          <w:tcPr>
            <w:tcW w:w="284" w:type="dxa"/>
            <w:gridSpan w:val="2"/>
            <w:tcBorders>
              <w:left w:val="single" w:sz="4" w:space="0" w:color="auto"/>
            </w:tcBorders>
          </w:tcPr>
          <w:p w14:paraId="6091D9DD" w14:textId="77777777" w:rsidR="005C647B" w:rsidRPr="00897370" w:rsidRDefault="005C647B" w:rsidP="0098146F">
            <w:pPr>
              <w:ind w:left="-57" w:right="-57"/>
              <w:jc w:val="center"/>
              <w:rPr>
                <w:b/>
                <w:sz w:val="6"/>
              </w:rPr>
            </w:pPr>
          </w:p>
        </w:tc>
        <w:tc>
          <w:tcPr>
            <w:tcW w:w="4527" w:type="dxa"/>
            <w:gridSpan w:val="17"/>
            <w:tcBorders>
              <w:bottom w:val="single" w:sz="4" w:space="0" w:color="auto"/>
            </w:tcBorders>
          </w:tcPr>
          <w:p w14:paraId="565FDB36" w14:textId="77777777" w:rsidR="005C647B" w:rsidRPr="00897370" w:rsidRDefault="005C647B" w:rsidP="0098146F">
            <w:pPr>
              <w:ind w:left="-57" w:right="-57"/>
              <w:rPr>
                <w:sz w:val="6"/>
              </w:rPr>
            </w:pPr>
          </w:p>
        </w:tc>
      </w:tr>
      <w:tr w:rsidR="00B7093D" w:rsidRPr="00897370" w14:paraId="66B52D68" w14:textId="77777777" w:rsidTr="0098146F">
        <w:trPr>
          <w:cantSplit/>
        </w:trPr>
        <w:tc>
          <w:tcPr>
            <w:tcW w:w="2217" w:type="dxa"/>
          </w:tcPr>
          <w:p w14:paraId="0812FE72" w14:textId="77777777" w:rsidR="005C647B" w:rsidRPr="00897370" w:rsidRDefault="005C647B" w:rsidP="0098146F">
            <w:pPr>
              <w:ind w:left="-57" w:right="-57"/>
              <w:rPr>
                <w:i/>
                <w:sz w:val="8"/>
                <w:szCs w:val="8"/>
              </w:rPr>
            </w:pPr>
          </w:p>
        </w:tc>
        <w:tc>
          <w:tcPr>
            <w:tcW w:w="3696" w:type="dxa"/>
            <w:gridSpan w:val="26"/>
          </w:tcPr>
          <w:p w14:paraId="5BB82358" w14:textId="77777777" w:rsidR="005C647B" w:rsidRPr="00897370" w:rsidRDefault="005C647B" w:rsidP="0098146F">
            <w:pPr>
              <w:ind w:left="-57" w:right="-57"/>
              <w:jc w:val="center"/>
              <w:rPr>
                <w:b/>
                <w:i/>
                <w:sz w:val="12"/>
              </w:rPr>
            </w:pPr>
            <w:r w:rsidRPr="00897370">
              <w:rPr>
                <w:b/>
                <w:i/>
                <w:sz w:val="12"/>
              </w:rPr>
              <w:t>Депозитарный код</w:t>
            </w:r>
          </w:p>
        </w:tc>
        <w:tc>
          <w:tcPr>
            <w:tcW w:w="284" w:type="dxa"/>
            <w:gridSpan w:val="2"/>
          </w:tcPr>
          <w:p w14:paraId="4230CF32" w14:textId="77777777" w:rsidR="005C647B" w:rsidRPr="00897370" w:rsidRDefault="005C647B" w:rsidP="0098146F">
            <w:pPr>
              <w:ind w:left="-57" w:right="-57"/>
              <w:jc w:val="center"/>
              <w:rPr>
                <w:b/>
                <w:i/>
                <w:sz w:val="12"/>
              </w:rPr>
            </w:pPr>
          </w:p>
        </w:tc>
        <w:tc>
          <w:tcPr>
            <w:tcW w:w="4527" w:type="dxa"/>
            <w:gridSpan w:val="17"/>
          </w:tcPr>
          <w:p w14:paraId="65897E0A" w14:textId="77777777" w:rsidR="005C647B" w:rsidRPr="00897370" w:rsidRDefault="005C647B" w:rsidP="0098146F">
            <w:pPr>
              <w:ind w:left="-57" w:right="-57"/>
              <w:jc w:val="center"/>
              <w:rPr>
                <w:i/>
                <w:sz w:val="12"/>
              </w:rPr>
            </w:pPr>
            <w:r w:rsidRPr="00897370">
              <w:rPr>
                <w:i/>
                <w:sz w:val="12"/>
              </w:rPr>
              <w:t>Краткое наименование</w:t>
            </w:r>
          </w:p>
        </w:tc>
      </w:tr>
      <w:tr w:rsidR="00B7093D" w:rsidRPr="00897370" w14:paraId="691A7BD4" w14:textId="77777777" w:rsidTr="0098146F">
        <w:tc>
          <w:tcPr>
            <w:tcW w:w="2217" w:type="dxa"/>
          </w:tcPr>
          <w:p w14:paraId="4F9BDE93" w14:textId="77777777" w:rsidR="005C647B" w:rsidRPr="00897370" w:rsidRDefault="005C647B" w:rsidP="0098146F">
            <w:pPr>
              <w:ind w:left="-57" w:right="-57"/>
              <w:rPr>
                <w:sz w:val="16"/>
              </w:rPr>
            </w:pPr>
            <w:r w:rsidRPr="00897370">
              <w:rPr>
                <w:i/>
                <w:sz w:val="18"/>
              </w:rPr>
              <w:t>Контрагент:</w:t>
            </w:r>
          </w:p>
        </w:tc>
        <w:tc>
          <w:tcPr>
            <w:tcW w:w="283" w:type="dxa"/>
          </w:tcPr>
          <w:p w14:paraId="29B6878B" w14:textId="77777777" w:rsidR="005C647B" w:rsidRPr="00897370" w:rsidRDefault="005C647B" w:rsidP="0098146F">
            <w:pPr>
              <w:ind w:left="-57" w:right="-57"/>
              <w:jc w:val="center"/>
              <w:rPr>
                <w:b/>
              </w:rPr>
            </w:pPr>
          </w:p>
        </w:tc>
        <w:tc>
          <w:tcPr>
            <w:tcW w:w="284" w:type="dxa"/>
            <w:gridSpan w:val="2"/>
          </w:tcPr>
          <w:p w14:paraId="5A7AA6AD" w14:textId="77777777" w:rsidR="005C647B" w:rsidRPr="00897370" w:rsidRDefault="005C647B" w:rsidP="0098146F">
            <w:pPr>
              <w:ind w:left="-57" w:right="-57"/>
              <w:jc w:val="center"/>
              <w:rPr>
                <w:b/>
              </w:rPr>
            </w:pPr>
          </w:p>
        </w:tc>
        <w:tc>
          <w:tcPr>
            <w:tcW w:w="284" w:type="dxa"/>
            <w:gridSpan w:val="2"/>
          </w:tcPr>
          <w:p w14:paraId="2E592A1E" w14:textId="77777777" w:rsidR="005C647B" w:rsidRPr="00897370" w:rsidRDefault="005C647B" w:rsidP="0098146F">
            <w:pPr>
              <w:ind w:left="-57" w:right="-57"/>
              <w:jc w:val="center"/>
              <w:rPr>
                <w:b/>
              </w:rPr>
            </w:pPr>
          </w:p>
        </w:tc>
        <w:tc>
          <w:tcPr>
            <w:tcW w:w="284" w:type="dxa"/>
            <w:gridSpan w:val="3"/>
          </w:tcPr>
          <w:p w14:paraId="2DB190A0" w14:textId="77777777" w:rsidR="005C647B" w:rsidRPr="00897370" w:rsidRDefault="005C647B" w:rsidP="0098146F">
            <w:pPr>
              <w:ind w:left="-57" w:right="-57"/>
              <w:jc w:val="center"/>
              <w:rPr>
                <w:b/>
              </w:rPr>
            </w:pPr>
          </w:p>
        </w:tc>
        <w:tc>
          <w:tcPr>
            <w:tcW w:w="284" w:type="dxa"/>
            <w:gridSpan w:val="2"/>
          </w:tcPr>
          <w:p w14:paraId="100607CB" w14:textId="77777777" w:rsidR="005C647B" w:rsidRPr="00897370" w:rsidRDefault="005C647B" w:rsidP="0098146F">
            <w:pPr>
              <w:ind w:left="-57" w:right="-57"/>
              <w:jc w:val="center"/>
              <w:rPr>
                <w:b/>
              </w:rPr>
            </w:pPr>
          </w:p>
        </w:tc>
        <w:tc>
          <w:tcPr>
            <w:tcW w:w="284" w:type="dxa"/>
            <w:gridSpan w:val="2"/>
          </w:tcPr>
          <w:p w14:paraId="5265BD07" w14:textId="77777777" w:rsidR="005C647B" w:rsidRPr="00897370" w:rsidRDefault="005C647B" w:rsidP="0098146F">
            <w:pPr>
              <w:ind w:left="-57" w:right="-57"/>
              <w:jc w:val="center"/>
              <w:rPr>
                <w:b/>
              </w:rPr>
            </w:pPr>
          </w:p>
        </w:tc>
        <w:tc>
          <w:tcPr>
            <w:tcW w:w="284" w:type="dxa"/>
            <w:gridSpan w:val="2"/>
          </w:tcPr>
          <w:p w14:paraId="24119DEC" w14:textId="77777777" w:rsidR="005C647B" w:rsidRPr="00897370" w:rsidRDefault="005C647B" w:rsidP="0098146F">
            <w:pPr>
              <w:ind w:left="-57" w:right="-57"/>
              <w:jc w:val="center"/>
              <w:rPr>
                <w:b/>
              </w:rPr>
            </w:pPr>
          </w:p>
        </w:tc>
        <w:tc>
          <w:tcPr>
            <w:tcW w:w="284" w:type="dxa"/>
            <w:gridSpan w:val="2"/>
          </w:tcPr>
          <w:p w14:paraId="52E41B2F" w14:textId="77777777" w:rsidR="005C647B" w:rsidRPr="00897370" w:rsidRDefault="005C647B" w:rsidP="0098146F">
            <w:pPr>
              <w:ind w:left="-57" w:right="-57"/>
              <w:jc w:val="center"/>
              <w:rPr>
                <w:b/>
              </w:rPr>
            </w:pPr>
          </w:p>
        </w:tc>
        <w:tc>
          <w:tcPr>
            <w:tcW w:w="284" w:type="dxa"/>
            <w:gridSpan w:val="2"/>
          </w:tcPr>
          <w:p w14:paraId="13F3B99C" w14:textId="77777777" w:rsidR="005C647B" w:rsidRPr="00897370" w:rsidRDefault="005C647B" w:rsidP="0098146F">
            <w:pPr>
              <w:ind w:left="-57" w:right="-57"/>
              <w:jc w:val="center"/>
              <w:rPr>
                <w:b/>
              </w:rPr>
            </w:pPr>
          </w:p>
        </w:tc>
        <w:tc>
          <w:tcPr>
            <w:tcW w:w="284" w:type="dxa"/>
            <w:gridSpan w:val="2"/>
          </w:tcPr>
          <w:p w14:paraId="08245FDB" w14:textId="77777777" w:rsidR="005C647B" w:rsidRPr="00897370" w:rsidRDefault="005C647B" w:rsidP="0098146F">
            <w:pPr>
              <w:ind w:left="-57" w:right="-57"/>
              <w:jc w:val="center"/>
              <w:rPr>
                <w:b/>
              </w:rPr>
            </w:pPr>
          </w:p>
        </w:tc>
        <w:tc>
          <w:tcPr>
            <w:tcW w:w="284" w:type="dxa"/>
            <w:gridSpan w:val="2"/>
          </w:tcPr>
          <w:p w14:paraId="767E014A" w14:textId="77777777" w:rsidR="005C647B" w:rsidRPr="00897370" w:rsidRDefault="005C647B" w:rsidP="0098146F">
            <w:pPr>
              <w:ind w:left="-57" w:right="-57"/>
              <w:jc w:val="center"/>
              <w:rPr>
                <w:b/>
              </w:rPr>
            </w:pPr>
          </w:p>
        </w:tc>
        <w:tc>
          <w:tcPr>
            <w:tcW w:w="289" w:type="dxa"/>
            <w:gridSpan w:val="2"/>
          </w:tcPr>
          <w:p w14:paraId="5B045E94" w14:textId="77777777" w:rsidR="005C647B" w:rsidRPr="00897370" w:rsidRDefault="005C647B" w:rsidP="0098146F">
            <w:pPr>
              <w:ind w:left="-57" w:right="-57"/>
              <w:jc w:val="center"/>
              <w:rPr>
                <w:b/>
              </w:rPr>
            </w:pPr>
          </w:p>
        </w:tc>
        <w:tc>
          <w:tcPr>
            <w:tcW w:w="284" w:type="dxa"/>
            <w:gridSpan w:val="2"/>
          </w:tcPr>
          <w:p w14:paraId="51AD46C8" w14:textId="77777777" w:rsidR="005C647B" w:rsidRPr="00897370" w:rsidRDefault="005C647B" w:rsidP="0098146F">
            <w:pPr>
              <w:ind w:left="-57" w:right="-57"/>
              <w:jc w:val="center"/>
              <w:rPr>
                <w:b/>
              </w:rPr>
            </w:pPr>
          </w:p>
        </w:tc>
        <w:tc>
          <w:tcPr>
            <w:tcW w:w="284" w:type="dxa"/>
            <w:gridSpan w:val="2"/>
          </w:tcPr>
          <w:p w14:paraId="7F813986" w14:textId="77777777" w:rsidR="005C647B" w:rsidRPr="00897370" w:rsidRDefault="005C647B" w:rsidP="0098146F">
            <w:pPr>
              <w:ind w:left="-57" w:right="-57"/>
              <w:jc w:val="center"/>
              <w:rPr>
                <w:b/>
              </w:rPr>
            </w:pPr>
          </w:p>
        </w:tc>
        <w:tc>
          <w:tcPr>
            <w:tcW w:w="4527" w:type="dxa"/>
            <w:gridSpan w:val="17"/>
          </w:tcPr>
          <w:p w14:paraId="1B88C5D7" w14:textId="77777777" w:rsidR="005C647B" w:rsidRPr="00897370" w:rsidRDefault="005C647B" w:rsidP="0098146F">
            <w:pPr>
              <w:ind w:left="-57" w:right="-57"/>
              <w:rPr>
                <w:sz w:val="16"/>
                <w:lang w:val="en-US"/>
              </w:rPr>
            </w:pPr>
          </w:p>
        </w:tc>
      </w:tr>
      <w:tr w:rsidR="00B7093D" w:rsidRPr="00897370" w14:paraId="179BFD07" w14:textId="77777777" w:rsidTr="0098146F">
        <w:tc>
          <w:tcPr>
            <w:tcW w:w="2217" w:type="dxa"/>
          </w:tcPr>
          <w:p w14:paraId="380D7318" w14:textId="77777777" w:rsidR="005C647B" w:rsidRPr="00897370" w:rsidRDefault="005C647B" w:rsidP="0098146F">
            <w:pPr>
              <w:ind w:left="-57" w:right="-57"/>
              <w:rPr>
                <w:sz w:val="6"/>
              </w:rPr>
            </w:pPr>
          </w:p>
        </w:tc>
        <w:tc>
          <w:tcPr>
            <w:tcW w:w="283" w:type="dxa"/>
            <w:tcBorders>
              <w:left w:val="single" w:sz="4" w:space="0" w:color="auto"/>
              <w:bottom w:val="single" w:sz="4" w:space="0" w:color="auto"/>
              <w:right w:val="single" w:sz="4" w:space="0" w:color="auto"/>
            </w:tcBorders>
          </w:tcPr>
          <w:p w14:paraId="77053BF4"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ED9F07C"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9EB8DCE" w14:textId="77777777" w:rsidR="005C647B" w:rsidRPr="00897370"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4CABD99F"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7C89508"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50A3FCD"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553E8AE4" w14:textId="77777777" w:rsidR="005C647B" w:rsidRPr="00897370"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5B632A7D"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661D933"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2D6408E"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0778F49" w14:textId="77777777" w:rsidR="005C647B" w:rsidRPr="00897370"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25C09533"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288969" w14:textId="77777777" w:rsidR="005C647B" w:rsidRPr="00897370" w:rsidRDefault="005C647B" w:rsidP="0098146F">
            <w:pPr>
              <w:ind w:left="-57" w:right="-57"/>
              <w:jc w:val="center"/>
              <w:rPr>
                <w:b/>
                <w:sz w:val="6"/>
              </w:rPr>
            </w:pPr>
          </w:p>
        </w:tc>
        <w:tc>
          <w:tcPr>
            <w:tcW w:w="284" w:type="dxa"/>
            <w:gridSpan w:val="2"/>
            <w:tcBorders>
              <w:left w:val="single" w:sz="4" w:space="0" w:color="auto"/>
            </w:tcBorders>
          </w:tcPr>
          <w:p w14:paraId="762C70B6" w14:textId="77777777" w:rsidR="005C647B" w:rsidRPr="00897370" w:rsidRDefault="005C647B" w:rsidP="0098146F">
            <w:pPr>
              <w:ind w:left="-57" w:right="-57"/>
              <w:jc w:val="center"/>
              <w:rPr>
                <w:b/>
                <w:sz w:val="6"/>
              </w:rPr>
            </w:pPr>
          </w:p>
        </w:tc>
        <w:tc>
          <w:tcPr>
            <w:tcW w:w="4527" w:type="dxa"/>
            <w:gridSpan w:val="17"/>
            <w:tcBorders>
              <w:bottom w:val="single" w:sz="4" w:space="0" w:color="auto"/>
            </w:tcBorders>
          </w:tcPr>
          <w:p w14:paraId="21ECE1B7" w14:textId="77777777" w:rsidR="005C647B" w:rsidRPr="00897370" w:rsidRDefault="005C647B" w:rsidP="0098146F">
            <w:pPr>
              <w:ind w:left="-57" w:right="-57"/>
              <w:rPr>
                <w:sz w:val="6"/>
              </w:rPr>
            </w:pPr>
          </w:p>
        </w:tc>
      </w:tr>
      <w:tr w:rsidR="00B7093D" w:rsidRPr="00897370" w14:paraId="1D694BC8" w14:textId="77777777" w:rsidTr="0098146F">
        <w:trPr>
          <w:cantSplit/>
          <w:trHeight w:val="163"/>
        </w:trPr>
        <w:tc>
          <w:tcPr>
            <w:tcW w:w="2217" w:type="dxa"/>
          </w:tcPr>
          <w:p w14:paraId="5646BD53" w14:textId="77777777" w:rsidR="005C647B" w:rsidRPr="00897370" w:rsidRDefault="005C647B" w:rsidP="0098146F">
            <w:pPr>
              <w:ind w:left="-57" w:right="-57"/>
              <w:rPr>
                <w:i/>
                <w:sz w:val="12"/>
              </w:rPr>
            </w:pPr>
          </w:p>
        </w:tc>
        <w:tc>
          <w:tcPr>
            <w:tcW w:w="3696" w:type="dxa"/>
            <w:gridSpan w:val="26"/>
          </w:tcPr>
          <w:p w14:paraId="72D9F370" w14:textId="77777777" w:rsidR="005C647B" w:rsidRPr="00897370" w:rsidRDefault="005C647B" w:rsidP="0098146F">
            <w:pPr>
              <w:ind w:left="-57" w:right="-57"/>
              <w:jc w:val="center"/>
              <w:rPr>
                <w:b/>
                <w:i/>
                <w:sz w:val="12"/>
              </w:rPr>
            </w:pPr>
            <w:r w:rsidRPr="00897370">
              <w:rPr>
                <w:b/>
                <w:i/>
                <w:sz w:val="12"/>
              </w:rPr>
              <w:t>Депозитарный код</w:t>
            </w:r>
          </w:p>
        </w:tc>
        <w:tc>
          <w:tcPr>
            <w:tcW w:w="284" w:type="dxa"/>
            <w:gridSpan w:val="2"/>
          </w:tcPr>
          <w:p w14:paraId="2E5D0B2C" w14:textId="77777777" w:rsidR="005C647B" w:rsidRPr="00897370" w:rsidRDefault="005C647B" w:rsidP="0098146F">
            <w:pPr>
              <w:ind w:left="-57" w:right="-57"/>
              <w:jc w:val="center"/>
              <w:rPr>
                <w:b/>
                <w:i/>
                <w:sz w:val="12"/>
              </w:rPr>
            </w:pPr>
          </w:p>
        </w:tc>
        <w:tc>
          <w:tcPr>
            <w:tcW w:w="4527" w:type="dxa"/>
            <w:gridSpan w:val="17"/>
          </w:tcPr>
          <w:p w14:paraId="428257A6" w14:textId="77777777" w:rsidR="005C647B" w:rsidRPr="00897370" w:rsidRDefault="005C647B" w:rsidP="0098146F">
            <w:pPr>
              <w:ind w:left="-57" w:right="-57"/>
              <w:jc w:val="center"/>
              <w:rPr>
                <w:i/>
                <w:sz w:val="12"/>
              </w:rPr>
            </w:pPr>
            <w:r w:rsidRPr="00897370">
              <w:rPr>
                <w:i/>
                <w:sz w:val="12"/>
              </w:rPr>
              <w:t>Краткое наименование</w:t>
            </w:r>
          </w:p>
        </w:tc>
      </w:tr>
      <w:tr w:rsidR="00B7093D" w:rsidRPr="00897370" w14:paraId="4C62D9F5" w14:textId="77777777" w:rsidTr="0098146F">
        <w:tc>
          <w:tcPr>
            <w:tcW w:w="2217" w:type="dxa"/>
          </w:tcPr>
          <w:p w14:paraId="6B8CEE47" w14:textId="77777777" w:rsidR="005C647B" w:rsidRPr="00897370" w:rsidRDefault="005C647B" w:rsidP="0098146F">
            <w:pPr>
              <w:ind w:left="-57" w:right="-57"/>
              <w:rPr>
                <w:sz w:val="16"/>
              </w:rPr>
            </w:pPr>
            <w:r w:rsidRPr="00897370">
              <w:rPr>
                <w:i/>
                <w:sz w:val="18"/>
              </w:rPr>
              <w:t>Счет депо обеспечения:</w:t>
            </w:r>
          </w:p>
        </w:tc>
        <w:tc>
          <w:tcPr>
            <w:tcW w:w="283" w:type="dxa"/>
          </w:tcPr>
          <w:p w14:paraId="189E0398" w14:textId="77777777" w:rsidR="005C647B" w:rsidRPr="00897370" w:rsidRDefault="005C647B" w:rsidP="0098146F">
            <w:pPr>
              <w:ind w:left="-57" w:right="-57"/>
              <w:jc w:val="center"/>
              <w:rPr>
                <w:b/>
              </w:rPr>
            </w:pPr>
          </w:p>
        </w:tc>
        <w:tc>
          <w:tcPr>
            <w:tcW w:w="284" w:type="dxa"/>
            <w:gridSpan w:val="2"/>
          </w:tcPr>
          <w:p w14:paraId="00FCA3FB" w14:textId="77777777" w:rsidR="005C647B" w:rsidRPr="00897370" w:rsidRDefault="005C647B" w:rsidP="0098146F">
            <w:pPr>
              <w:ind w:left="-57" w:right="-57"/>
              <w:jc w:val="center"/>
              <w:rPr>
                <w:b/>
              </w:rPr>
            </w:pPr>
          </w:p>
        </w:tc>
        <w:tc>
          <w:tcPr>
            <w:tcW w:w="284" w:type="dxa"/>
            <w:gridSpan w:val="2"/>
          </w:tcPr>
          <w:p w14:paraId="772B8BC7" w14:textId="77777777" w:rsidR="005C647B" w:rsidRPr="00897370" w:rsidRDefault="005C647B" w:rsidP="0098146F">
            <w:pPr>
              <w:ind w:left="-57" w:right="-57"/>
              <w:jc w:val="center"/>
              <w:rPr>
                <w:b/>
              </w:rPr>
            </w:pPr>
          </w:p>
        </w:tc>
        <w:tc>
          <w:tcPr>
            <w:tcW w:w="284" w:type="dxa"/>
            <w:gridSpan w:val="3"/>
          </w:tcPr>
          <w:p w14:paraId="5C9E48F4" w14:textId="77777777" w:rsidR="005C647B" w:rsidRPr="00897370" w:rsidRDefault="005C647B" w:rsidP="0098146F">
            <w:pPr>
              <w:ind w:left="-57" w:right="-57"/>
              <w:jc w:val="center"/>
              <w:rPr>
                <w:b/>
              </w:rPr>
            </w:pPr>
          </w:p>
        </w:tc>
        <w:tc>
          <w:tcPr>
            <w:tcW w:w="284" w:type="dxa"/>
            <w:gridSpan w:val="2"/>
          </w:tcPr>
          <w:p w14:paraId="3F61A12A" w14:textId="77777777" w:rsidR="005C647B" w:rsidRPr="00897370" w:rsidRDefault="005C647B" w:rsidP="0098146F">
            <w:pPr>
              <w:ind w:left="-57" w:right="-57"/>
              <w:jc w:val="center"/>
              <w:rPr>
                <w:b/>
              </w:rPr>
            </w:pPr>
          </w:p>
        </w:tc>
        <w:tc>
          <w:tcPr>
            <w:tcW w:w="284" w:type="dxa"/>
            <w:gridSpan w:val="2"/>
          </w:tcPr>
          <w:p w14:paraId="1F70B103" w14:textId="77777777" w:rsidR="005C647B" w:rsidRPr="00897370" w:rsidRDefault="005C647B" w:rsidP="0098146F">
            <w:pPr>
              <w:ind w:left="-57" w:right="-57"/>
              <w:jc w:val="center"/>
              <w:rPr>
                <w:b/>
              </w:rPr>
            </w:pPr>
          </w:p>
        </w:tc>
        <w:tc>
          <w:tcPr>
            <w:tcW w:w="284" w:type="dxa"/>
            <w:gridSpan w:val="2"/>
          </w:tcPr>
          <w:p w14:paraId="41437105" w14:textId="77777777" w:rsidR="005C647B" w:rsidRPr="00897370" w:rsidRDefault="005C647B" w:rsidP="0098146F">
            <w:pPr>
              <w:ind w:left="-57" w:right="-57"/>
              <w:jc w:val="center"/>
              <w:rPr>
                <w:b/>
              </w:rPr>
            </w:pPr>
          </w:p>
        </w:tc>
        <w:tc>
          <w:tcPr>
            <w:tcW w:w="284" w:type="dxa"/>
            <w:gridSpan w:val="2"/>
          </w:tcPr>
          <w:p w14:paraId="535397BE" w14:textId="77777777" w:rsidR="005C647B" w:rsidRPr="00897370" w:rsidRDefault="005C647B" w:rsidP="0098146F">
            <w:pPr>
              <w:ind w:left="-57" w:right="-57"/>
              <w:jc w:val="center"/>
              <w:rPr>
                <w:b/>
              </w:rPr>
            </w:pPr>
          </w:p>
        </w:tc>
        <w:tc>
          <w:tcPr>
            <w:tcW w:w="284" w:type="dxa"/>
            <w:gridSpan w:val="2"/>
          </w:tcPr>
          <w:p w14:paraId="48F14670" w14:textId="77777777" w:rsidR="005C647B" w:rsidRPr="00897370" w:rsidRDefault="005C647B" w:rsidP="0098146F">
            <w:pPr>
              <w:ind w:left="-57" w:right="-57"/>
              <w:jc w:val="center"/>
              <w:rPr>
                <w:b/>
              </w:rPr>
            </w:pPr>
          </w:p>
        </w:tc>
        <w:tc>
          <w:tcPr>
            <w:tcW w:w="284" w:type="dxa"/>
            <w:gridSpan w:val="2"/>
          </w:tcPr>
          <w:p w14:paraId="6B281E89" w14:textId="77777777" w:rsidR="005C647B" w:rsidRPr="00897370" w:rsidRDefault="005C647B" w:rsidP="0098146F">
            <w:pPr>
              <w:ind w:left="-57" w:right="-57"/>
              <w:jc w:val="center"/>
              <w:rPr>
                <w:b/>
              </w:rPr>
            </w:pPr>
          </w:p>
        </w:tc>
        <w:tc>
          <w:tcPr>
            <w:tcW w:w="284" w:type="dxa"/>
            <w:gridSpan w:val="2"/>
          </w:tcPr>
          <w:p w14:paraId="7D286487" w14:textId="77777777" w:rsidR="005C647B" w:rsidRPr="00897370" w:rsidRDefault="005C647B" w:rsidP="0098146F">
            <w:pPr>
              <w:ind w:left="-57" w:right="-57"/>
              <w:jc w:val="center"/>
              <w:rPr>
                <w:b/>
              </w:rPr>
            </w:pPr>
          </w:p>
        </w:tc>
        <w:tc>
          <w:tcPr>
            <w:tcW w:w="289" w:type="dxa"/>
            <w:gridSpan w:val="2"/>
          </w:tcPr>
          <w:p w14:paraId="11A58B81" w14:textId="77777777" w:rsidR="005C647B" w:rsidRPr="00897370" w:rsidRDefault="005C647B" w:rsidP="0098146F">
            <w:pPr>
              <w:ind w:left="-57" w:right="-57"/>
              <w:jc w:val="center"/>
              <w:rPr>
                <w:b/>
              </w:rPr>
            </w:pPr>
          </w:p>
        </w:tc>
        <w:tc>
          <w:tcPr>
            <w:tcW w:w="284" w:type="dxa"/>
            <w:gridSpan w:val="2"/>
          </w:tcPr>
          <w:p w14:paraId="16E57C1A" w14:textId="77777777" w:rsidR="005C647B" w:rsidRPr="00897370" w:rsidRDefault="005C647B" w:rsidP="0098146F">
            <w:pPr>
              <w:ind w:left="-57" w:right="-57"/>
              <w:jc w:val="center"/>
              <w:rPr>
                <w:b/>
              </w:rPr>
            </w:pPr>
          </w:p>
        </w:tc>
        <w:tc>
          <w:tcPr>
            <w:tcW w:w="284" w:type="dxa"/>
            <w:gridSpan w:val="2"/>
          </w:tcPr>
          <w:p w14:paraId="7CD6B9AC" w14:textId="77777777" w:rsidR="005C647B" w:rsidRPr="00897370" w:rsidRDefault="005C647B" w:rsidP="0098146F">
            <w:pPr>
              <w:ind w:left="-57" w:right="-57"/>
              <w:jc w:val="center"/>
              <w:rPr>
                <w:b/>
              </w:rPr>
            </w:pPr>
          </w:p>
        </w:tc>
        <w:tc>
          <w:tcPr>
            <w:tcW w:w="4527" w:type="dxa"/>
            <w:gridSpan w:val="17"/>
          </w:tcPr>
          <w:p w14:paraId="549DFF95" w14:textId="77777777" w:rsidR="005C647B" w:rsidRPr="00897370" w:rsidRDefault="005C647B" w:rsidP="0098146F">
            <w:pPr>
              <w:ind w:left="-57" w:right="-57"/>
              <w:rPr>
                <w:sz w:val="16"/>
              </w:rPr>
            </w:pPr>
          </w:p>
        </w:tc>
      </w:tr>
      <w:tr w:rsidR="00B7093D" w:rsidRPr="00897370" w14:paraId="6726CD9C" w14:textId="77777777" w:rsidTr="0098146F">
        <w:tc>
          <w:tcPr>
            <w:tcW w:w="2217" w:type="dxa"/>
          </w:tcPr>
          <w:p w14:paraId="07507C40" w14:textId="77777777" w:rsidR="005C647B" w:rsidRPr="00897370"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35BB5A79"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F8AA8C6" w14:textId="77777777" w:rsidR="005C647B" w:rsidRPr="00897370"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3579A572" w14:textId="77777777" w:rsidR="005C647B" w:rsidRPr="00897370"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16CCE773"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4DD7E2DF"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E275269"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5917855"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C24E30"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13E6447" w14:textId="77777777" w:rsidR="005C647B" w:rsidRPr="00897370"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5199AD4B"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F99E440" w14:textId="77777777" w:rsidR="005C647B" w:rsidRPr="00897370"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1DD62D90"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C9EBDA3" w14:textId="77777777" w:rsidR="005C647B" w:rsidRPr="00897370"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0DDE544" w14:textId="77777777" w:rsidR="005C647B" w:rsidRPr="00897370" w:rsidRDefault="005C647B" w:rsidP="0098146F">
            <w:pPr>
              <w:ind w:left="-57" w:right="-57"/>
              <w:jc w:val="center"/>
              <w:rPr>
                <w:b/>
                <w:sz w:val="6"/>
              </w:rPr>
            </w:pPr>
          </w:p>
        </w:tc>
        <w:tc>
          <w:tcPr>
            <w:tcW w:w="4527" w:type="dxa"/>
            <w:gridSpan w:val="17"/>
            <w:tcBorders>
              <w:left w:val="single" w:sz="4" w:space="0" w:color="auto"/>
              <w:bottom w:val="single" w:sz="4" w:space="0" w:color="auto"/>
            </w:tcBorders>
          </w:tcPr>
          <w:p w14:paraId="4BB12D61" w14:textId="77777777" w:rsidR="005C647B" w:rsidRPr="00897370" w:rsidRDefault="005C647B" w:rsidP="0098146F">
            <w:pPr>
              <w:ind w:left="-57" w:right="-57"/>
              <w:rPr>
                <w:sz w:val="6"/>
              </w:rPr>
            </w:pPr>
          </w:p>
        </w:tc>
      </w:tr>
      <w:tr w:rsidR="00B7093D" w:rsidRPr="00897370" w14:paraId="656DAB5E" w14:textId="77777777" w:rsidTr="0098146F">
        <w:trPr>
          <w:cantSplit/>
        </w:trPr>
        <w:tc>
          <w:tcPr>
            <w:tcW w:w="2217" w:type="dxa"/>
          </w:tcPr>
          <w:p w14:paraId="56AABEAD" w14:textId="77777777" w:rsidR="005C647B" w:rsidRPr="00897370" w:rsidRDefault="005C647B" w:rsidP="0098146F">
            <w:pPr>
              <w:ind w:left="-57" w:right="-57"/>
              <w:rPr>
                <w:i/>
                <w:sz w:val="12"/>
              </w:rPr>
            </w:pPr>
          </w:p>
        </w:tc>
        <w:tc>
          <w:tcPr>
            <w:tcW w:w="3696" w:type="dxa"/>
            <w:gridSpan w:val="26"/>
          </w:tcPr>
          <w:p w14:paraId="6F61C6FD" w14:textId="77777777" w:rsidR="005C647B" w:rsidRPr="00897370" w:rsidRDefault="005C647B" w:rsidP="0098146F">
            <w:pPr>
              <w:ind w:left="-57" w:right="-57"/>
              <w:jc w:val="center"/>
              <w:rPr>
                <w:b/>
                <w:i/>
                <w:sz w:val="12"/>
              </w:rPr>
            </w:pPr>
            <w:r w:rsidRPr="00897370">
              <w:rPr>
                <w:b/>
                <w:i/>
                <w:sz w:val="12"/>
              </w:rPr>
              <w:t>Счет депо</w:t>
            </w:r>
          </w:p>
        </w:tc>
        <w:tc>
          <w:tcPr>
            <w:tcW w:w="284" w:type="dxa"/>
            <w:gridSpan w:val="2"/>
          </w:tcPr>
          <w:p w14:paraId="151BD771" w14:textId="77777777" w:rsidR="005C647B" w:rsidRPr="00897370" w:rsidRDefault="005C647B" w:rsidP="0098146F">
            <w:pPr>
              <w:ind w:left="-57" w:right="-57"/>
              <w:jc w:val="center"/>
              <w:rPr>
                <w:b/>
                <w:i/>
                <w:sz w:val="12"/>
              </w:rPr>
            </w:pPr>
          </w:p>
        </w:tc>
        <w:tc>
          <w:tcPr>
            <w:tcW w:w="4527" w:type="dxa"/>
            <w:gridSpan w:val="17"/>
            <w:tcBorders>
              <w:top w:val="single" w:sz="4" w:space="0" w:color="auto"/>
            </w:tcBorders>
          </w:tcPr>
          <w:p w14:paraId="6824C385" w14:textId="77777777" w:rsidR="005C647B" w:rsidRPr="00897370" w:rsidRDefault="005C647B" w:rsidP="0098146F">
            <w:pPr>
              <w:ind w:left="-57" w:right="-57"/>
              <w:jc w:val="center"/>
              <w:rPr>
                <w:i/>
                <w:sz w:val="12"/>
              </w:rPr>
            </w:pPr>
          </w:p>
        </w:tc>
      </w:tr>
      <w:tr w:rsidR="00B7093D" w:rsidRPr="00897370" w14:paraId="43FF2768" w14:textId="77777777" w:rsidTr="0098146F">
        <w:tblPrEx>
          <w:tblCellMar>
            <w:left w:w="28" w:type="dxa"/>
            <w:right w:w="28" w:type="dxa"/>
          </w:tblCellMar>
        </w:tblPrEx>
        <w:trPr>
          <w:gridAfter w:val="1"/>
          <w:wAfter w:w="234" w:type="dxa"/>
        </w:trPr>
        <w:tc>
          <w:tcPr>
            <w:tcW w:w="2547" w:type="dxa"/>
            <w:gridSpan w:val="3"/>
          </w:tcPr>
          <w:p w14:paraId="3B541E20" w14:textId="77777777" w:rsidR="005C647B" w:rsidRPr="00897370" w:rsidRDefault="005C647B" w:rsidP="0098146F">
            <w:r w:rsidRPr="00897370">
              <w:rPr>
                <w:i/>
                <w:sz w:val="18"/>
              </w:rPr>
              <w:t>Раздел  счета депо:</w:t>
            </w:r>
          </w:p>
        </w:tc>
        <w:tc>
          <w:tcPr>
            <w:tcW w:w="296" w:type="dxa"/>
            <w:gridSpan w:val="2"/>
          </w:tcPr>
          <w:p w14:paraId="25147776" w14:textId="77777777" w:rsidR="005C647B" w:rsidRPr="00897370" w:rsidRDefault="005C647B" w:rsidP="0098146F"/>
        </w:tc>
        <w:tc>
          <w:tcPr>
            <w:tcW w:w="298" w:type="dxa"/>
            <w:gridSpan w:val="2"/>
          </w:tcPr>
          <w:p w14:paraId="1D37A86F" w14:textId="77777777" w:rsidR="005C647B" w:rsidRPr="00897370" w:rsidRDefault="005C647B" w:rsidP="0098146F"/>
        </w:tc>
        <w:tc>
          <w:tcPr>
            <w:tcW w:w="170" w:type="dxa"/>
          </w:tcPr>
          <w:p w14:paraId="7B45777F" w14:textId="77777777" w:rsidR="005C647B" w:rsidRPr="00897370" w:rsidRDefault="005C647B" w:rsidP="0098146F">
            <w:pPr>
              <w:ind w:left="-675" w:right="-142" w:hanging="851"/>
              <w:rPr>
                <w:sz w:val="6"/>
              </w:rPr>
            </w:pPr>
          </w:p>
        </w:tc>
        <w:tc>
          <w:tcPr>
            <w:tcW w:w="284" w:type="dxa"/>
            <w:gridSpan w:val="2"/>
          </w:tcPr>
          <w:p w14:paraId="330646C9" w14:textId="77777777" w:rsidR="005C647B" w:rsidRPr="00897370" w:rsidRDefault="005C647B" w:rsidP="0098146F"/>
        </w:tc>
        <w:tc>
          <w:tcPr>
            <w:tcW w:w="284" w:type="dxa"/>
            <w:gridSpan w:val="2"/>
          </w:tcPr>
          <w:p w14:paraId="12D66C68" w14:textId="77777777" w:rsidR="005C647B" w:rsidRPr="00897370" w:rsidRDefault="005C647B" w:rsidP="0098146F"/>
        </w:tc>
        <w:tc>
          <w:tcPr>
            <w:tcW w:w="284" w:type="dxa"/>
            <w:gridSpan w:val="2"/>
          </w:tcPr>
          <w:p w14:paraId="47098E06" w14:textId="77777777" w:rsidR="005C647B" w:rsidRPr="00897370" w:rsidRDefault="005C647B" w:rsidP="0098146F"/>
        </w:tc>
        <w:tc>
          <w:tcPr>
            <w:tcW w:w="284" w:type="dxa"/>
            <w:gridSpan w:val="2"/>
          </w:tcPr>
          <w:p w14:paraId="549A5784" w14:textId="77777777" w:rsidR="005C647B" w:rsidRPr="00897370" w:rsidRDefault="005C647B" w:rsidP="0098146F"/>
        </w:tc>
        <w:tc>
          <w:tcPr>
            <w:tcW w:w="284" w:type="dxa"/>
            <w:gridSpan w:val="2"/>
          </w:tcPr>
          <w:p w14:paraId="401C4CE7" w14:textId="77777777" w:rsidR="005C647B" w:rsidRPr="00897370" w:rsidRDefault="005C647B" w:rsidP="0098146F"/>
        </w:tc>
        <w:tc>
          <w:tcPr>
            <w:tcW w:w="284" w:type="dxa"/>
            <w:gridSpan w:val="2"/>
          </w:tcPr>
          <w:p w14:paraId="18BF0D9E" w14:textId="77777777" w:rsidR="005C647B" w:rsidRPr="00897370" w:rsidRDefault="005C647B" w:rsidP="0098146F"/>
        </w:tc>
        <w:tc>
          <w:tcPr>
            <w:tcW w:w="284" w:type="dxa"/>
            <w:gridSpan w:val="2"/>
          </w:tcPr>
          <w:p w14:paraId="747A15C0" w14:textId="77777777" w:rsidR="005C647B" w:rsidRPr="00897370" w:rsidRDefault="005C647B" w:rsidP="0098146F"/>
        </w:tc>
        <w:tc>
          <w:tcPr>
            <w:tcW w:w="234" w:type="dxa"/>
            <w:gridSpan w:val="2"/>
          </w:tcPr>
          <w:p w14:paraId="0AA15F2A" w14:textId="77777777" w:rsidR="005C647B" w:rsidRPr="00897370" w:rsidRDefault="005C647B" w:rsidP="0098146F"/>
        </w:tc>
        <w:tc>
          <w:tcPr>
            <w:tcW w:w="284" w:type="dxa"/>
            <w:gridSpan w:val="2"/>
          </w:tcPr>
          <w:p w14:paraId="6BCC7DD6" w14:textId="77777777" w:rsidR="005C647B" w:rsidRPr="00897370" w:rsidRDefault="005C647B" w:rsidP="0098146F"/>
        </w:tc>
        <w:tc>
          <w:tcPr>
            <w:tcW w:w="284" w:type="dxa"/>
            <w:gridSpan w:val="2"/>
          </w:tcPr>
          <w:p w14:paraId="1F0461B2" w14:textId="77777777" w:rsidR="005C647B" w:rsidRPr="00897370" w:rsidRDefault="005C647B" w:rsidP="0098146F"/>
        </w:tc>
        <w:tc>
          <w:tcPr>
            <w:tcW w:w="284" w:type="dxa"/>
            <w:gridSpan w:val="2"/>
          </w:tcPr>
          <w:p w14:paraId="0624B353" w14:textId="77777777" w:rsidR="005C647B" w:rsidRPr="00897370" w:rsidRDefault="005C647B" w:rsidP="0098146F"/>
        </w:tc>
        <w:tc>
          <w:tcPr>
            <w:tcW w:w="284" w:type="dxa"/>
          </w:tcPr>
          <w:p w14:paraId="49001978" w14:textId="77777777" w:rsidR="005C647B" w:rsidRPr="00897370" w:rsidRDefault="005C647B" w:rsidP="0098146F"/>
        </w:tc>
        <w:tc>
          <w:tcPr>
            <w:tcW w:w="284" w:type="dxa"/>
          </w:tcPr>
          <w:p w14:paraId="23DDF1C7" w14:textId="77777777" w:rsidR="005C647B" w:rsidRPr="00897370" w:rsidRDefault="005C647B" w:rsidP="0098146F"/>
        </w:tc>
        <w:tc>
          <w:tcPr>
            <w:tcW w:w="175" w:type="dxa"/>
          </w:tcPr>
          <w:p w14:paraId="14912953" w14:textId="77777777" w:rsidR="005C647B" w:rsidRPr="00897370" w:rsidRDefault="005C647B" w:rsidP="0098146F"/>
        </w:tc>
        <w:tc>
          <w:tcPr>
            <w:tcW w:w="284" w:type="dxa"/>
          </w:tcPr>
          <w:p w14:paraId="1FEB1A50" w14:textId="77777777" w:rsidR="005C647B" w:rsidRPr="00897370" w:rsidRDefault="005C647B" w:rsidP="0098146F"/>
        </w:tc>
        <w:tc>
          <w:tcPr>
            <w:tcW w:w="284" w:type="dxa"/>
          </w:tcPr>
          <w:p w14:paraId="195D3BA4" w14:textId="77777777" w:rsidR="005C647B" w:rsidRPr="00897370" w:rsidRDefault="005C647B" w:rsidP="0098146F"/>
        </w:tc>
        <w:tc>
          <w:tcPr>
            <w:tcW w:w="284" w:type="dxa"/>
          </w:tcPr>
          <w:p w14:paraId="28C5CE7B" w14:textId="77777777" w:rsidR="005C647B" w:rsidRPr="00897370" w:rsidRDefault="005C647B" w:rsidP="0098146F"/>
        </w:tc>
        <w:tc>
          <w:tcPr>
            <w:tcW w:w="238" w:type="dxa"/>
          </w:tcPr>
          <w:p w14:paraId="478F1E99" w14:textId="77777777" w:rsidR="005C647B" w:rsidRPr="00897370" w:rsidRDefault="005C647B" w:rsidP="0098146F"/>
        </w:tc>
        <w:tc>
          <w:tcPr>
            <w:tcW w:w="288" w:type="dxa"/>
          </w:tcPr>
          <w:p w14:paraId="5895AC39" w14:textId="77777777" w:rsidR="005C647B" w:rsidRPr="00897370" w:rsidRDefault="005C647B" w:rsidP="0098146F"/>
        </w:tc>
        <w:tc>
          <w:tcPr>
            <w:tcW w:w="283" w:type="dxa"/>
          </w:tcPr>
          <w:p w14:paraId="00FCDBFB" w14:textId="77777777" w:rsidR="005C647B" w:rsidRPr="00897370" w:rsidRDefault="005C647B" w:rsidP="0098146F"/>
        </w:tc>
        <w:tc>
          <w:tcPr>
            <w:tcW w:w="284" w:type="dxa"/>
          </w:tcPr>
          <w:p w14:paraId="7F8FD46B" w14:textId="77777777" w:rsidR="005C647B" w:rsidRPr="00897370" w:rsidRDefault="005C647B" w:rsidP="0098146F"/>
        </w:tc>
        <w:tc>
          <w:tcPr>
            <w:tcW w:w="283" w:type="dxa"/>
          </w:tcPr>
          <w:p w14:paraId="4BD4FB77" w14:textId="77777777" w:rsidR="005C647B" w:rsidRPr="00897370" w:rsidRDefault="005C647B" w:rsidP="0098146F"/>
        </w:tc>
        <w:tc>
          <w:tcPr>
            <w:tcW w:w="284" w:type="dxa"/>
          </w:tcPr>
          <w:p w14:paraId="44BFED81" w14:textId="77777777" w:rsidR="005C647B" w:rsidRPr="00897370" w:rsidRDefault="005C647B" w:rsidP="0098146F"/>
        </w:tc>
        <w:tc>
          <w:tcPr>
            <w:tcW w:w="283" w:type="dxa"/>
          </w:tcPr>
          <w:p w14:paraId="12074F93" w14:textId="77777777" w:rsidR="005C647B" w:rsidRPr="00897370" w:rsidRDefault="005C647B" w:rsidP="0098146F"/>
        </w:tc>
        <w:tc>
          <w:tcPr>
            <w:tcW w:w="284" w:type="dxa"/>
          </w:tcPr>
          <w:p w14:paraId="3D84687C" w14:textId="77777777" w:rsidR="005C647B" w:rsidRPr="00897370" w:rsidRDefault="005C647B" w:rsidP="0098146F"/>
        </w:tc>
        <w:tc>
          <w:tcPr>
            <w:tcW w:w="283" w:type="dxa"/>
          </w:tcPr>
          <w:p w14:paraId="1BA92BB9" w14:textId="77777777" w:rsidR="005C647B" w:rsidRPr="00897370" w:rsidRDefault="005C647B" w:rsidP="0098146F"/>
        </w:tc>
      </w:tr>
      <w:tr w:rsidR="00B7093D" w:rsidRPr="00897370" w14:paraId="0DC4279F" w14:textId="77777777" w:rsidTr="0098146F">
        <w:tblPrEx>
          <w:tblCellMar>
            <w:left w:w="28" w:type="dxa"/>
            <w:right w:w="28" w:type="dxa"/>
          </w:tblCellMar>
        </w:tblPrEx>
        <w:trPr>
          <w:gridAfter w:val="1"/>
          <w:wAfter w:w="234" w:type="dxa"/>
        </w:trPr>
        <w:tc>
          <w:tcPr>
            <w:tcW w:w="2547" w:type="dxa"/>
            <w:gridSpan w:val="3"/>
          </w:tcPr>
          <w:p w14:paraId="2E979A66" w14:textId="77777777" w:rsidR="005C647B" w:rsidRPr="00897370" w:rsidRDefault="005C647B" w:rsidP="0098146F">
            <w:pPr>
              <w:rPr>
                <w:sz w:val="6"/>
                <w:lang w:val="en-US"/>
              </w:rPr>
            </w:pPr>
            <w:r w:rsidRPr="00897370">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090AF7D3" w14:textId="77777777" w:rsidR="005C647B" w:rsidRPr="00897370"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04D2190C" w14:textId="77777777" w:rsidR="005C647B" w:rsidRPr="00897370" w:rsidRDefault="005C647B" w:rsidP="0098146F">
            <w:pPr>
              <w:rPr>
                <w:sz w:val="6"/>
              </w:rPr>
            </w:pPr>
          </w:p>
        </w:tc>
        <w:tc>
          <w:tcPr>
            <w:tcW w:w="170" w:type="dxa"/>
          </w:tcPr>
          <w:p w14:paraId="0B17881A" w14:textId="77777777" w:rsidR="005C647B" w:rsidRPr="00897370"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20CCFD67"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322157B"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D9F114E"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A67E6D4"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F0F38D7"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6048A89"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743A254" w14:textId="77777777" w:rsidR="005C647B" w:rsidRPr="00897370" w:rsidRDefault="005C647B" w:rsidP="0098146F">
            <w:pPr>
              <w:rPr>
                <w:sz w:val="6"/>
              </w:rPr>
            </w:pPr>
          </w:p>
        </w:tc>
        <w:tc>
          <w:tcPr>
            <w:tcW w:w="234" w:type="dxa"/>
            <w:gridSpan w:val="2"/>
            <w:tcBorders>
              <w:left w:val="single" w:sz="6" w:space="0" w:color="auto"/>
              <w:right w:val="single" w:sz="6" w:space="0" w:color="auto"/>
            </w:tcBorders>
          </w:tcPr>
          <w:p w14:paraId="58B75452"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C2AA589"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B1D20C8" w14:textId="77777777" w:rsidR="005C647B" w:rsidRPr="00897370"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77F7259"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3F528411"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5BA161CE" w14:textId="77777777" w:rsidR="005C647B" w:rsidRPr="00897370" w:rsidRDefault="005C647B" w:rsidP="0098146F">
            <w:pPr>
              <w:rPr>
                <w:sz w:val="6"/>
              </w:rPr>
            </w:pPr>
          </w:p>
        </w:tc>
        <w:tc>
          <w:tcPr>
            <w:tcW w:w="175" w:type="dxa"/>
            <w:tcBorders>
              <w:left w:val="single" w:sz="6" w:space="0" w:color="auto"/>
              <w:right w:val="single" w:sz="6" w:space="0" w:color="auto"/>
            </w:tcBorders>
          </w:tcPr>
          <w:p w14:paraId="59320FAD"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709032A4"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66F3B2C4"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2E1DE657" w14:textId="77777777" w:rsidR="005C647B" w:rsidRPr="00897370" w:rsidRDefault="005C647B" w:rsidP="0098146F">
            <w:pPr>
              <w:rPr>
                <w:sz w:val="6"/>
              </w:rPr>
            </w:pPr>
          </w:p>
        </w:tc>
        <w:tc>
          <w:tcPr>
            <w:tcW w:w="238" w:type="dxa"/>
            <w:tcBorders>
              <w:left w:val="single" w:sz="6" w:space="0" w:color="auto"/>
              <w:right w:val="single" w:sz="6" w:space="0" w:color="auto"/>
            </w:tcBorders>
          </w:tcPr>
          <w:p w14:paraId="4C1A68FA" w14:textId="77777777" w:rsidR="005C647B" w:rsidRPr="00897370" w:rsidRDefault="005C647B" w:rsidP="0098146F">
            <w:pPr>
              <w:rPr>
                <w:sz w:val="6"/>
              </w:rPr>
            </w:pPr>
          </w:p>
        </w:tc>
        <w:tc>
          <w:tcPr>
            <w:tcW w:w="288" w:type="dxa"/>
            <w:tcBorders>
              <w:left w:val="single" w:sz="6" w:space="0" w:color="auto"/>
              <w:bottom w:val="single" w:sz="6" w:space="0" w:color="auto"/>
              <w:right w:val="single" w:sz="6" w:space="0" w:color="auto"/>
            </w:tcBorders>
          </w:tcPr>
          <w:p w14:paraId="2C3A22B4"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4D520BBC"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5F991BEA"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0FD0BA13"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557F2B1D"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0AA5EAEE" w14:textId="77777777" w:rsidR="005C647B" w:rsidRPr="00897370" w:rsidRDefault="005C647B" w:rsidP="0098146F">
            <w:pPr>
              <w:rPr>
                <w:sz w:val="6"/>
              </w:rPr>
            </w:pPr>
          </w:p>
        </w:tc>
        <w:tc>
          <w:tcPr>
            <w:tcW w:w="284" w:type="dxa"/>
            <w:tcBorders>
              <w:left w:val="single" w:sz="6" w:space="0" w:color="auto"/>
              <w:bottom w:val="single" w:sz="6" w:space="0" w:color="auto"/>
              <w:right w:val="single" w:sz="6" w:space="0" w:color="auto"/>
            </w:tcBorders>
          </w:tcPr>
          <w:p w14:paraId="1A325573" w14:textId="77777777" w:rsidR="005C647B" w:rsidRPr="00897370" w:rsidRDefault="005C647B" w:rsidP="0098146F">
            <w:pPr>
              <w:rPr>
                <w:sz w:val="6"/>
              </w:rPr>
            </w:pPr>
          </w:p>
        </w:tc>
        <w:tc>
          <w:tcPr>
            <w:tcW w:w="283" w:type="dxa"/>
            <w:tcBorders>
              <w:left w:val="single" w:sz="6" w:space="0" w:color="auto"/>
              <w:bottom w:val="single" w:sz="6" w:space="0" w:color="auto"/>
              <w:right w:val="single" w:sz="6" w:space="0" w:color="auto"/>
            </w:tcBorders>
          </w:tcPr>
          <w:p w14:paraId="1804DDF8" w14:textId="77777777" w:rsidR="005C647B" w:rsidRPr="00897370" w:rsidRDefault="005C647B" w:rsidP="0098146F">
            <w:pPr>
              <w:rPr>
                <w:sz w:val="6"/>
              </w:rPr>
            </w:pPr>
          </w:p>
        </w:tc>
      </w:tr>
    </w:tbl>
    <w:p w14:paraId="3930BEE7" w14:textId="77777777" w:rsidR="005C647B" w:rsidRPr="00897370" w:rsidRDefault="005C647B" w:rsidP="005C647B">
      <w:pPr>
        <w:ind w:left="1416"/>
        <w:rPr>
          <w:i/>
          <w:sz w:val="12"/>
          <w:szCs w:val="12"/>
        </w:rPr>
      </w:pPr>
      <w:r w:rsidRPr="00897370">
        <w:rPr>
          <w:i/>
          <w:sz w:val="12"/>
          <w:szCs w:val="12"/>
        </w:rPr>
        <w:t xml:space="preserve">     </w:t>
      </w:r>
      <w:r w:rsidRPr="00897370">
        <w:rPr>
          <w:i/>
          <w:sz w:val="12"/>
          <w:szCs w:val="12"/>
        </w:rPr>
        <w:tab/>
      </w:r>
      <w:r w:rsidRPr="00897370">
        <w:rPr>
          <w:i/>
          <w:sz w:val="12"/>
          <w:szCs w:val="12"/>
        </w:rPr>
        <w:tab/>
      </w:r>
      <w:r w:rsidRPr="00897370">
        <w:rPr>
          <w:i/>
          <w:sz w:val="12"/>
          <w:szCs w:val="12"/>
        </w:rPr>
        <w:tab/>
        <w:t xml:space="preserve">код раздела </w:t>
      </w:r>
      <w:r w:rsidRPr="00897370">
        <w:rPr>
          <w:i/>
          <w:sz w:val="12"/>
          <w:szCs w:val="12"/>
        </w:rPr>
        <w:tab/>
      </w:r>
      <w:r w:rsidRPr="00897370">
        <w:rPr>
          <w:i/>
          <w:sz w:val="12"/>
          <w:szCs w:val="12"/>
        </w:rPr>
        <w:tab/>
      </w:r>
      <w:r w:rsidRPr="00897370">
        <w:rPr>
          <w:i/>
          <w:sz w:val="12"/>
          <w:szCs w:val="12"/>
        </w:rPr>
        <w:tab/>
        <w:t xml:space="preserve">  </w:t>
      </w:r>
      <w:r w:rsidRPr="00897370">
        <w:rPr>
          <w:i/>
          <w:sz w:val="12"/>
          <w:szCs w:val="12"/>
        </w:rPr>
        <w:tab/>
      </w:r>
      <w:r w:rsidRPr="00897370">
        <w:rPr>
          <w:i/>
          <w:sz w:val="12"/>
          <w:szCs w:val="12"/>
          <w:lang w:val="en-US"/>
        </w:rPr>
        <w:t xml:space="preserve">          </w:t>
      </w:r>
      <w:r w:rsidRPr="00897370">
        <w:rPr>
          <w:i/>
          <w:sz w:val="12"/>
          <w:szCs w:val="12"/>
        </w:rPr>
        <w:t>(идентификатор раздела)</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5C647B" w:rsidRPr="00897370" w14:paraId="671A8ADB" w14:textId="77777777" w:rsidTr="0098146F">
        <w:tc>
          <w:tcPr>
            <w:tcW w:w="2269" w:type="dxa"/>
            <w:shd w:val="clear" w:color="auto" w:fill="auto"/>
          </w:tcPr>
          <w:p w14:paraId="1E1869FA" w14:textId="64821DD6" w:rsidR="005C647B" w:rsidRPr="00897370" w:rsidRDefault="005C647B" w:rsidP="00173867">
            <w:pPr>
              <w:ind w:left="-57" w:right="-57"/>
              <w:jc w:val="center"/>
              <w:rPr>
                <w:rFonts w:eastAsia="Calibri"/>
                <w:b/>
                <w:i/>
                <w:sz w:val="16"/>
                <w:szCs w:val="16"/>
              </w:rPr>
            </w:pPr>
            <w:r w:rsidRPr="00897370">
              <w:rPr>
                <w:rFonts w:eastAsia="Calibri"/>
                <w:b/>
                <w:i/>
                <w:sz w:val="16"/>
                <w:szCs w:val="16"/>
              </w:rPr>
              <w:t xml:space="preserve">Группа сделок </w:t>
            </w:r>
          </w:p>
        </w:tc>
        <w:tc>
          <w:tcPr>
            <w:tcW w:w="850" w:type="dxa"/>
            <w:shd w:val="clear" w:color="auto" w:fill="auto"/>
          </w:tcPr>
          <w:p w14:paraId="29A66F4B" w14:textId="77777777" w:rsidR="005C647B" w:rsidRPr="00897370" w:rsidRDefault="005C647B" w:rsidP="0098146F">
            <w:pPr>
              <w:ind w:right="-57"/>
              <w:rPr>
                <w:rFonts w:eastAsia="Calibri"/>
                <w:i/>
                <w:sz w:val="16"/>
                <w:szCs w:val="16"/>
                <w:lang w:val="en-US"/>
              </w:rPr>
            </w:pPr>
            <w:r w:rsidRPr="00897370">
              <w:rPr>
                <w:rFonts w:eastAsia="Calibri"/>
                <w:i/>
                <w:sz w:val="16"/>
                <w:szCs w:val="16"/>
              </w:rPr>
              <w:t>Код</w:t>
            </w:r>
          </w:p>
        </w:tc>
        <w:tc>
          <w:tcPr>
            <w:tcW w:w="10348" w:type="dxa"/>
            <w:shd w:val="clear" w:color="auto" w:fill="auto"/>
          </w:tcPr>
          <w:p w14:paraId="7108510E" w14:textId="77777777" w:rsidR="005C647B" w:rsidRPr="00897370" w:rsidRDefault="005C647B" w:rsidP="0098146F">
            <w:pPr>
              <w:ind w:right="-57"/>
              <w:jc w:val="center"/>
              <w:rPr>
                <w:rFonts w:eastAsia="Calibri"/>
                <w:i/>
                <w:sz w:val="16"/>
                <w:szCs w:val="16"/>
              </w:rPr>
            </w:pPr>
            <w:r w:rsidRPr="00897370">
              <w:rPr>
                <w:rFonts w:eastAsia="Calibri"/>
                <w:i/>
                <w:sz w:val="16"/>
                <w:szCs w:val="16"/>
              </w:rPr>
              <w:t>Наименование Группы  сделок</w:t>
            </w:r>
          </w:p>
        </w:tc>
      </w:tr>
    </w:tbl>
    <w:p w14:paraId="004DEEAC" w14:textId="77777777" w:rsidR="005C647B" w:rsidRPr="00897370" w:rsidRDefault="005C647B" w:rsidP="005C647B">
      <w:pPr>
        <w:ind w:left="-57" w:right="-57"/>
        <w:rPr>
          <w:b/>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B7093D" w:rsidRPr="00897370" w14:paraId="6B971701" w14:textId="77777777" w:rsidTr="0098146F">
        <w:tc>
          <w:tcPr>
            <w:tcW w:w="993" w:type="dxa"/>
            <w:shd w:val="clear" w:color="auto" w:fill="auto"/>
          </w:tcPr>
          <w:p w14:paraId="48C9DA4E" w14:textId="77777777" w:rsidR="005C647B" w:rsidRPr="00897370" w:rsidRDefault="005C647B" w:rsidP="0098146F">
            <w:pPr>
              <w:ind w:left="-57" w:right="-57"/>
              <w:jc w:val="center"/>
              <w:rPr>
                <w:rFonts w:eastAsia="Calibri"/>
                <w:i/>
                <w:sz w:val="16"/>
                <w:szCs w:val="16"/>
              </w:rPr>
            </w:pPr>
            <w:r w:rsidRPr="00897370">
              <w:rPr>
                <w:rFonts w:eastAsia="Calibri"/>
                <w:b/>
                <w:i/>
                <w:sz w:val="16"/>
                <w:szCs w:val="16"/>
              </w:rPr>
              <w:t>Тип ГС</w:t>
            </w:r>
          </w:p>
        </w:tc>
        <w:tc>
          <w:tcPr>
            <w:tcW w:w="12474" w:type="dxa"/>
            <w:shd w:val="clear" w:color="auto" w:fill="auto"/>
          </w:tcPr>
          <w:p w14:paraId="02C8C76B" w14:textId="77777777" w:rsidR="005C647B" w:rsidRPr="00897370" w:rsidRDefault="005C647B" w:rsidP="0098146F">
            <w:pPr>
              <w:ind w:right="-57"/>
              <w:jc w:val="center"/>
              <w:rPr>
                <w:rFonts w:eastAsia="Calibri"/>
                <w:i/>
                <w:sz w:val="16"/>
                <w:szCs w:val="16"/>
              </w:rPr>
            </w:pPr>
            <w:r w:rsidRPr="00897370">
              <w:rPr>
                <w:rFonts w:eastAsia="Calibri"/>
                <w:b/>
                <w:i/>
                <w:sz w:val="16"/>
                <w:szCs w:val="16"/>
              </w:rPr>
              <w:t>Наименование ГС ( Генерального соглашения)</w:t>
            </w:r>
          </w:p>
        </w:tc>
      </w:tr>
      <w:tr w:rsidR="00B7093D" w:rsidRPr="00897370" w14:paraId="5CF8DB03" w14:textId="77777777" w:rsidTr="0098146F">
        <w:tc>
          <w:tcPr>
            <w:tcW w:w="993" w:type="dxa"/>
            <w:shd w:val="clear" w:color="auto" w:fill="auto"/>
          </w:tcPr>
          <w:p w14:paraId="1E5A77FB" w14:textId="77777777" w:rsidR="005C647B" w:rsidRPr="00897370" w:rsidRDefault="005C647B" w:rsidP="0098146F">
            <w:pPr>
              <w:ind w:right="-57"/>
              <w:rPr>
                <w:rFonts w:eastAsia="Calibri"/>
                <w:i/>
                <w:sz w:val="18"/>
                <w:szCs w:val="18"/>
              </w:rPr>
            </w:pPr>
          </w:p>
        </w:tc>
        <w:tc>
          <w:tcPr>
            <w:tcW w:w="12474" w:type="dxa"/>
            <w:shd w:val="clear" w:color="auto" w:fill="auto"/>
          </w:tcPr>
          <w:p w14:paraId="0FB990E8" w14:textId="77777777" w:rsidR="005C647B" w:rsidRPr="00897370" w:rsidRDefault="005C647B" w:rsidP="0098146F">
            <w:pPr>
              <w:ind w:right="-57"/>
              <w:rPr>
                <w:rFonts w:eastAsia="Calibri"/>
                <w:i/>
                <w:sz w:val="18"/>
                <w:szCs w:val="18"/>
                <w:lang w:val="en-US"/>
              </w:rPr>
            </w:pPr>
          </w:p>
        </w:tc>
      </w:tr>
      <w:tr w:rsidR="005C647B" w:rsidRPr="00897370" w14:paraId="0F9B3681" w14:textId="77777777" w:rsidTr="0098146F">
        <w:tc>
          <w:tcPr>
            <w:tcW w:w="993" w:type="dxa"/>
            <w:shd w:val="clear" w:color="auto" w:fill="auto"/>
          </w:tcPr>
          <w:p w14:paraId="51F6EDE9" w14:textId="77777777" w:rsidR="005C647B" w:rsidRPr="00897370" w:rsidRDefault="005C647B" w:rsidP="0098146F">
            <w:pPr>
              <w:ind w:right="-57"/>
              <w:rPr>
                <w:rFonts w:eastAsia="Calibri"/>
                <w:i/>
                <w:sz w:val="18"/>
                <w:szCs w:val="18"/>
              </w:rPr>
            </w:pPr>
          </w:p>
        </w:tc>
        <w:tc>
          <w:tcPr>
            <w:tcW w:w="12474" w:type="dxa"/>
            <w:shd w:val="clear" w:color="auto" w:fill="auto"/>
          </w:tcPr>
          <w:p w14:paraId="0911EC19" w14:textId="77777777" w:rsidR="005C647B" w:rsidRPr="00897370" w:rsidRDefault="005C647B" w:rsidP="0098146F">
            <w:pPr>
              <w:ind w:right="-57"/>
              <w:rPr>
                <w:rFonts w:eastAsia="Calibri"/>
                <w:i/>
                <w:sz w:val="18"/>
                <w:szCs w:val="18"/>
              </w:rPr>
            </w:pPr>
          </w:p>
        </w:tc>
      </w:tr>
    </w:tbl>
    <w:p w14:paraId="5086A7E9" w14:textId="77777777" w:rsidR="005C647B" w:rsidRPr="00897370" w:rsidRDefault="005C647B" w:rsidP="005C647B">
      <w:pPr>
        <w:ind w:left="-57" w:right="-57" w:hanging="845"/>
        <w:rPr>
          <w:i/>
          <w:sz w:val="8"/>
          <w:szCs w:val="8"/>
        </w:rPr>
      </w:pPr>
    </w:p>
    <w:tbl>
      <w:tblPr>
        <w:tblpPr w:leftFromText="180" w:rightFromText="180" w:vertAnchor="text" w:horzAnchor="margin" w:tblpX="30"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B7093D" w:rsidRPr="00897370" w14:paraId="62B15495" w14:textId="77777777" w:rsidTr="0098146F">
        <w:trPr>
          <w:cantSplit/>
        </w:trPr>
        <w:tc>
          <w:tcPr>
            <w:tcW w:w="2806" w:type="dxa"/>
          </w:tcPr>
          <w:p w14:paraId="58E4868F" w14:textId="77777777" w:rsidR="005C647B" w:rsidRPr="00897370" w:rsidRDefault="005C647B" w:rsidP="0098146F">
            <w:pPr>
              <w:ind w:left="-57" w:right="-57"/>
              <w:rPr>
                <w:b/>
                <w:sz w:val="16"/>
                <w:szCs w:val="16"/>
              </w:rPr>
            </w:pPr>
            <w:r w:rsidRPr="00897370">
              <w:rPr>
                <w:b/>
                <w:i/>
                <w:sz w:val="16"/>
                <w:szCs w:val="16"/>
              </w:rPr>
              <w:t>Общая сумма обеспечения</w:t>
            </w:r>
          </w:p>
        </w:tc>
        <w:tc>
          <w:tcPr>
            <w:tcW w:w="2880" w:type="dxa"/>
          </w:tcPr>
          <w:p w14:paraId="520B11E3" w14:textId="77777777" w:rsidR="005C647B" w:rsidRPr="00897370" w:rsidRDefault="005C647B" w:rsidP="0098146F">
            <w:pPr>
              <w:ind w:left="-57" w:right="-57"/>
              <w:rPr>
                <w:b/>
                <w:sz w:val="16"/>
                <w:szCs w:val="16"/>
              </w:rPr>
            </w:pPr>
          </w:p>
        </w:tc>
        <w:tc>
          <w:tcPr>
            <w:tcW w:w="3919" w:type="dxa"/>
          </w:tcPr>
          <w:p w14:paraId="0DBA0790" w14:textId="77777777" w:rsidR="005C647B" w:rsidRPr="00897370" w:rsidRDefault="005C647B" w:rsidP="0098146F">
            <w:pPr>
              <w:ind w:left="-57" w:right="-57"/>
              <w:rPr>
                <w:b/>
                <w:i/>
                <w:sz w:val="16"/>
                <w:szCs w:val="16"/>
              </w:rPr>
            </w:pPr>
            <w:r w:rsidRPr="00897370">
              <w:rPr>
                <w:b/>
                <w:i/>
                <w:sz w:val="16"/>
                <w:szCs w:val="16"/>
              </w:rPr>
              <w:t>Порог переоценки в рублях</w:t>
            </w:r>
          </w:p>
        </w:tc>
        <w:tc>
          <w:tcPr>
            <w:tcW w:w="3969" w:type="dxa"/>
          </w:tcPr>
          <w:p w14:paraId="34C0C77A" w14:textId="77777777" w:rsidR="005C647B" w:rsidRPr="00897370" w:rsidRDefault="005C647B" w:rsidP="0098146F">
            <w:pPr>
              <w:ind w:left="-57" w:right="-57"/>
              <w:rPr>
                <w:b/>
                <w:i/>
                <w:sz w:val="16"/>
                <w:szCs w:val="16"/>
              </w:rPr>
            </w:pPr>
          </w:p>
        </w:tc>
      </w:tr>
      <w:tr w:rsidR="00B7093D" w:rsidRPr="00897370" w14:paraId="5FA066A6" w14:textId="77777777" w:rsidTr="0098146F">
        <w:trPr>
          <w:cantSplit/>
        </w:trPr>
        <w:tc>
          <w:tcPr>
            <w:tcW w:w="2806" w:type="dxa"/>
          </w:tcPr>
          <w:p w14:paraId="4806B9FC" w14:textId="77777777" w:rsidR="005C647B" w:rsidRPr="00897370" w:rsidRDefault="005C647B" w:rsidP="0098146F">
            <w:pPr>
              <w:ind w:left="-57" w:right="-57"/>
              <w:rPr>
                <w:b/>
                <w:i/>
                <w:sz w:val="16"/>
                <w:szCs w:val="16"/>
              </w:rPr>
            </w:pPr>
            <w:r w:rsidRPr="00897370">
              <w:rPr>
                <w:b/>
                <w:i/>
                <w:sz w:val="16"/>
                <w:szCs w:val="16"/>
              </w:rPr>
              <w:t>Общая сумма обязательств</w:t>
            </w:r>
          </w:p>
        </w:tc>
        <w:tc>
          <w:tcPr>
            <w:tcW w:w="2880" w:type="dxa"/>
          </w:tcPr>
          <w:p w14:paraId="4519DAEE" w14:textId="77777777" w:rsidR="005C647B" w:rsidRPr="00897370" w:rsidRDefault="005C647B" w:rsidP="0098146F">
            <w:pPr>
              <w:ind w:left="-57" w:right="-57"/>
              <w:rPr>
                <w:b/>
                <w:sz w:val="16"/>
                <w:szCs w:val="16"/>
              </w:rPr>
            </w:pPr>
          </w:p>
        </w:tc>
        <w:tc>
          <w:tcPr>
            <w:tcW w:w="3919" w:type="dxa"/>
          </w:tcPr>
          <w:p w14:paraId="0BF0A2E6" w14:textId="77777777" w:rsidR="005C647B" w:rsidRPr="00897370" w:rsidRDefault="005C647B" w:rsidP="0098146F">
            <w:pPr>
              <w:ind w:left="-57" w:right="-57"/>
              <w:rPr>
                <w:b/>
                <w:i/>
                <w:sz w:val="16"/>
                <w:szCs w:val="16"/>
              </w:rPr>
            </w:pPr>
            <w:r w:rsidRPr="00897370">
              <w:rPr>
                <w:b/>
                <w:i/>
                <w:sz w:val="16"/>
                <w:szCs w:val="16"/>
              </w:rPr>
              <w:t>Обеспеченность</w:t>
            </w:r>
          </w:p>
        </w:tc>
        <w:tc>
          <w:tcPr>
            <w:tcW w:w="3969" w:type="dxa"/>
          </w:tcPr>
          <w:p w14:paraId="29A5FB24" w14:textId="77777777" w:rsidR="005C647B" w:rsidRPr="00897370" w:rsidRDefault="005C647B" w:rsidP="0098146F">
            <w:pPr>
              <w:ind w:left="-57" w:right="-57"/>
              <w:rPr>
                <w:b/>
                <w:i/>
                <w:sz w:val="16"/>
                <w:szCs w:val="16"/>
              </w:rPr>
            </w:pPr>
          </w:p>
        </w:tc>
      </w:tr>
    </w:tbl>
    <w:p w14:paraId="278ECE97" w14:textId="77777777" w:rsidR="005C647B" w:rsidRPr="00897370" w:rsidRDefault="005C647B" w:rsidP="005C647B">
      <w:pPr>
        <w:ind w:left="-57" w:right="-57" w:hanging="843"/>
        <w:rPr>
          <w:sz w:val="20"/>
          <w:lang w:val="en-US"/>
        </w:rPr>
      </w:pPr>
    </w:p>
    <w:p w14:paraId="2C9839FE" w14:textId="77777777" w:rsidR="005C647B" w:rsidRPr="00897370" w:rsidRDefault="005C647B" w:rsidP="005C647B">
      <w:pPr>
        <w:ind w:left="-57" w:right="-57" w:hanging="843"/>
        <w:rPr>
          <w:i/>
          <w:sz w:val="20"/>
        </w:rPr>
      </w:pPr>
    </w:p>
    <w:p w14:paraId="66F59585" w14:textId="77777777" w:rsidR="005C647B" w:rsidRPr="00897370" w:rsidRDefault="005C647B" w:rsidP="005C647B">
      <w:pPr>
        <w:ind w:left="-57" w:right="-57" w:firstLine="57"/>
        <w:rPr>
          <w:i/>
          <w:sz w:val="4"/>
          <w:szCs w:val="4"/>
        </w:rPr>
      </w:pPr>
    </w:p>
    <w:p w14:paraId="7675FDC2" w14:textId="77777777" w:rsidR="005C647B" w:rsidRPr="00897370" w:rsidRDefault="005C647B" w:rsidP="005C647B">
      <w:pPr>
        <w:ind w:left="-57" w:right="-57" w:firstLine="57"/>
        <w:rPr>
          <w:i/>
          <w:sz w:val="18"/>
          <w:szCs w:val="18"/>
        </w:rPr>
      </w:pPr>
      <w:r w:rsidRPr="00897370">
        <w:rPr>
          <w:i/>
          <w:sz w:val="18"/>
          <w:szCs w:val="18"/>
        </w:rPr>
        <w:t xml:space="preserve">Обеспечение в ценных бумагах </w:t>
      </w:r>
    </w:p>
    <w:p w14:paraId="2794F1A4" w14:textId="77777777" w:rsidR="005C647B" w:rsidRPr="00897370" w:rsidRDefault="005C647B" w:rsidP="005C647B">
      <w:pPr>
        <w:rPr>
          <w:sz w:val="4"/>
          <w:szCs w:val="4"/>
          <w:lang w:val="en-US"/>
        </w:rPr>
      </w:pPr>
    </w:p>
    <w:tbl>
      <w:tblPr>
        <w:tblpPr w:leftFromText="180" w:rightFromText="180" w:vertAnchor="text" w:horzAnchor="margin" w:tblpX="29"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B7093D" w:rsidRPr="00897370" w14:paraId="73F5A498" w14:textId="77777777" w:rsidTr="00E4400B">
        <w:trPr>
          <w:cantSplit/>
          <w:trHeight w:val="384"/>
        </w:trPr>
        <w:tc>
          <w:tcPr>
            <w:tcW w:w="1383" w:type="dxa"/>
            <w:vMerge w:val="restart"/>
            <w:vAlign w:val="center"/>
          </w:tcPr>
          <w:p w14:paraId="1806E54A" w14:textId="77777777" w:rsidR="005C647B" w:rsidRPr="00897370" w:rsidRDefault="005C647B" w:rsidP="0098146F">
            <w:pPr>
              <w:ind w:left="-57" w:right="-57"/>
              <w:jc w:val="center"/>
              <w:rPr>
                <w:i/>
                <w:sz w:val="16"/>
                <w:szCs w:val="16"/>
              </w:rPr>
            </w:pPr>
            <w:r w:rsidRPr="00897370">
              <w:rPr>
                <w:i/>
                <w:sz w:val="16"/>
                <w:szCs w:val="16"/>
              </w:rPr>
              <w:t>Код ценной бумаги</w:t>
            </w:r>
          </w:p>
          <w:p w14:paraId="5B971103" w14:textId="77777777" w:rsidR="005C647B" w:rsidRPr="00897370" w:rsidRDefault="005C647B" w:rsidP="0098146F">
            <w:pPr>
              <w:ind w:left="-57" w:right="-57"/>
              <w:jc w:val="center"/>
              <w:rPr>
                <w:i/>
                <w:sz w:val="16"/>
                <w:szCs w:val="16"/>
              </w:rPr>
            </w:pPr>
          </w:p>
        </w:tc>
        <w:tc>
          <w:tcPr>
            <w:tcW w:w="3119" w:type="dxa"/>
            <w:vMerge w:val="restart"/>
            <w:vAlign w:val="center"/>
          </w:tcPr>
          <w:p w14:paraId="4D7484B8" w14:textId="77777777" w:rsidR="005C647B" w:rsidRPr="00897370" w:rsidRDefault="005C647B" w:rsidP="0098146F">
            <w:pPr>
              <w:ind w:left="-57" w:right="-57"/>
              <w:jc w:val="center"/>
              <w:rPr>
                <w:i/>
                <w:sz w:val="16"/>
                <w:szCs w:val="16"/>
              </w:rPr>
            </w:pPr>
            <w:r w:rsidRPr="00897370">
              <w:rPr>
                <w:i/>
                <w:sz w:val="16"/>
                <w:szCs w:val="16"/>
              </w:rPr>
              <w:t>Краткое наименование</w:t>
            </w:r>
          </w:p>
        </w:tc>
        <w:tc>
          <w:tcPr>
            <w:tcW w:w="1276" w:type="dxa"/>
            <w:vMerge w:val="restart"/>
            <w:vAlign w:val="center"/>
          </w:tcPr>
          <w:p w14:paraId="0A145E83" w14:textId="77777777" w:rsidR="005C647B" w:rsidRPr="00897370" w:rsidRDefault="005C647B" w:rsidP="0098146F">
            <w:pPr>
              <w:ind w:left="-57" w:right="-57"/>
              <w:jc w:val="center"/>
              <w:rPr>
                <w:i/>
                <w:sz w:val="16"/>
                <w:szCs w:val="16"/>
              </w:rPr>
            </w:pPr>
            <w:r w:rsidRPr="00897370">
              <w:rPr>
                <w:i/>
                <w:sz w:val="16"/>
                <w:szCs w:val="16"/>
              </w:rPr>
              <w:t>Количество</w:t>
            </w:r>
          </w:p>
        </w:tc>
        <w:tc>
          <w:tcPr>
            <w:tcW w:w="1417" w:type="dxa"/>
            <w:vMerge w:val="restart"/>
            <w:vAlign w:val="center"/>
          </w:tcPr>
          <w:p w14:paraId="4A7A8EFF" w14:textId="6BA9B7F3" w:rsidR="005C647B" w:rsidRPr="00897370" w:rsidRDefault="005C647B" w:rsidP="0098146F">
            <w:pPr>
              <w:ind w:left="-57" w:right="-57"/>
              <w:jc w:val="center"/>
              <w:rPr>
                <w:i/>
                <w:sz w:val="16"/>
                <w:szCs w:val="16"/>
                <w:lang w:val="x-none"/>
              </w:rPr>
            </w:pPr>
            <w:r w:rsidRPr="00897370">
              <w:rPr>
                <w:i/>
                <w:sz w:val="16"/>
                <w:szCs w:val="16"/>
              </w:rPr>
              <w:t>Рыночная цена в рублях</w:t>
            </w:r>
            <w:r w:rsidR="00404655" w:rsidRPr="00897370">
              <w:rPr>
                <w:i/>
                <w:sz w:val="16"/>
                <w:szCs w:val="16"/>
              </w:rPr>
              <w:t xml:space="preserve"> с </w:t>
            </w:r>
            <w:r w:rsidR="002F7F4A" w:rsidRPr="00897370">
              <w:rPr>
                <w:i/>
                <w:sz w:val="16"/>
                <w:szCs w:val="16"/>
              </w:rPr>
              <w:t xml:space="preserve">учетом </w:t>
            </w:r>
            <w:r w:rsidR="00B210B5" w:rsidRPr="00897370">
              <w:rPr>
                <w:i/>
                <w:sz w:val="16"/>
                <w:szCs w:val="16"/>
              </w:rPr>
              <w:t xml:space="preserve"> НКД</w:t>
            </w:r>
          </w:p>
        </w:tc>
        <w:tc>
          <w:tcPr>
            <w:tcW w:w="1701" w:type="dxa"/>
            <w:vMerge w:val="restart"/>
            <w:vAlign w:val="center"/>
          </w:tcPr>
          <w:p w14:paraId="5ACCAA72" w14:textId="77777777" w:rsidR="005C647B" w:rsidRPr="00897370" w:rsidRDefault="005C647B" w:rsidP="0098146F">
            <w:pPr>
              <w:ind w:left="-57" w:right="-57"/>
              <w:jc w:val="center"/>
              <w:rPr>
                <w:i/>
                <w:sz w:val="16"/>
                <w:szCs w:val="16"/>
              </w:rPr>
            </w:pPr>
            <w:r w:rsidRPr="00897370">
              <w:rPr>
                <w:i/>
                <w:sz w:val="16"/>
                <w:szCs w:val="16"/>
              </w:rPr>
              <w:t xml:space="preserve">Для всех сделок Группы исключается из </w:t>
            </w:r>
          </w:p>
          <w:p w14:paraId="78B3C122" w14:textId="77777777" w:rsidR="005C647B" w:rsidRPr="00897370" w:rsidRDefault="005C647B" w:rsidP="0098146F">
            <w:pPr>
              <w:ind w:left="-57" w:right="-57"/>
              <w:jc w:val="center"/>
              <w:rPr>
                <w:i/>
                <w:sz w:val="16"/>
                <w:szCs w:val="16"/>
              </w:rPr>
            </w:pPr>
            <w:r w:rsidRPr="00897370">
              <w:rPr>
                <w:i/>
                <w:sz w:val="16"/>
                <w:szCs w:val="16"/>
              </w:rPr>
              <w:t>подбора по КД</w:t>
            </w:r>
          </w:p>
        </w:tc>
        <w:tc>
          <w:tcPr>
            <w:tcW w:w="4394" w:type="dxa"/>
            <w:gridSpan w:val="4"/>
            <w:vAlign w:val="center"/>
          </w:tcPr>
          <w:p w14:paraId="230540DF" w14:textId="77777777" w:rsidR="005C647B" w:rsidRPr="00897370" w:rsidRDefault="005C647B" w:rsidP="0098146F">
            <w:pPr>
              <w:ind w:left="-57" w:right="-57"/>
              <w:jc w:val="center"/>
              <w:rPr>
                <w:i/>
                <w:sz w:val="16"/>
                <w:szCs w:val="16"/>
              </w:rPr>
            </w:pPr>
            <w:r w:rsidRPr="00897370">
              <w:rPr>
                <w:i/>
                <w:sz w:val="16"/>
                <w:szCs w:val="16"/>
              </w:rPr>
              <w:t>Текущие/плановые корпоративные действия</w:t>
            </w:r>
          </w:p>
        </w:tc>
        <w:tc>
          <w:tcPr>
            <w:tcW w:w="1418" w:type="dxa"/>
            <w:vMerge w:val="restart"/>
            <w:vAlign w:val="center"/>
          </w:tcPr>
          <w:p w14:paraId="1B9666E2" w14:textId="77777777" w:rsidR="005C647B" w:rsidRPr="00897370" w:rsidRDefault="005C647B" w:rsidP="0098146F">
            <w:pPr>
              <w:ind w:left="-57" w:right="-57"/>
              <w:jc w:val="center"/>
              <w:rPr>
                <w:i/>
                <w:sz w:val="16"/>
                <w:szCs w:val="16"/>
              </w:rPr>
            </w:pPr>
            <w:r w:rsidRPr="00897370">
              <w:rPr>
                <w:i/>
                <w:sz w:val="16"/>
                <w:szCs w:val="16"/>
              </w:rPr>
              <w:t>Блокируемая в период КД</w:t>
            </w:r>
          </w:p>
        </w:tc>
      </w:tr>
      <w:tr w:rsidR="00B7093D" w:rsidRPr="00897370" w14:paraId="1D7329FD" w14:textId="77777777" w:rsidTr="00E4400B">
        <w:trPr>
          <w:cantSplit/>
          <w:trHeight w:val="384"/>
        </w:trPr>
        <w:tc>
          <w:tcPr>
            <w:tcW w:w="1383" w:type="dxa"/>
            <w:vMerge/>
            <w:vAlign w:val="center"/>
          </w:tcPr>
          <w:p w14:paraId="31B859C6" w14:textId="77777777" w:rsidR="005C647B" w:rsidRPr="00897370" w:rsidRDefault="005C647B" w:rsidP="0098146F">
            <w:pPr>
              <w:ind w:left="-57" w:right="-57"/>
              <w:jc w:val="center"/>
              <w:rPr>
                <w:i/>
                <w:sz w:val="16"/>
                <w:szCs w:val="16"/>
              </w:rPr>
            </w:pPr>
          </w:p>
        </w:tc>
        <w:tc>
          <w:tcPr>
            <w:tcW w:w="3119" w:type="dxa"/>
            <w:vMerge/>
            <w:vAlign w:val="center"/>
          </w:tcPr>
          <w:p w14:paraId="0858D2D4" w14:textId="77777777" w:rsidR="005C647B" w:rsidRPr="00897370" w:rsidRDefault="005C647B" w:rsidP="0098146F">
            <w:pPr>
              <w:ind w:left="-57" w:right="-57"/>
              <w:jc w:val="center"/>
              <w:rPr>
                <w:i/>
                <w:sz w:val="16"/>
                <w:szCs w:val="16"/>
              </w:rPr>
            </w:pPr>
          </w:p>
        </w:tc>
        <w:tc>
          <w:tcPr>
            <w:tcW w:w="1276" w:type="dxa"/>
            <w:vMerge/>
            <w:vAlign w:val="center"/>
          </w:tcPr>
          <w:p w14:paraId="529CD6F2" w14:textId="77777777" w:rsidR="005C647B" w:rsidRPr="00897370" w:rsidRDefault="005C647B" w:rsidP="0098146F">
            <w:pPr>
              <w:ind w:left="-57" w:right="-57"/>
              <w:jc w:val="center"/>
              <w:rPr>
                <w:i/>
                <w:sz w:val="16"/>
                <w:szCs w:val="16"/>
              </w:rPr>
            </w:pPr>
          </w:p>
        </w:tc>
        <w:tc>
          <w:tcPr>
            <w:tcW w:w="1417" w:type="dxa"/>
            <w:vMerge/>
            <w:vAlign w:val="center"/>
          </w:tcPr>
          <w:p w14:paraId="65EEEA23" w14:textId="77777777" w:rsidR="005C647B" w:rsidRPr="00897370" w:rsidRDefault="005C647B" w:rsidP="0098146F">
            <w:pPr>
              <w:ind w:left="-57" w:right="-57"/>
              <w:jc w:val="center"/>
              <w:rPr>
                <w:i/>
                <w:sz w:val="16"/>
                <w:szCs w:val="16"/>
              </w:rPr>
            </w:pPr>
          </w:p>
        </w:tc>
        <w:tc>
          <w:tcPr>
            <w:tcW w:w="1701" w:type="dxa"/>
            <w:vMerge/>
            <w:vAlign w:val="center"/>
          </w:tcPr>
          <w:p w14:paraId="199933F5" w14:textId="77777777" w:rsidR="005C647B" w:rsidRPr="00897370" w:rsidRDefault="005C647B" w:rsidP="0098146F">
            <w:pPr>
              <w:ind w:left="-57" w:right="-57"/>
              <w:jc w:val="center"/>
              <w:rPr>
                <w:i/>
                <w:sz w:val="16"/>
                <w:szCs w:val="16"/>
              </w:rPr>
            </w:pPr>
          </w:p>
        </w:tc>
        <w:tc>
          <w:tcPr>
            <w:tcW w:w="1063" w:type="dxa"/>
            <w:vAlign w:val="center"/>
          </w:tcPr>
          <w:p w14:paraId="256AFF6B" w14:textId="77777777" w:rsidR="005C647B" w:rsidRPr="00897370" w:rsidRDefault="005C647B" w:rsidP="0098146F">
            <w:pPr>
              <w:ind w:left="-57" w:right="-57"/>
              <w:jc w:val="center"/>
              <w:rPr>
                <w:i/>
                <w:sz w:val="16"/>
                <w:szCs w:val="16"/>
              </w:rPr>
            </w:pPr>
            <w:r w:rsidRPr="00897370">
              <w:rPr>
                <w:i/>
                <w:sz w:val="16"/>
                <w:szCs w:val="16"/>
              </w:rPr>
              <w:t>КД 1</w:t>
            </w:r>
          </w:p>
        </w:tc>
        <w:tc>
          <w:tcPr>
            <w:tcW w:w="1063" w:type="dxa"/>
            <w:vAlign w:val="center"/>
          </w:tcPr>
          <w:p w14:paraId="14D5754E" w14:textId="77777777" w:rsidR="005C647B" w:rsidRPr="00897370" w:rsidRDefault="005C647B" w:rsidP="0098146F">
            <w:pPr>
              <w:ind w:left="-57" w:right="-57"/>
              <w:jc w:val="center"/>
              <w:rPr>
                <w:i/>
                <w:sz w:val="16"/>
                <w:szCs w:val="16"/>
              </w:rPr>
            </w:pPr>
            <w:r w:rsidRPr="00897370">
              <w:rPr>
                <w:i/>
                <w:sz w:val="16"/>
                <w:szCs w:val="16"/>
              </w:rPr>
              <w:t>Дата фиксации</w:t>
            </w:r>
          </w:p>
        </w:tc>
        <w:tc>
          <w:tcPr>
            <w:tcW w:w="1063" w:type="dxa"/>
            <w:vAlign w:val="center"/>
          </w:tcPr>
          <w:p w14:paraId="5C01E51C" w14:textId="77777777" w:rsidR="005C647B" w:rsidRPr="00897370" w:rsidRDefault="005C647B" w:rsidP="0098146F">
            <w:pPr>
              <w:ind w:left="-57" w:right="-57"/>
              <w:jc w:val="center"/>
              <w:rPr>
                <w:i/>
                <w:sz w:val="16"/>
                <w:szCs w:val="16"/>
              </w:rPr>
            </w:pPr>
            <w:r w:rsidRPr="00897370">
              <w:rPr>
                <w:i/>
                <w:sz w:val="16"/>
                <w:szCs w:val="16"/>
              </w:rPr>
              <w:t>КД 2</w:t>
            </w:r>
          </w:p>
        </w:tc>
        <w:tc>
          <w:tcPr>
            <w:tcW w:w="1205" w:type="dxa"/>
            <w:vAlign w:val="center"/>
          </w:tcPr>
          <w:p w14:paraId="4FBF50B7" w14:textId="77777777" w:rsidR="005C647B" w:rsidRPr="00897370" w:rsidRDefault="005C647B" w:rsidP="0098146F">
            <w:pPr>
              <w:ind w:left="-57" w:right="-57"/>
              <w:jc w:val="center"/>
              <w:rPr>
                <w:i/>
                <w:sz w:val="16"/>
                <w:szCs w:val="16"/>
              </w:rPr>
            </w:pPr>
            <w:r w:rsidRPr="00897370">
              <w:rPr>
                <w:i/>
                <w:sz w:val="16"/>
                <w:szCs w:val="16"/>
              </w:rPr>
              <w:t>Дата фиксации</w:t>
            </w:r>
          </w:p>
          <w:p w14:paraId="79886BBF" w14:textId="77777777" w:rsidR="005C647B" w:rsidRPr="00897370" w:rsidRDefault="005C647B" w:rsidP="0098146F">
            <w:pPr>
              <w:ind w:left="-57" w:right="-57"/>
              <w:jc w:val="center"/>
              <w:rPr>
                <w:i/>
                <w:sz w:val="16"/>
                <w:szCs w:val="16"/>
              </w:rPr>
            </w:pPr>
          </w:p>
        </w:tc>
        <w:tc>
          <w:tcPr>
            <w:tcW w:w="1418" w:type="dxa"/>
            <w:vMerge/>
            <w:vAlign w:val="center"/>
          </w:tcPr>
          <w:p w14:paraId="019A747A" w14:textId="77777777" w:rsidR="005C647B" w:rsidRPr="00897370" w:rsidRDefault="005C647B" w:rsidP="0098146F">
            <w:pPr>
              <w:ind w:left="-57" w:right="-57"/>
              <w:jc w:val="center"/>
              <w:rPr>
                <w:i/>
                <w:sz w:val="16"/>
                <w:szCs w:val="16"/>
              </w:rPr>
            </w:pPr>
          </w:p>
        </w:tc>
      </w:tr>
      <w:tr w:rsidR="00B7093D" w:rsidRPr="00897370" w14:paraId="3AB33142" w14:textId="77777777" w:rsidTr="00E4400B">
        <w:trPr>
          <w:cantSplit/>
          <w:trHeight w:val="260"/>
        </w:trPr>
        <w:tc>
          <w:tcPr>
            <w:tcW w:w="1383" w:type="dxa"/>
            <w:vAlign w:val="center"/>
          </w:tcPr>
          <w:p w14:paraId="661E9531" w14:textId="77777777" w:rsidR="005C647B" w:rsidRPr="00897370" w:rsidRDefault="005C647B" w:rsidP="0098146F">
            <w:pPr>
              <w:ind w:left="-57" w:right="-57"/>
              <w:jc w:val="center"/>
              <w:rPr>
                <w:i/>
                <w:sz w:val="16"/>
                <w:szCs w:val="16"/>
              </w:rPr>
            </w:pPr>
          </w:p>
        </w:tc>
        <w:tc>
          <w:tcPr>
            <w:tcW w:w="3119" w:type="dxa"/>
            <w:vAlign w:val="center"/>
          </w:tcPr>
          <w:p w14:paraId="3E4E6CAE" w14:textId="77777777" w:rsidR="005C647B" w:rsidRPr="00897370" w:rsidRDefault="005C647B" w:rsidP="0098146F">
            <w:pPr>
              <w:ind w:left="-57" w:right="-57"/>
              <w:jc w:val="center"/>
              <w:rPr>
                <w:i/>
                <w:sz w:val="16"/>
                <w:szCs w:val="16"/>
              </w:rPr>
            </w:pPr>
          </w:p>
        </w:tc>
        <w:tc>
          <w:tcPr>
            <w:tcW w:w="1276" w:type="dxa"/>
            <w:vAlign w:val="center"/>
          </w:tcPr>
          <w:p w14:paraId="61AC1258" w14:textId="77777777" w:rsidR="005C647B" w:rsidRPr="00897370" w:rsidRDefault="005C647B" w:rsidP="0098146F">
            <w:pPr>
              <w:ind w:left="-57" w:right="-57"/>
              <w:jc w:val="center"/>
              <w:rPr>
                <w:i/>
                <w:sz w:val="16"/>
                <w:szCs w:val="16"/>
              </w:rPr>
            </w:pPr>
          </w:p>
        </w:tc>
        <w:tc>
          <w:tcPr>
            <w:tcW w:w="1417" w:type="dxa"/>
            <w:vAlign w:val="center"/>
          </w:tcPr>
          <w:p w14:paraId="2148B095" w14:textId="77777777" w:rsidR="005C647B" w:rsidRPr="00897370" w:rsidRDefault="005C647B" w:rsidP="0098146F">
            <w:pPr>
              <w:ind w:left="-57" w:right="-57"/>
              <w:jc w:val="center"/>
              <w:rPr>
                <w:i/>
                <w:sz w:val="16"/>
                <w:szCs w:val="16"/>
              </w:rPr>
            </w:pPr>
          </w:p>
        </w:tc>
        <w:tc>
          <w:tcPr>
            <w:tcW w:w="1701" w:type="dxa"/>
            <w:vAlign w:val="center"/>
          </w:tcPr>
          <w:p w14:paraId="7CAB0C35" w14:textId="77777777" w:rsidR="005C647B" w:rsidRPr="00897370" w:rsidRDefault="005C647B" w:rsidP="0098146F">
            <w:pPr>
              <w:ind w:left="-57" w:right="-57"/>
              <w:jc w:val="center"/>
              <w:rPr>
                <w:i/>
                <w:sz w:val="16"/>
                <w:szCs w:val="16"/>
              </w:rPr>
            </w:pPr>
          </w:p>
        </w:tc>
        <w:tc>
          <w:tcPr>
            <w:tcW w:w="4394" w:type="dxa"/>
            <w:gridSpan w:val="4"/>
            <w:vAlign w:val="center"/>
          </w:tcPr>
          <w:p w14:paraId="4900436A" w14:textId="77777777" w:rsidR="005C647B" w:rsidRPr="00897370" w:rsidRDefault="005C647B" w:rsidP="0098146F">
            <w:pPr>
              <w:ind w:left="-57" w:right="-57"/>
              <w:jc w:val="center"/>
              <w:rPr>
                <w:i/>
                <w:sz w:val="16"/>
                <w:szCs w:val="16"/>
              </w:rPr>
            </w:pPr>
          </w:p>
        </w:tc>
        <w:tc>
          <w:tcPr>
            <w:tcW w:w="1418" w:type="dxa"/>
            <w:vAlign w:val="center"/>
          </w:tcPr>
          <w:p w14:paraId="2A272495" w14:textId="77777777" w:rsidR="005C647B" w:rsidRPr="00897370" w:rsidRDefault="005C647B" w:rsidP="0098146F">
            <w:pPr>
              <w:ind w:left="-57" w:right="-57"/>
              <w:jc w:val="center"/>
              <w:rPr>
                <w:i/>
                <w:sz w:val="16"/>
                <w:szCs w:val="16"/>
              </w:rPr>
            </w:pPr>
          </w:p>
        </w:tc>
      </w:tr>
      <w:tr w:rsidR="00B7093D" w:rsidRPr="00897370" w14:paraId="56BC547A" w14:textId="77777777" w:rsidTr="00E4400B">
        <w:trPr>
          <w:cantSplit/>
          <w:trHeight w:val="260"/>
        </w:trPr>
        <w:tc>
          <w:tcPr>
            <w:tcW w:w="1383" w:type="dxa"/>
            <w:vAlign w:val="center"/>
          </w:tcPr>
          <w:p w14:paraId="0775959C" w14:textId="77777777" w:rsidR="005C647B" w:rsidRPr="00897370" w:rsidRDefault="005C647B" w:rsidP="0098146F">
            <w:pPr>
              <w:ind w:left="-57" w:right="-57"/>
              <w:jc w:val="center"/>
              <w:rPr>
                <w:i/>
                <w:sz w:val="16"/>
                <w:szCs w:val="16"/>
              </w:rPr>
            </w:pPr>
          </w:p>
        </w:tc>
        <w:tc>
          <w:tcPr>
            <w:tcW w:w="3119" w:type="dxa"/>
            <w:vAlign w:val="center"/>
          </w:tcPr>
          <w:p w14:paraId="44F932FA" w14:textId="77777777" w:rsidR="005C647B" w:rsidRPr="00897370" w:rsidRDefault="005C647B" w:rsidP="0098146F">
            <w:pPr>
              <w:ind w:left="-57" w:right="-57"/>
              <w:jc w:val="center"/>
              <w:rPr>
                <w:i/>
                <w:sz w:val="16"/>
                <w:szCs w:val="16"/>
              </w:rPr>
            </w:pPr>
          </w:p>
        </w:tc>
        <w:tc>
          <w:tcPr>
            <w:tcW w:w="1276" w:type="dxa"/>
            <w:vAlign w:val="center"/>
          </w:tcPr>
          <w:p w14:paraId="2725683B" w14:textId="77777777" w:rsidR="005C647B" w:rsidRPr="00897370" w:rsidRDefault="005C647B" w:rsidP="0098146F">
            <w:pPr>
              <w:ind w:left="-57" w:right="-57"/>
              <w:jc w:val="center"/>
              <w:rPr>
                <w:i/>
                <w:sz w:val="16"/>
                <w:szCs w:val="16"/>
              </w:rPr>
            </w:pPr>
          </w:p>
        </w:tc>
        <w:tc>
          <w:tcPr>
            <w:tcW w:w="1417" w:type="dxa"/>
            <w:vAlign w:val="center"/>
          </w:tcPr>
          <w:p w14:paraId="611C56E1" w14:textId="77777777" w:rsidR="005C647B" w:rsidRPr="00897370" w:rsidRDefault="005C647B" w:rsidP="0098146F">
            <w:pPr>
              <w:ind w:left="-57" w:right="-57"/>
              <w:jc w:val="center"/>
              <w:rPr>
                <w:i/>
                <w:sz w:val="16"/>
                <w:szCs w:val="16"/>
              </w:rPr>
            </w:pPr>
          </w:p>
        </w:tc>
        <w:tc>
          <w:tcPr>
            <w:tcW w:w="1701" w:type="dxa"/>
            <w:vAlign w:val="center"/>
          </w:tcPr>
          <w:p w14:paraId="173DDF77" w14:textId="77777777" w:rsidR="005C647B" w:rsidRPr="00897370" w:rsidRDefault="005C647B" w:rsidP="0098146F">
            <w:pPr>
              <w:ind w:left="-57" w:right="-57"/>
              <w:jc w:val="center"/>
              <w:rPr>
                <w:i/>
                <w:sz w:val="16"/>
                <w:szCs w:val="16"/>
              </w:rPr>
            </w:pPr>
          </w:p>
        </w:tc>
        <w:tc>
          <w:tcPr>
            <w:tcW w:w="4394" w:type="dxa"/>
            <w:gridSpan w:val="4"/>
            <w:vAlign w:val="center"/>
          </w:tcPr>
          <w:p w14:paraId="3BB29705" w14:textId="77777777" w:rsidR="005C647B" w:rsidRPr="00897370" w:rsidRDefault="005C647B" w:rsidP="0098146F">
            <w:pPr>
              <w:ind w:left="-57" w:right="-57"/>
              <w:jc w:val="center"/>
              <w:rPr>
                <w:i/>
                <w:sz w:val="16"/>
                <w:szCs w:val="16"/>
              </w:rPr>
            </w:pPr>
          </w:p>
        </w:tc>
        <w:tc>
          <w:tcPr>
            <w:tcW w:w="1418" w:type="dxa"/>
            <w:vAlign w:val="center"/>
          </w:tcPr>
          <w:p w14:paraId="4D587CE6" w14:textId="77777777" w:rsidR="005C647B" w:rsidRPr="00897370" w:rsidRDefault="005C647B" w:rsidP="0098146F">
            <w:pPr>
              <w:ind w:left="-57" w:right="-57"/>
              <w:jc w:val="center"/>
              <w:rPr>
                <w:i/>
                <w:sz w:val="16"/>
                <w:szCs w:val="16"/>
              </w:rPr>
            </w:pPr>
          </w:p>
        </w:tc>
      </w:tr>
    </w:tbl>
    <w:p w14:paraId="1201ACC2" w14:textId="77777777" w:rsidR="005C647B" w:rsidRPr="00897370" w:rsidRDefault="005C647B" w:rsidP="005C647B">
      <w:pPr>
        <w:rPr>
          <w:b/>
          <w:i/>
          <w:vanish/>
          <w:sz w:val="18"/>
          <w:szCs w:val="18"/>
        </w:rPr>
      </w:pPr>
      <w:r w:rsidRPr="00897370">
        <w:rPr>
          <w:b/>
          <w:i/>
          <w:sz w:val="18"/>
          <w:szCs w:val="18"/>
        </w:rPr>
        <w:t>Перечень сделок</w:t>
      </w:r>
    </w:p>
    <w:p w14:paraId="654D392F" w14:textId="77777777" w:rsidR="005C647B" w:rsidRPr="00897370" w:rsidRDefault="005C647B" w:rsidP="005C647B">
      <w:pPr>
        <w:rPr>
          <w:b/>
          <w:i/>
          <w:sz w:val="12"/>
          <w:szCs w:val="12"/>
        </w:rPr>
      </w:pPr>
    </w:p>
    <w:tbl>
      <w:tblPr>
        <w:tblpPr w:leftFromText="180" w:rightFromText="180" w:vertAnchor="text" w:horzAnchor="margin" w:tblpX="66" w:tblpY="59"/>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11"/>
        <w:gridCol w:w="1522"/>
        <w:gridCol w:w="455"/>
        <w:gridCol w:w="1118"/>
        <w:gridCol w:w="814"/>
        <w:gridCol w:w="1123"/>
        <w:gridCol w:w="983"/>
        <w:gridCol w:w="1264"/>
        <w:gridCol w:w="1123"/>
        <w:gridCol w:w="1123"/>
        <w:gridCol w:w="702"/>
        <w:gridCol w:w="844"/>
        <w:gridCol w:w="141"/>
        <w:gridCol w:w="1122"/>
        <w:gridCol w:w="1264"/>
        <w:gridCol w:w="140"/>
      </w:tblGrid>
      <w:tr w:rsidR="00B7093D" w:rsidRPr="00897370" w14:paraId="1DDFE5F1" w14:textId="77777777" w:rsidTr="00177A7A">
        <w:trPr>
          <w:gridAfter w:val="1"/>
          <w:wAfter w:w="140" w:type="dxa"/>
          <w:cantSplit/>
        </w:trPr>
        <w:tc>
          <w:tcPr>
            <w:tcW w:w="1121" w:type="dxa"/>
          </w:tcPr>
          <w:p w14:paraId="5E97AE71" w14:textId="7A0F1EC1" w:rsidR="005C647B" w:rsidRPr="00897370" w:rsidRDefault="00A51F21" w:rsidP="0098146F">
            <w:pPr>
              <w:ind w:left="-57" w:right="-57"/>
              <w:rPr>
                <w:i/>
                <w:sz w:val="16"/>
                <w:szCs w:val="16"/>
              </w:rPr>
            </w:pPr>
            <w:r w:rsidRPr="00897370">
              <w:rPr>
                <w:i/>
                <w:sz w:val="16"/>
                <w:szCs w:val="16"/>
              </w:rPr>
              <w:t>Дата второй части РЕПО/Дата возврата депозита</w:t>
            </w:r>
          </w:p>
        </w:tc>
        <w:tc>
          <w:tcPr>
            <w:tcW w:w="1998" w:type="dxa"/>
            <w:gridSpan w:val="2"/>
          </w:tcPr>
          <w:p w14:paraId="7C0C143E" w14:textId="77777777" w:rsidR="005C647B" w:rsidRPr="00897370" w:rsidRDefault="005C647B" w:rsidP="0098146F">
            <w:pPr>
              <w:ind w:left="-57" w:right="-57"/>
              <w:rPr>
                <w:i/>
                <w:sz w:val="16"/>
                <w:szCs w:val="16"/>
              </w:rPr>
            </w:pPr>
            <w:r w:rsidRPr="00897370">
              <w:rPr>
                <w:i/>
                <w:sz w:val="16"/>
                <w:szCs w:val="16"/>
              </w:rPr>
              <w:t>Право установить/приблизить дату исполнения сделки</w:t>
            </w:r>
          </w:p>
        </w:tc>
        <w:tc>
          <w:tcPr>
            <w:tcW w:w="1129" w:type="dxa"/>
          </w:tcPr>
          <w:p w14:paraId="76717DA4" w14:textId="267FFC75" w:rsidR="005C647B" w:rsidRPr="00897370" w:rsidRDefault="00A51F21" w:rsidP="0098146F">
            <w:pPr>
              <w:ind w:left="-57" w:right="-57"/>
              <w:rPr>
                <w:i/>
                <w:sz w:val="16"/>
                <w:szCs w:val="16"/>
              </w:rPr>
            </w:pPr>
            <w:r w:rsidRPr="00897370">
              <w:rPr>
                <w:i/>
                <w:sz w:val="16"/>
                <w:szCs w:val="16"/>
              </w:rPr>
              <w:t>Дата первой части РЕПО/ Дата размещения депозита</w:t>
            </w:r>
          </w:p>
        </w:tc>
        <w:tc>
          <w:tcPr>
            <w:tcW w:w="821" w:type="dxa"/>
          </w:tcPr>
          <w:p w14:paraId="7AEDE4CD" w14:textId="77777777" w:rsidR="005C647B" w:rsidRPr="00897370" w:rsidRDefault="005C647B" w:rsidP="0098146F">
            <w:pPr>
              <w:ind w:left="-57" w:right="-57"/>
              <w:rPr>
                <w:i/>
                <w:sz w:val="16"/>
                <w:szCs w:val="16"/>
              </w:rPr>
            </w:pPr>
            <w:r w:rsidRPr="00897370">
              <w:rPr>
                <w:i/>
                <w:sz w:val="16"/>
                <w:szCs w:val="16"/>
              </w:rPr>
              <w:t>Референс</w:t>
            </w:r>
          </w:p>
        </w:tc>
        <w:tc>
          <w:tcPr>
            <w:tcW w:w="1134" w:type="dxa"/>
          </w:tcPr>
          <w:p w14:paraId="136F7FCA" w14:textId="77777777" w:rsidR="005C647B" w:rsidRPr="00897370" w:rsidRDefault="005C647B" w:rsidP="0098146F">
            <w:pPr>
              <w:ind w:left="-57" w:right="-57"/>
              <w:rPr>
                <w:i/>
                <w:sz w:val="16"/>
                <w:szCs w:val="16"/>
              </w:rPr>
            </w:pPr>
            <w:r w:rsidRPr="00897370">
              <w:rPr>
                <w:i/>
                <w:sz w:val="16"/>
                <w:szCs w:val="16"/>
              </w:rPr>
              <w:t>Регистрац. номер</w:t>
            </w:r>
          </w:p>
        </w:tc>
        <w:tc>
          <w:tcPr>
            <w:tcW w:w="992" w:type="dxa"/>
          </w:tcPr>
          <w:p w14:paraId="378630D7" w14:textId="77777777" w:rsidR="005C647B" w:rsidRPr="00897370" w:rsidRDefault="005C647B" w:rsidP="0098146F">
            <w:pPr>
              <w:ind w:left="-57" w:right="-57"/>
              <w:rPr>
                <w:i/>
                <w:sz w:val="16"/>
                <w:szCs w:val="16"/>
              </w:rPr>
            </w:pPr>
            <w:r w:rsidRPr="00897370">
              <w:rPr>
                <w:i/>
                <w:sz w:val="16"/>
                <w:szCs w:val="16"/>
              </w:rPr>
              <w:t>Контрагент</w:t>
            </w:r>
          </w:p>
        </w:tc>
        <w:tc>
          <w:tcPr>
            <w:tcW w:w="1276" w:type="dxa"/>
          </w:tcPr>
          <w:p w14:paraId="320C7462" w14:textId="77777777" w:rsidR="005C647B" w:rsidRPr="00897370" w:rsidRDefault="005C647B" w:rsidP="0098146F">
            <w:pPr>
              <w:ind w:left="-57" w:right="-57"/>
              <w:rPr>
                <w:i/>
                <w:sz w:val="16"/>
                <w:szCs w:val="16"/>
              </w:rPr>
            </w:pPr>
            <w:r w:rsidRPr="00897370">
              <w:rPr>
                <w:i/>
                <w:sz w:val="16"/>
                <w:szCs w:val="16"/>
              </w:rPr>
              <w:t>Краткое наименование</w:t>
            </w:r>
          </w:p>
        </w:tc>
        <w:tc>
          <w:tcPr>
            <w:tcW w:w="1134" w:type="dxa"/>
          </w:tcPr>
          <w:p w14:paraId="22D9A9FF" w14:textId="77777777" w:rsidR="005C647B" w:rsidRPr="00897370" w:rsidRDefault="005C647B" w:rsidP="0098146F">
            <w:pPr>
              <w:ind w:left="-57" w:right="-57"/>
              <w:rPr>
                <w:i/>
                <w:sz w:val="16"/>
                <w:szCs w:val="16"/>
              </w:rPr>
            </w:pPr>
            <w:r w:rsidRPr="00897370">
              <w:rPr>
                <w:i/>
                <w:sz w:val="16"/>
                <w:szCs w:val="16"/>
              </w:rPr>
              <w:t>Дата</w:t>
            </w:r>
          </w:p>
          <w:p w14:paraId="135B5FAD" w14:textId="77777777" w:rsidR="005C647B" w:rsidRPr="00897370" w:rsidRDefault="005C647B" w:rsidP="0098146F">
            <w:pPr>
              <w:ind w:left="-57" w:right="-57"/>
              <w:rPr>
                <w:i/>
                <w:sz w:val="16"/>
                <w:szCs w:val="16"/>
              </w:rPr>
            </w:pPr>
            <w:r w:rsidRPr="00897370">
              <w:rPr>
                <w:i/>
                <w:sz w:val="16"/>
                <w:szCs w:val="16"/>
              </w:rPr>
              <w:t>заключения сделки</w:t>
            </w:r>
          </w:p>
        </w:tc>
        <w:tc>
          <w:tcPr>
            <w:tcW w:w="1134" w:type="dxa"/>
          </w:tcPr>
          <w:p w14:paraId="337220A1" w14:textId="77777777" w:rsidR="005C647B" w:rsidRPr="00897370" w:rsidRDefault="005C647B" w:rsidP="0098146F">
            <w:pPr>
              <w:ind w:right="-57"/>
              <w:rPr>
                <w:i/>
                <w:sz w:val="16"/>
                <w:szCs w:val="16"/>
              </w:rPr>
            </w:pPr>
            <w:r w:rsidRPr="00897370">
              <w:rPr>
                <w:i/>
                <w:sz w:val="16"/>
                <w:szCs w:val="16"/>
              </w:rPr>
              <w:t>Место заключения сделки</w:t>
            </w:r>
          </w:p>
        </w:tc>
        <w:tc>
          <w:tcPr>
            <w:tcW w:w="708" w:type="dxa"/>
          </w:tcPr>
          <w:p w14:paraId="3C5A7D7B" w14:textId="77777777" w:rsidR="005C647B" w:rsidRPr="00897370" w:rsidRDefault="005C647B" w:rsidP="0098146F">
            <w:pPr>
              <w:ind w:left="-57" w:right="-57"/>
              <w:rPr>
                <w:i/>
                <w:sz w:val="16"/>
                <w:szCs w:val="16"/>
              </w:rPr>
            </w:pPr>
            <w:r w:rsidRPr="00897370">
              <w:rPr>
                <w:i/>
                <w:sz w:val="16"/>
                <w:szCs w:val="16"/>
              </w:rPr>
              <w:t>Код ГС</w:t>
            </w:r>
          </w:p>
        </w:tc>
        <w:tc>
          <w:tcPr>
            <w:tcW w:w="851" w:type="dxa"/>
          </w:tcPr>
          <w:p w14:paraId="768CABFA" w14:textId="77777777" w:rsidR="005C647B" w:rsidRPr="00897370" w:rsidRDefault="005C647B" w:rsidP="0098146F">
            <w:pPr>
              <w:ind w:left="-57" w:right="-57"/>
              <w:rPr>
                <w:i/>
                <w:sz w:val="16"/>
                <w:szCs w:val="16"/>
                <w:lang w:val="en-US"/>
              </w:rPr>
            </w:pPr>
            <w:r w:rsidRPr="00897370">
              <w:rPr>
                <w:i/>
                <w:sz w:val="16"/>
                <w:szCs w:val="16"/>
              </w:rPr>
              <w:t>Обеспе</w:t>
            </w:r>
            <w:r w:rsidRPr="00897370">
              <w:rPr>
                <w:i/>
                <w:sz w:val="16"/>
                <w:szCs w:val="16"/>
                <w:lang w:val="en-US"/>
              </w:rPr>
              <w:t>-</w:t>
            </w:r>
          </w:p>
          <w:p w14:paraId="0DAE7CED" w14:textId="77777777" w:rsidR="005C647B" w:rsidRPr="00897370" w:rsidRDefault="005C647B" w:rsidP="0098146F">
            <w:pPr>
              <w:ind w:left="-57" w:right="-57"/>
              <w:rPr>
                <w:i/>
                <w:sz w:val="16"/>
                <w:szCs w:val="16"/>
              </w:rPr>
            </w:pPr>
            <w:r w:rsidRPr="00897370">
              <w:rPr>
                <w:i/>
                <w:sz w:val="16"/>
                <w:szCs w:val="16"/>
              </w:rPr>
              <w:t>ченность</w:t>
            </w:r>
          </w:p>
        </w:tc>
        <w:tc>
          <w:tcPr>
            <w:tcW w:w="1275" w:type="dxa"/>
            <w:gridSpan w:val="2"/>
          </w:tcPr>
          <w:p w14:paraId="79FB412C" w14:textId="77777777" w:rsidR="005C647B" w:rsidRPr="00897370" w:rsidRDefault="005C647B" w:rsidP="0098146F">
            <w:pPr>
              <w:ind w:left="-57" w:right="-57"/>
              <w:rPr>
                <w:i/>
                <w:sz w:val="16"/>
                <w:szCs w:val="16"/>
              </w:rPr>
            </w:pPr>
            <w:r w:rsidRPr="00897370">
              <w:rPr>
                <w:i/>
                <w:sz w:val="16"/>
                <w:szCs w:val="16"/>
              </w:rPr>
              <w:t>Нижний порог переоценки в рублях</w:t>
            </w:r>
          </w:p>
        </w:tc>
        <w:tc>
          <w:tcPr>
            <w:tcW w:w="1276" w:type="dxa"/>
          </w:tcPr>
          <w:p w14:paraId="37003437" w14:textId="77777777" w:rsidR="005C647B" w:rsidRPr="00897370" w:rsidRDefault="005C647B" w:rsidP="0098146F">
            <w:pPr>
              <w:ind w:left="-57" w:right="-57"/>
              <w:rPr>
                <w:i/>
                <w:sz w:val="16"/>
                <w:szCs w:val="16"/>
              </w:rPr>
            </w:pPr>
            <w:r w:rsidRPr="00897370">
              <w:rPr>
                <w:i/>
                <w:sz w:val="16"/>
                <w:szCs w:val="16"/>
              </w:rPr>
              <w:t xml:space="preserve">Верхний порог переоценки в рублях </w:t>
            </w:r>
          </w:p>
        </w:tc>
      </w:tr>
      <w:tr w:rsidR="00B7093D" w:rsidRPr="00897370" w14:paraId="06ACC5D5" w14:textId="77777777" w:rsidTr="00177A7A">
        <w:trPr>
          <w:gridAfter w:val="1"/>
          <w:wAfter w:w="140" w:type="dxa"/>
          <w:cantSplit/>
        </w:trPr>
        <w:tc>
          <w:tcPr>
            <w:tcW w:w="1121" w:type="dxa"/>
          </w:tcPr>
          <w:p w14:paraId="31851EBA" w14:textId="77777777" w:rsidR="005C647B" w:rsidRPr="00897370" w:rsidRDefault="005C647B" w:rsidP="0098146F">
            <w:pPr>
              <w:ind w:left="-57" w:right="-57"/>
              <w:rPr>
                <w:b/>
                <w:sz w:val="16"/>
                <w:szCs w:val="16"/>
              </w:rPr>
            </w:pPr>
          </w:p>
        </w:tc>
        <w:tc>
          <w:tcPr>
            <w:tcW w:w="1998" w:type="dxa"/>
            <w:gridSpan w:val="2"/>
          </w:tcPr>
          <w:p w14:paraId="5AF886AF" w14:textId="77777777" w:rsidR="005C647B" w:rsidRPr="00897370" w:rsidRDefault="005C647B" w:rsidP="0098146F">
            <w:pPr>
              <w:ind w:left="-57" w:right="-57"/>
              <w:rPr>
                <w:b/>
                <w:sz w:val="16"/>
                <w:szCs w:val="16"/>
              </w:rPr>
            </w:pPr>
          </w:p>
        </w:tc>
        <w:tc>
          <w:tcPr>
            <w:tcW w:w="1129" w:type="dxa"/>
          </w:tcPr>
          <w:p w14:paraId="0B53BB7F" w14:textId="77777777" w:rsidR="005C647B" w:rsidRPr="00897370" w:rsidRDefault="005C647B" w:rsidP="0098146F">
            <w:pPr>
              <w:ind w:left="-57" w:right="-57"/>
              <w:rPr>
                <w:b/>
                <w:sz w:val="16"/>
                <w:szCs w:val="16"/>
              </w:rPr>
            </w:pPr>
          </w:p>
        </w:tc>
        <w:tc>
          <w:tcPr>
            <w:tcW w:w="821" w:type="dxa"/>
          </w:tcPr>
          <w:p w14:paraId="264CBB66" w14:textId="77777777" w:rsidR="005C647B" w:rsidRPr="00897370" w:rsidRDefault="005C647B" w:rsidP="0098146F">
            <w:pPr>
              <w:ind w:left="-57" w:right="-57"/>
              <w:rPr>
                <w:b/>
                <w:sz w:val="16"/>
                <w:szCs w:val="16"/>
              </w:rPr>
            </w:pPr>
          </w:p>
        </w:tc>
        <w:tc>
          <w:tcPr>
            <w:tcW w:w="1134" w:type="dxa"/>
          </w:tcPr>
          <w:p w14:paraId="68BDFDBC" w14:textId="77777777" w:rsidR="005C647B" w:rsidRPr="00897370" w:rsidRDefault="005C647B" w:rsidP="0098146F">
            <w:pPr>
              <w:ind w:left="-57" w:right="-57"/>
              <w:rPr>
                <w:b/>
                <w:sz w:val="16"/>
                <w:szCs w:val="16"/>
              </w:rPr>
            </w:pPr>
          </w:p>
        </w:tc>
        <w:tc>
          <w:tcPr>
            <w:tcW w:w="992" w:type="dxa"/>
          </w:tcPr>
          <w:p w14:paraId="5BBC12A7" w14:textId="77777777" w:rsidR="005C647B" w:rsidRPr="00897370" w:rsidRDefault="005C647B" w:rsidP="0098146F">
            <w:pPr>
              <w:ind w:left="-57" w:right="-57"/>
              <w:rPr>
                <w:b/>
                <w:sz w:val="16"/>
                <w:szCs w:val="16"/>
              </w:rPr>
            </w:pPr>
          </w:p>
        </w:tc>
        <w:tc>
          <w:tcPr>
            <w:tcW w:w="2410" w:type="dxa"/>
            <w:gridSpan w:val="2"/>
          </w:tcPr>
          <w:p w14:paraId="59246616" w14:textId="77777777" w:rsidR="005C647B" w:rsidRPr="00897370" w:rsidRDefault="005C647B" w:rsidP="0098146F">
            <w:pPr>
              <w:ind w:left="-57" w:right="-57"/>
              <w:rPr>
                <w:b/>
                <w:sz w:val="16"/>
                <w:szCs w:val="16"/>
              </w:rPr>
            </w:pPr>
          </w:p>
        </w:tc>
        <w:tc>
          <w:tcPr>
            <w:tcW w:w="1134" w:type="dxa"/>
          </w:tcPr>
          <w:p w14:paraId="646D3687" w14:textId="77777777" w:rsidR="005C647B" w:rsidRPr="00897370" w:rsidRDefault="005C647B" w:rsidP="0098146F">
            <w:pPr>
              <w:ind w:left="-57" w:right="-57"/>
              <w:rPr>
                <w:b/>
                <w:sz w:val="16"/>
                <w:szCs w:val="16"/>
              </w:rPr>
            </w:pPr>
          </w:p>
        </w:tc>
        <w:tc>
          <w:tcPr>
            <w:tcW w:w="708" w:type="dxa"/>
          </w:tcPr>
          <w:p w14:paraId="4CD1BF65" w14:textId="77777777" w:rsidR="005C647B" w:rsidRPr="00897370" w:rsidRDefault="005C647B" w:rsidP="0098146F">
            <w:pPr>
              <w:ind w:left="-57" w:right="-57"/>
              <w:rPr>
                <w:b/>
                <w:sz w:val="16"/>
                <w:szCs w:val="16"/>
              </w:rPr>
            </w:pPr>
          </w:p>
        </w:tc>
        <w:tc>
          <w:tcPr>
            <w:tcW w:w="851" w:type="dxa"/>
          </w:tcPr>
          <w:p w14:paraId="25A8642E" w14:textId="77777777" w:rsidR="005C647B" w:rsidRPr="00897370" w:rsidRDefault="005C647B" w:rsidP="0098146F">
            <w:pPr>
              <w:ind w:left="-57" w:right="-57"/>
              <w:rPr>
                <w:b/>
                <w:sz w:val="16"/>
                <w:szCs w:val="16"/>
              </w:rPr>
            </w:pPr>
          </w:p>
        </w:tc>
        <w:tc>
          <w:tcPr>
            <w:tcW w:w="1275" w:type="dxa"/>
            <w:gridSpan w:val="2"/>
          </w:tcPr>
          <w:p w14:paraId="4817EE0F" w14:textId="77777777" w:rsidR="005C647B" w:rsidRPr="00897370" w:rsidRDefault="005C647B" w:rsidP="0098146F">
            <w:pPr>
              <w:ind w:left="-57" w:right="-57"/>
              <w:rPr>
                <w:i/>
                <w:sz w:val="16"/>
                <w:szCs w:val="16"/>
              </w:rPr>
            </w:pPr>
          </w:p>
        </w:tc>
        <w:tc>
          <w:tcPr>
            <w:tcW w:w="1276" w:type="dxa"/>
          </w:tcPr>
          <w:p w14:paraId="59149BE0" w14:textId="77777777" w:rsidR="005C647B" w:rsidRPr="00897370" w:rsidRDefault="005C647B" w:rsidP="0098146F">
            <w:pPr>
              <w:ind w:left="-57" w:right="-57"/>
              <w:rPr>
                <w:i/>
                <w:sz w:val="16"/>
                <w:szCs w:val="16"/>
              </w:rPr>
            </w:pPr>
          </w:p>
        </w:tc>
      </w:tr>
      <w:tr w:rsidR="00B7093D" w:rsidRPr="00897370" w14:paraId="4226FF4D" w14:textId="77777777" w:rsidTr="00E35136">
        <w:trPr>
          <w:cantSplit/>
        </w:trPr>
        <w:tc>
          <w:tcPr>
            <w:tcW w:w="2659" w:type="dxa"/>
            <w:gridSpan w:val="2"/>
            <w:tcBorders>
              <w:bottom w:val="single" w:sz="4" w:space="0" w:color="auto"/>
            </w:tcBorders>
          </w:tcPr>
          <w:p w14:paraId="5F987A1C" w14:textId="77777777" w:rsidR="005C647B" w:rsidRPr="00897370" w:rsidRDefault="005C647B" w:rsidP="0098146F">
            <w:pPr>
              <w:ind w:left="-57" w:right="-57"/>
              <w:rPr>
                <w:b/>
                <w:sz w:val="16"/>
                <w:szCs w:val="16"/>
              </w:rPr>
            </w:pPr>
            <w:r w:rsidRPr="00897370">
              <w:rPr>
                <w:b/>
                <w:sz w:val="16"/>
                <w:szCs w:val="16"/>
              </w:rPr>
              <w:t>Дополнительные условия</w:t>
            </w:r>
          </w:p>
        </w:tc>
        <w:tc>
          <w:tcPr>
            <w:tcW w:w="4536" w:type="dxa"/>
            <w:gridSpan w:val="5"/>
            <w:tcBorders>
              <w:bottom w:val="single" w:sz="4" w:space="0" w:color="auto"/>
            </w:tcBorders>
          </w:tcPr>
          <w:p w14:paraId="7791661A" w14:textId="77777777" w:rsidR="005C647B" w:rsidRPr="00897370" w:rsidRDefault="005C647B" w:rsidP="0098146F">
            <w:pPr>
              <w:ind w:left="-57" w:right="-57"/>
              <w:rPr>
                <w:b/>
                <w:sz w:val="16"/>
                <w:szCs w:val="16"/>
              </w:rPr>
            </w:pPr>
          </w:p>
        </w:tc>
        <w:tc>
          <w:tcPr>
            <w:tcW w:w="5245" w:type="dxa"/>
            <w:gridSpan w:val="6"/>
            <w:tcBorders>
              <w:bottom w:val="single" w:sz="4" w:space="0" w:color="auto"/>
            </w:tcBorders>
          </w:tcPr>
          <w:p w14:paraId="2006DCCC" w14:textId="0E762ECF" w:rsidR="005C647B" w:rsidRPr="00897370" w:rsidRDefault="005C647B" w:rsidP="0098146F">
            <w:pPr>
              <w:ind w:left="-57" w:right="-57"/>
              <w:rPr>
                <w:i/>
                <w:sz w:val="16"/>
                <w:szCs w:val="16"/>
              </w:rPr>
            </w:pPr>
            <w:r w:rsidRPr="00897370">
              <w:rPr>
                <w:i/>
                <w:sz w:val="16"/>
                <w:szCs w:val="16"/>
              </w:rPr>
              <w:t>Размер Компенсационного взноса</w:t>
            </w:r>
            <w:r w:rsidR="002F7F4A" w:rsidRPr="00897370">
              <w:rPr>
                <w:i/>
                <w:sz w:val="16"/>
                <w:szCs w:val="16"/>
              </w:rPr>
              <w:t xml:space="preserve">, </w:t>
            </w:r>
            <w:r w:rsidRPr="00897370">
              <w:rPr>
                <w:i/>
                <w:sz w:val="16"/>
                <w:szCs w:val="16"/>
              </w:rPr>
              <w:t xml:space="preserve"> </w:t>
            </w:r>
            <w:r w:rsidR="00221F1C" w:rsidRPr="00897370">
              <w:rPr>
                <w:i/>
                <w:sz w:val="16"/>
                <w:szCs w:val="16"/>
              </w:rPr>
              <w:t>&lt;Код валюты сделки&gt;</w:t>
            </w:r>
          </w:p>
        </w:tc>
        <w:tc>
          <w:tcPr>
            <w:tcW w:w="2551" w:type="dxa"/>
            <w:gridSpan w:val="3"/>
            <w:tcBorders>
              <w:bottom w:val="single" w:sz="4" w:space="0" w:color="auto"/>
            </w:tcBorders>
          </w:tcPr>
          <w:p w14:paraId="42514092" w14:textId="77777777" w:rsidR="005C647B" w:rsidRPr="00897370" w:rsidRDefault="005C647B" w:rsidP="0098146F">
            <w:pPr>
              <w:ind w:left="-57" w:right="-57"/>
              <w:rPr>
                <w:i/>
                <w:sz w:val="16"/>
                <w:szCs w:val="16"/>
              </w:rPr>
            </w:pPr>
          </w:p>
        </w:tc>
      </w:tr>
    </w:tbl>
    <w:p w14:paraId="6D1CF3C7" w14:textId="52308303" w:rsidR="005C647B" w:rsidRPr="00897370" w:rsidRDefault="005C647B" w:rsidP="005C647B">
      <w:pPr>
        <w:ind w:left="-57" w:right="-57" w:firstLine="57"/>
        <w:rPr>
          <w:i/>
          <w:sz w:val="4"/>
          <w:szCs w:val="4"/>
        </w:rPr>
      </w:pPr>
    </w:p>
    <w:p w14:paraId="0AC10C16" w14:textId="77777777" w:rsidR="005C647B" w:rsidRPr="00897370" w:rsidRDefault="005C647B" w:rsidP="005C647B">
      <w:pPr>
        <w:rPr>
          <w:sz w:val="2"/>
          <w:szCs w:val="2"/>
        </w:rPr>
      </w:pPr>
    </w:p>
    <w:tbl>
      <w:tblPr>
        <w:tblpPr w:leftFromText="180" w:rightFromText="180" w:vertAnchor="text" w:horzAnchor="margin" w:tblpX="67" w:tblpY="59"/>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8"/>
        <w:gridCol w:w="9"/>
        <w:gridCol w:w="694"/>
        <w:gridCol w:w="585"/>
        <w:gridCol w:w="710"/>
        <w:gridCol w:w="140"/>
        <w:gridCol w:w="828"/>
        <w:gridCol w:w="24"/>
        <w:gridCol w:w="140"/>
        <w:gridCol w:w="1136"/>
        <w:gridCol w:w="275"/>
        <w:gridCol w:w="717"/>
        <w:gridCol w:w="142"/>
        <w:gridCol w:w="140"/>
        <w:gridCol w:w="689"/>
        <w:gridCol w:w="160"/>
        <w:gridCol w:w="832"/>
        <w:gridCol w:w="275"/>
        <w:gridCol w:w="436"/>
        <w:gridCol w:w="142"/>
        <w:gridCol w:w="444"/>
        <w:gridCol w:w="690"/>
        <w:gridCol w:w="472"/>
        <w:gridCol w:w="380"/>
        <w:gridCol w:w="709"/>
        <w:gridCol w:w="17"/>
        <w:gridCol w:w="851"/>
        <w:gridCol w:w="142"/>
        <w:gridCol w:w="1020"/>
        <w:gridCol w:w="710"/>
        <w:gridCol w:w="254"/>
        <w:gridCol w:w="142"/>
      </w:tblGrid>
      <w:tr w:rsidR="00B7093D" w:rsidRPr="00897370" w14:paraId="501B36D7" w14:textId="77777777" w:rsidTr="00276522">
        <w:trPr>
          <w:cantSplit/>
        </w:trPr>
        <w:tc>
          <w:tcPr>
            <w:tcW w:w="1228" w:type="dxa"/>
            <w:tcBorders>
              <w:top w:val="single" w:sz="4" w:space="0" w:color="auto"/>
              <w:left w:val="single" w:sz="4" w:space="0" w:color="auto"/>
              <w:bottom w:val="single" w:sz="4" w:space="0" w:color="auto"/>
              <w:right w:val="single" w:sz="4" w:space="0" w:color="auto"/>
            </w:tcBorders>
          </w:tcPr>
          <w:p w14:paraId="2AF965F6" w14:textId="77777777" w:rsidR="00A939A8" w:rsidRPr="00897370" w:rsidRDefault="00A939A8" w:rsidP="00386FF0">
            <w:pPr>
              <w:widowControl w:val="0"/>
              <w:ind w:left="-57" w:right="-57"/>
              <w:rPr>
                <w:i/>
                <w:sz w:val="16"/>
                <w:szCs w:val="16"/>
              </w:rPr>
            </w:pPr>
            <w:r w:rsidRPr="00897370">
              <w:rPr>
                <w:i/>
                <w:sz w:val="16"/>
                <w:szCs w:val="16"/>
              </w:rPr>
              <w:t xml:space="preserve">Денежные средства:                   </w:t>
            </w:r>
          </w:p>
        </w:tc>
        <w:tc>
          <w:tcPr>
            <w:tcW w:w="703" w:type="dxa"/>
            <w:gridSpan w:val="2"/>
            <w:tcBorders>
              <w:top w:val="single" w:sz="4" w:space="0" w:color="auto"/>
              <w:left w:val="single" w:sz="4" w:space="0" w:color="auto"/>
              <w:bottom w:val="nil"/>
              <w:right w:val="single" w:sz="4" w:space="0" w:color="auto"/>
            </w:tcBorders>
          </w:tcPr>
          <w:p w14:paraId="7C04E66D" w14:textId="7ACE7268" w:rsidR="00A939A8" w:rsidRPr="00897370" w:rsidDel="00EC7BF7" w:rsidRDefault="00A939A8" w:rsidP="00386FF0">
            <w:pPr>
              <w:widowControl w:val="0"/>
              <w:ind w:left="-57" w:right="-57"/>
              <w:rPr>
                <w:i/>
                <w:sz w:val="16"/>
                <w:szCs w:val="16"/>
              </w:rPr>
            </w:pPr>
            <w:r w:rsidRPr="00897370">
              <w:rPr>
                <w:i/>
                <w:sz w:val="18"/>
                <w:szCs w:val="18"/>
              </w:rPr>
              <w:t>В</w:t>
            </w:r>
            <w:r w:rsidRPr="00897370">
              <w:rPr>
                <w:i/>
                <w:sz w:val="16"/>
                <w:szCs w:val="16"/>
              </w:rPr>
              <w:t>алюта сделки</w:t>
            </w:r>
          </w:p>
        </w:tc>
        <w:tc>
          <w:tcPr>
            <w:tcW w:w="1295" w:type="dxa"/>
            <w:gridSpan w:val="2"/>
            <w:tcBorders>
              <w:top w:val="single" w:sz="4" w:space="0" w:color="auto"/>
              <w:left w:val="single" w:sz="4" w:space="0" w:color="auto"/>
              <w:bottom w:val="nil"/>
              <w:right w:val="single" w:sz="4" w:space="0" w:color="auto"/>
            </w:tcBorders>
          </w:tcPr>
          <w:p w14:paraId="16C704D2" w14:textId="16DD768E" w:rsidR="00A939A8" w:rsidRPr="00897370" w:rsidDel="00EC7BF7" w:rsidRDefault="00A939A8" w:rsidP="00386FF0">
            <w:pPr>
              <w:widowControl w:val="0"/>
              <w:ind w:left="-57" w:right="-57"/>
              <w:rPr>
                <w:sz w:val="16"/>
                <w:szCs w:val="16"/>
              </w:rPr>
            </w:pPr>
            <w:r w:rsidRPr="00897370">
              <w:rPr>
                <w:i/>
                <w:sz w:val="16"/>
                <w:szCs w:val="16"/>
              </w:rPr>
              <w:t>Курс валюты сделки к рублю</w:t>
            </w:r>
          </w:p>
        </w:tc>
        <w:tc>
          <w:tcPr>
            <w:tcW w:w="968" w:type="dxa"/>
            <w:gridSpan w:val="2"/>
            <w:tcBorders>
              <w:top w:val="single" w:sz="4" w:space="0" w:color="auto"/>
              <w:left w:val="single" w:sz="4" w:space="0" w:color="auto"/>
              <w:bottom w:val="nil"/>
              <w:right w:val="single" w:sz="4" w:space="0" w:color="auto"/>
            </w:tcBorders>
          </w:tcPr>
          <w:p w14:paraId="5C193A71" w14:textId="603C8243" w:rsidR="00A939A8" w:rsidRPr="00897370" w:rsidRDefault="00A939A8" w:rsidP="00386FF0">
            <w:pPr>
              <w:widowControl w:val="0"/>
              <w:ind w:left="-57" w:right="-57"/>
              <w:rPr>
                <w:i/>
                <w:sz w:val="16"/>
                <w:szCs w:val="16"/>
              </w:rPr>
            </w:pPr>
            <w:r w:rsidRPr="00897370">
              <w:rPr>
                <w:i/>
                <w:sz w:val="16"/>
                <w:szCs w:val="16"/>
              </w:rPr>
              <w:t>SWIFT BIC</w:t>
            </w:r>
          </w:p>
        </w:tc>
        <w:tc>
          <w:tcPr>
            <w:tcW w:w="1300" w:type="dxa"/>
            <w:gridSpan w:val="3"/>
            <w:tcBorders>
              <w:top w:val="single" w:sz="4" w:space="0" w:color="auto"/>
              <w:left w:val="single" w:sz="4" w:space="0" w:color="auto"/>
              <w:bottom w:val="nil"/>
              <w:right w:val="single" w:sz="4" w:space="0" w:color="auto"/>
            </w:tcBorders>
          </w:tcPr>
          <w:p w14:paraId="1228B758" w14:textId="77777777" w:rsidR="00A939A8" w:rsidRPr="00897370" w:rsidRDefault="00A939A8" w:rsidP="00386FF0">
            <w:pPr>
              <w:widowControl w:val="0"/>
              <w:ind w:left="-57" w:right="-57"/>
              <w:rPr>
                <w:sz w:val="16"/>
                <w:szCs w:val="16"/>
                <w:lang w:val="en-US"/>
              </w:rPr>
            </w:pPr>
            <w:r w:rsidRPr="00897370">
              <w:rPr>
                <w:i/>
                <w:sz w:val="16"/>
                <w:szCs w:val="16"/>
              </w:rPr>
              <w:t>Номер счета</w:t>
            </w:r>
          </w:p>
          <w:p w14:paraId="3CC94A29" w14:textId="6E2D54C0" w:rsidR="00A939A8" w:rsidRPr="00897370" w:rsidRDefault="00A939A8" w:rsidP="00386FF0">
            <w:pPr>
              <w:widowControl w:val="0"/>
              <w:ind w:left="-57" w:right="-57"/>
              <w:rPr>
                <w:sz w:val="16"/>
                <w:szCs w:val="16"/>
              </w:rPr>
            </w:pPr>
          </w:p>
        </w:tc>
        <w:tc>
          <w:tcPr>
            <w:tcW w:w="1134" w:type="dxa"/>
            <w:gridSpan w:val="3"/>
            <w:tcBorders>
              <w:top w:val="single" w:sz="4" w:space="0" w:color="auto"/>
              <w:left w:val="nil"/>
              <w:bottom w:val="nil"/>
              <w:right w:val="single" w:sz="4" w:space="0" w:color="auto"/>
            </w:tcBorders>
          </w:tcPr>
          <w:p w14:paraId="112EDECA" w14:textId="77777777" w:rsidR="00A939A8" w:rsidRPr="00897370" w:rsidRDefault="00A939A8" w:rsidP="00386FF0">
            <w:pPr>
              <w:widowControl w:val="0"/>
              <w:ind w:left="-57" w:right="-57"/>
              <w:rPr>
                <w:i/>
                <w:sz w:val="16"/>
                <w:szCs w:val="16"/>
              </w:rPr>
            </w:pPr>
            <w:r w:rsidRPr="00897370">
              <w:rPr>
                <w:i/>
                <w:sz w:val="16"/>
                <w:szCs w:val="16"/>
              </w:rPr>
              <w:t>Фикс.ставка</w:t>
            </w:r>
          </w:p>
        </w:tc>
        <w:tc>
          <w:tcPr>
            <w:tcW w:w="829" w:type="dxa"/>
            <w:gridSpan w:val="2"/>
            <w:tcBorders>
              <w:top w:val="single" w:sz="4" w:space="0" w:color="auto"/>
              <w:left w:val="nil"/>
              <w:bottom w:val="nil"/>
              <w:right w:val="single" w:sz="4" w:space="0" w:color="auto"/>
            </w:tcBorders>
          </w:tcPr>
          <w:p w14:paraId="4E25A155" w14:textId="77777777" w:rsidR="00A939A8" w:rsidRPr="00897370" w:rsidRDefault="00A939A8" w:rsidP="00386FF0">
            <w:pPr>
              <w:widowControl w:val="0"/>
              <w:ind w:left="-57" w:right="-57"/>
              <w:rPr>
                <w:i/>
                <w:sz w:val="16"/>
                <w:szCs w:val="16"/>
              </w:rPr>
            </w:pPr>
          </w:p>
        </w:tc>
        <w:tc>
          <w:tcPr>
            <w:tcW w:w="992" w:type="dxa"/>
            <w:gridSpan w:val="2"/>
            <w:tcBorders>
              <w:top w:val="single" w:sz="4" w:space="0" w:color="auto"/>
              <w:left w:val="nil"/>
              <w:bottom w:val="nil"/>
              <w:right w:val="single" w:sz="4" w:space="0" w:color="auto"/>
            </w:tcBorders>
          </w:tcPr>
          <w:p w14:paraId="14AB0B54" w14:textId="77777777" w:rsidR="00A939A8" w:rsidRPr="00897370" w:rsidRDefault="00A939A8" w:rsidP="00386FF0">
            <w:pPr>
              <w:widowControl w:val="0"/>
              <w:ind w:left="-57" w:right="-57"/>
              <w:rPr>
                <w:i/>
                <w:sz w:val="16"/>
                <w:szCs w:val="16"/>
              </w:rPr>
            </w:pPr>
            <w:r w:rsidRPr="00897370">
              <w:rPr>
                <w:i/>
                <w:sz w:val="16"/>
                <w:szCs w:val="16"/>
              </w:rPr>
              <w:t>Индикатор</w:t>
            </w:r>
          </w:p>
        </w:tc>
        <w:tc>
          <w:tcPr>
            <w:tcW w:w="853" w:type="dxa"/>
            <w:gridSpan w:val="3"/>
            <w:tcBorders>
              <w:top w:val="single" w:sz="4" w:space="0" w:color="auto"/>
              <w:left w:val="nil"/>
              <w:bottom w:val="nil"/>
              <w:right w:val="single" w:sz="4" w:space="0" w:color="auto"/>
            </w:tcBorders>
          </w:tcPr>
          <w:p w14:paraId="00DE5A01" w14:textId="77777777" w:rsidR="00A939A8" w:rsidRPr="00897370" w:rsidRDefault="00A939A8" w:rsidP="00386FF0">
            <w:pPr>
              <w:widowControl w:val="0"/>
              <w:ind w:left="-57" w:right="-57"/>
              <w:rPr>
                <w:i/>
                <w:sz w:val="16"/>
                <w:szCs w:val="16"/>
              </w:rPr>
            </w:pPr>
          </w:p>
        </w:tc>
        <w:tc>
          <w:tcPr>
            <w:tcW w:w="1134" w:type="dxa"/>
            <w:gridSpan w:val="2"/>
            <w:tcBorders>
              <w:top w:val="single" w:sz="4" w:space="0" w:color="auto"/>
              <w:left w:val="nil"/>
              <w:bottom w:val="nil"/>
              <w:right w:val="single" w:sz="4" w:space="0" w:color="auto"/>
            </w:tcBorders>
          </w:tcPr>
          <w:p w14:paraId="6D2F8C96" w14:textId="77777777" w:rsidR="00A939A8" w:rsidRPr="00897370" w:rsidRDefault="00A939A8" w:rsidP="00386FF0">
            <w:pPr>
              <w:widowControl w:val="0"/>
              <w:ind w:left="-57" w:right="-57"/>
              <w:rPr>
                <w:i/>
                <w:sz w:val="16"/>
                <w:szCs w:val="16"/>
              </w:rPr>
            </w:pPr>
            <w:r w:rsidRPr="00897370">
              <w:rPr>
                <w:i/>
                <w:sz w:val="16"/>
                <w:szCs w:val="16"/>
              </w:rPr>
              <w:t>Спред</w:t>
            </w:r>
          </w:p>
        </w:tc>
        <w:tc>
          <w:tcPr>
            <w:tcW w:w="852" w:type="dxa"/>
            <w:gridSpan w:val="2"/>
            <w:tcBorders>
              <w:top w:val="single" w:sz="4" w:space="0" w:color="auto"/>
              <w:left w:val="nil"/>
              <w:bottom w:val="nil"/>
              <w:right w:val="single" w:sz="4" w:space="0" w:color="auto"/>
            </w:tcBorders>
          </w:tcPr>
          <w:p w14:paraId="5431477C" w14:textId="77777777" w:rsidR="00A939A8" w:rsidRPr="00897370" w:rsidRDefault="00A939A8" w:rsidP="00386FF0">
            <w:pPr>
              <w:widowControl w:val="0"/>
              <w:ind w:left="-57" w:right="-57"/>
              <w:rPr>
                <w:i/>
                <w:sz w:val="16"/>
                <w:szCs w:val="16"/>
              </w:rPr>
            </w:pPr>
          </w:p>
        </w:tc>
        <w:tc>
          <w:tcPr>
            <w:tcW w:w="1719" w:type="dxa"/>
            <w:gridSpan w:val="4"/>
            <w:tcBorders>
              <w:top w:val="single" w:sz="4" w:space="0" w:color="auto"/>
              <w:left w:val="single" w:sz="4" w:space="0" w:color="auto"/>
              <w:bottom w:val="single" w:sz="4" w:space="0" w:color="auto"/>
              <w:right w:val="single" w:sz="4" w:space="0" w:color="auto"/>
            </w:tcBorders>
          </w:tcPr>
          <w:p w14:paraId="61E94CAE" w14:textId="77777777" w:rsidR="00A939A8" w:rsidRPr="00897370" w:rsidRDefault="00A939A8" w:rsidP="00386FF0">
            <w:pPr>
              <w:widowControl w:val="0"/>
              <w:ind w:left="-57" w:right="-57"/>
              <w:rPr>
                <w:i/>
                <w:sz w:val="16"/>
                <w:szCs w:val="16"/>
              </w:rPr>
            </w:pPr>
            <w:r w:rsidRPr="00897370">
              <w:rPr>
                <w:i/>
                <w:sz w:val="16"/>
                <w:szCs w:val="16"/>
              </w:rPr>
              <w:t>Текущая стоимость в рублях:</w:t>
            </w:r>
          </w:p>
        </w:tc>
        <w:tc>
          <w:tcPr>
            <w:tcW w:w="2126" w:type="dxa"/>
            <w:gridSpan w:val="4"/>
            <w:tcBorders>
              <w:top w:val="single" w:sz="4" w:space="0" w:color="auto"/>
              <w:left w:val="single" w:sz="4" w:space="0" w:color="auto"/>
              <w:bottom w:val="single" w:sz="4" w:space="0" w:color="auto"/>
              <w:right w:val="single" w:sz="4" w:space="0" w:color="auto"/>
            </w:tcBorders>
          </w:tcPr>
          <w:p w14:paraId="1645BCEA" w14:textId="17F660B9" w:rsidR="00A939A8" w:rsidRPr="00897370" w:rsidRDefault="00A939A8" w:rsidP="00386FF0">
            <w:pPr>
              <w:widowControl w:val="0"/>
              <w:ind w:right="-57"/>
              <w:rPr>
                <w:i/>
                <w:sz w:val="4"/>
                <w:szCs w:val="4"/>
              </w:rPr>
            </w:pPr>
          </w:p>
        </w:tc>
      </w:tr>
      <w:tr w:rsidR="00B7093D" w:rsidRPr="00897370" w14:paraId="1565B210" w14:textId="77777777" w:rsidTr="00ED51CE">
        <w:trPr>
          <w:cantSplit/>
          <w:trHeight w:val="166"/>
        </w:trPr>
        <w:tc>
          <w:tcPr>
            <w:tcW w:w="1228" w:type="dxa"/>
            <w:tcBorders>
              <w:top w:val="single" w:sz="4" w:space="0" w:color="auto"/>
              <w:left w:val="single" w:sz="4" w:space="0" w:color="auto"/>
              <w:bottom w:val="single" w:sz="4" w:space="0" w:color="auto"/>
              <w:right w:val="single" w:sz="4" w:space="0" w:color="auto"/>
            </w:tcBorders>
          </w:tcPr>
          <w:p w14:paraId="3F13ACC3" w14:textId="28D2A4D5" w:rsidR="00EC7BF7" w:rsidRPr="00897370" w:rsidRDefault="00EC7BF7" w:rsidP="00386FF0">
            <w:pPr>
              <w:widowControl w:val="0"/>
              <w:ind w:left="-57" w:right="-57"/>
              <w:rPr>
                <w:i/>
                <w:sz w:val="16"/>
                <w:szCs w:val="16"/>
                <w:lang w:val="en-US"/>
              </w:rPr>
            </w:pPr>
            <w:r w:rsidRPr="00897370">
              <w:rPr>
                <w:i/>
                <w:sz w:val="14"/>
                <w:szCs w:val="14"/>
              </w:rPr>
              <w:t>&lt;обязательство/требование&gt;</w:t>
            </w:r>
          </w:p>
        </w:tc>
        <w:tc>
          <w:tcPr>
            <w:tcW w:w="703" w:type="dxa"/>
            <w:gridSpan w:val="2"/>
            <w:tcBorders>
              <w:top w:val="single" w:sz="4" w:space="0" w:color="auto"/>
              <w:left w:val="single" w:sz="4" w:space="0" w:color="auto"/>
              <w:bottom w:val="single" w:sz="4" w:space="0" w:color="auto"/>
              <w:right w:val="single" w:sz="4" w:space="0" w:color="auto"/>
            </w:tcBorders>
          </w:tcPr>
          <w:p w14:paraId="64E4B17E" w14:textId="18C86F5F" w:rsidR="00EC7BF7" w:rsidRPr="00897370" w:rsidRDefault="00EC7BF7" w:rsidP="00386FF0">
            <w:pPr>
              <w:widowControl w:val="0"/>
              <w:ind w:left="-57" w:right="-57"/>
              <w:rPr>
                <w:i/>
                <w:sz w:val="16"/>
                <w:szCs w:val="16"/>
              </w:rPr>
            </w:pPr>
            <w:r w:rsidRPr="00897370">
              <w:rPr>
                <w:i/>
                <w:sz w:val="16"/>
                <w:szCs w:val="16"/>
              </w:rPr>
              <w:t>&lt;Код валюты сделки</w:t>
            </w:r>
            <w:r w:rsidRPr="00897370">
              <w:rPr>
                <w:i/>
                <w:sz w:val="16"/>
                <w:szCs w:val="16"/>
                <w:lang w:val="en-US"/>
              </w:rPr>
              <w:t>&gt;</w:t>
            </w:r>
          </w:p>
        </w:tc>
        <w:tc>
          <w:tcPr>
            <w:tcW w:w="1295" w:type="dxa"/>
            <w:gridSpan w:val="2"/>
            <w:tcBorders>
              <w:top w:val="single" w:sz="4" w:space="0" w:color="auto"/>
              <w:left w:val="single" w:sz="4" w:space="0" w:color="auto"/>
              <w:bottom w:val="single" w:sz="4" w:space="0" w:color="auto"/>
              <w:right w:val="single" w:sz="4" w:space="0" w:color="auto"/>
            </w:tcBorders>
          </w:tcPr>
          <w:p w14:paraId="58D8C551" w14:textId="4FEDA3CB" w:rsidR="00EC7BF7" w:rsidRPr="00897370" w:rsidRDefault="003F4803" w:rsidP="00386FF0">
            <w:pPr>
              <w:widowControl w:val="0"/>
              <w:ind w:left="-57" w:right="-57"/>
              <w:rPr>
                <w:i/>
                <w:sz w:val="16"/>
                <w:szCs w:val="16"/>
              </w:rPr>
            </w:pPr>
            <w:r w:rsidRPr="00897370">
              <w:rPr>
                <w:i/>
                <w:sz w:val="16"/>
                <w:szCs w:val="16"/>
              </w:rPr>
              <w:t>&lt; Курс валюты сделки к рублю &gt;</w:t>
            </w:r>
          </w:p>
        </w:tc>
        <w:tc>
          <w:tcPr>
            <w:tcW w:w="968" w:type="dxa"/>
            <w:gridSpan w:val="2"/>
            <w:tcBorders>
              <w:top w:val="single" w:sz="4" w:space="0" w:color="auto"/>
              <w:left w:val="single" w:sz="4" w:space="0" w:color="auto"/>
              <w:bottom w:val="single" w:sz="4" w:space="0" w:color="auto"/>
              <w:right w:val="single" w:sz="4" w:space="0" w:color="auto"/>
            </w:tcBorders>
          </w:tcPr>
          <w:p w14:paraId="70D77E1E" w14:textId="6C10BABD" w:rsidR="00EC7BF7" w:rsidRPr="00897370" w:rsidRDefault="00EC7BF7" w:rsidP="00386FF0">
            <w:pPr>
              <w:widowControl w:val="0"/>
              <w:ind w:left="-57" w:right="-57"/>
              <w:rPr>
                <w:sz w:val="16"/>
                <w:szCs w:val="16"/>
                <w:lang w:val="en-US"/>
              </w:rPr>
            </w:pPr>
            <w:r w:rsidRPr="00897370">
              <w:rPr>
                <w:sz w:val="16"/>
                <w:szCs w:val="16"/>
              </w:rPr>
              <w:t>&lt;</w:t>
            </w:r>
            <w:r w:rsidRPr="00897370">
              <w:rPr>
                <w:sz w:val="16"/>
                <w:szCs w:val="16"/>
                <w:lang w:val="en-US"/>
              </w:rPr>
              <w:t>BIC</w:t>
            </w:r>
            <w:r w:rsidRPr="00897370">
              <w:rPr>
                <w:sz w:val="16"/>
                <w:szCs w:val="16"/>
              </w:rPr>
              <w:t>&gt;</w:t>
            </w:r>
          </w:p>
        </w:tc>
        <w:tc>
          <w:tcPr>
            <w:tcW w:w="1300" w:type="dxa"/>
            <w:gridSpan w:val="3"/>
            <w:tcBorders>
              <w:top w:val="single" w:sz="4" w:space="0" w:color="auto"/>
              <w:left w:val="single" w:sz="4" w:space="0" w:color="auto"/>
              <w:bottom w:val="single" w:sz="4" w:space="0" w:color="auto"/>
              <w:right w:val="single" w:sz="4" w:space="0" w:color="auto"/>
            </w:tcBorders>
          </w:tcPr>
          <w:p w14:paraId="160E3777" w14:textId="77777777" w:rsidR="00EC7BF7" w:rsidRPr="00897370" w:rsidRDefault="00EC7BF7" w:rsidP="00386FF0">
            <w:pPr>
              <w:widowControl w:val="0"/>
              <w:ind w:left="-57" w:right="-57"/>
              <w:rPr>
                <w:sz w:val="16"/>
                <w:szCs w:val="16"/>
                <w:lang w:val="en-US"/>
              </w:rPr>
            </w:pPr>
            <w:r w:rsidRPr="00897370">
              <w:rPr>
                <w:sz w:val="16"/>
                <w:szCs w:val="16"/>
                <w:lang w:val="en-US"/>
              </w:rPr>
              <w:t>&lt;</w:t>
            </w:r>
            <w:r w:rsidRPr="00897370">
              <w:rPr>
                <w:sz w:val="16"/>
                <w:szCs w:val="16"/>
              </w:rPr>
              <w:t>счет</w:t>
            </w:r>
            <w:r w:rsidRPr="00897370">
              <w:rPr>
                <w:sz w:val="16"/>
                <w:szCs w:val="16"/>
                <w:lang w:val="en-US"/>
              </w:rPr>
              <w:t>&gt;</w:t>
            </w:r>
          </w:p>
        </w:tc>
        <w:tc>
          <w:tcPr>
            <w:tcW w:w="1134" w:type="dxa"/>
            <w:gridSpan w:val="3"/>
            <w:tcBorders>
              <w:top w:val="single" w:sz="4" w:space="0" w:color="auto"/>
              <w:left w:val="single" w:sz="4" w:space="0" w:color="auto"/>
              <w:bottom w:val="single" w:sz="4" w:space="0" w:color="auto"/>
              <w:right w:val="single" w:sz="4" w:space="0" w:color="auto"/>
            </w:tcBorders>
          </w:tcPr>
          <w:p w14:paraId="3A729FBB" w14:textId="77777777" w:rsidR="00EC7BF7" w:rsidRPr="00897370" w:rsidRDefault="00EC7BF7" w:rsidP="00386FF0">
            <w:pPr>
              <w:widowControl w:val="0"/>
              <w:ind w:left="-57" w:right="-57"/>
              <w:rPr>
                <w:i/>
                <w:sz w:val="16"/>
                <w:szCs w:val="16"/>
              </w:rPr>
            </w:pPr>
            <w:r w:rsidRPr="00897370">
              <w:rPr>
                <w:i/>
                <w:sz w:val="16"/>
                <w:szCs w:val="16"/>
              </w:rPr>
              <w:t xml:space="preserve">Текущая </w:t>
            </w:r>
          </w:p>
          <w:p w14:paraId="5A66980E" w14:textId="5D238A83" w:rsidR="00EC7BF7" w:rsidRPr="00897370" w:rsidRDefault="003F4803" w:rsidP="00386FF0">
            <w:pPr>
              <w:widowControl w:val="0"/>
              <w:ind w:left="-57" w:right="-57"/>
              <w:rPr>
                <w:i/>
                <w:sz w:val="16"/>
                <w:szCs w:val="16"/>
              </w:rPr>
            </w:pPr>
            <w:r w:rsidRPr="00897370">
              <w:rPr>
                <w:i/>
                <w:sz w:val="16"/>
                <w:szCs w:val="16"/>
              </w:rPr>
              <w:t>С</w:t>
            </w:r>
            <w:r w:rsidR="00EC7BF7" w:rsidRPr="00897370">
              <w:rPr>
                <w:i/>
                <w:sz w:val="16"/>
                <w:szCs w:val="16"/>
              </w:rPr>
              <w:t>тоимость</w:t>
            </w:r>
            <w:r w:rsidRPr="00897370">
              <w:rPr>
                <w:i/>
                <w:sz w:val="16"/>
                <w:szCs w:val="16"/>
              </w:rPr>
              <w:t>, &lt;код валюты сделки&gt;</w:t>
            </w:r>
          </w:p>
        </w:tc>
        <w:tc>
          <w:tcPr>
            <w:tcW w:w="829" w:type="dxa"/>
            <w:gridSpan w:val="2"/>
            <w:tcBorders>
              <w:top w:val="single" w:sz="4" w:space="0" w:color="auto"/>
              <w:left w:val="single" w:sz="4" w:space="0" w:color="auto"/>
              <w:bottom w:val="single" w:sz="4" w:space="0" w:color="auto"/>
              <w:right w:val="nil"/>
            </w:tcBorders>
          </w:tcPr>
          <w:p w14:paraId="2CE44A19" w14:textId="77777777" w:rsidR="00EC7BF7" w:rsidRPr="00897370" w:rsidRDefault="00EC7BF7" w:rsidP="00386FF0">
            <w:pPr>
              <w:widowControl w:val="0"/>
              <w:ind w:left="-57" w:right="-57"/>
              <w:rPr>
                <w:i/>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CFB61F8" w14:textId="25EA1EDB" w:rsidR="00EC7BF7" w:rsidRPr="00897370" w:rsidRDefault="00EC7BF7" w:rsidP="00A51F21">
            <w:pPr>
              <w:widowControl w:val="0"/>
              <w:ind w:left="-57" w:right="-57"/>
              <w:rPr>
                <w:i/>
                <w:sz w:val="16"/>
                <w:szCs w:val="16"/>
              </w:rPr>
            </w:pPr>
            <w:r w:rsidRPr="00897370">
              <w:rPr>
                <w:i/>
                <w:sz w:val="16"/>
                <w:szCs w:val="16"/>
              </w:rPr>
              <w:t xml:space="preserve">Сумма </w:t>
            </w:r>
            <w:r w:rsidR="00A51F21" w:rsidRPr="00897370">
              <w:rPr>
                <w:i/>
                <w:sz w:val="16"/>
                <w:szCs w:val="16"/>
              </w:rPr>
              <w:t>сделки</w:t>
            </w:r>
            <w:r w:rsidR="0057563E" w:rsidRPr="00897370">
              <w:rPr>
                <w:i/>
                <w:sz w:val="16"/>
                <w:szCs w:val="16"/>
              </w:rPr>
              <w:t>, &lt;код валюты сделки&gt;</w:t>
            </w:r>
          </w:p>
        </w:tc>
        <w:tc>
          <w:tcPr>
            <w:tcW w:w="853" w:type="dxa"/>
            <w:gridSpan w:val="3"/>
            <w:tcBorders>
              <w:top w:val="single" w:sz="4" w:space="0" w:color="auto"/>
              <w:left w:val="single" w:sz="4" w:space="0" w:color="auto"/>
              <w:bottom w:val="single" w:sz="4" w:space="0" w:color="auto"/>
              <w:right w:val="single" w:sz="4" w:space="0" w:color="auto"/>
            </w:tcBorders>
          </w:tcPr>
          <w:p w14:paraId="62EA4C78" w14:textId="77777777" w:rsidR="00EC7BF7" w:rsidRPr="00897370" w:rsidRDefault="00EC7BF7" w:rsidP="00386FF0">
            <w:pPr>
              <w:widowControl w:val="0"/>
              <w:ind w:left="-57" w:right="-57"/>
              <w:rPr>
                <w:i/>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51848E94" w14:textId="6EBF89C9" w:rsidR="00EC7BF7" w:rsidRPr="00897370" w:rsidRDefault="00EC7BF7" w:rsidP="00173867">
            <w:pPr>
              <w:widowControl w:val="0"/>
              <w:ind w:left="-57" w:right="-57"/>
              <w:rPr>
                <w:i/>
                <w:sz w:val="16"/>
                <w:szCs w:val="16"/>
              </w:rPr>
            </w:pPr>
            <w:r w:rsidRPr="00897370">
              <w:rPr>
                <w:i/>
                <w:sz w:val="16"/>
                <w:szCs w:val="16"/>
              </w:rPr>
              <w:t>Ставка</w:t>
            </w:r>
            <w:r w:rsidR="00173867" w:rsidRPr="00897370">
              <w:rPr>
                <w:i/>
                <w:sz w:val="16"/>
                <w:szCs w:val="16"/>
              </w:rPr>
              <w:t>, %</w:t>
            </w:r>
          </w:p>
        </w:tc>
        <w:tc>
          <w:tcPr>
            <w:tcW w:w="852" w:type="dxa"/>
            <w:gridSpan w:val="2"/>
            <w:tcBorders>
              <w:top w:val="single" w:sz="4" w:space="0" w:color="auto"/>
              <w:left w:val="single" w:sz="4" w:space="0" w:color="auto"/>
              <w:bottom w:val="single" w:sz="4" w:space="0" w:color="auto"/>
              <w:right w:val="single" w:sz="4" w:space="0" w:color="auto"/>
            </w:tcBorders>
          </w:tcPr>
          <w:p w14:paraId="655EAEB0" w14:textId="77777777" w:rsidR="00EC7BF7" w:rsidRPr="00897370" w:rsidRDefault="00EC7BF7" w:rsidP="00386FF0">
            <w:pPr>
              <w:widowControl w:val="0"/>
              <w:ind w:left="-57" w:right="-57"/>
              <w:rPr>
                <w:i/>
                <w:sz w:val="16"/>
                <w:szCs w:val="16"/>
              </w:rPr>
            </w:pPr>
          </w:p>
        </w:tc>
        <w:tc>
          <w:tcPr>
            <w:tcW w:w="709" w:type="dxa"/>
            <w:tcBorders>
              <w:top w:val="single" w:sz="4" w:space="0" w:color="auto"/>
              <w:left w:val="single" w:sz="4" w:space="0" w:color="auto"/>
              <w:bottom w:val="single" w:sz="4" w:space="0" w:color="auto"/>
              <w:right w:val="single" w:sz="4" w:space="0" w:color="auto"/>
            </w:tcBorders>
          </w:tcPr>
          <w:p w14:paraId="7C60777E" w14:textId="77777777" w:rsidR="00EC7BF7" w:rsidRPr="00897370" w:rsidRDefault="00EC7BF7" w:rsidP="00386FF0">
            <w:pPr>
              <w:widowControl w:val="0"/>
              <w:ind w:left="-57" w:right="-57"/>
              <w:rPr>
                <w:i/>
                <w:sz w:val="16"/>
                <w:szCs w:val="16"/>
              </w:rPr>
            </w:pPr>
            <w:r w:rsidRPr="00897370">
              <w:rPr>
                <w:i/>
                <w:sz w:val="16"/>
                <w:szCs w:val="16"/>
              </w:rPr>
              <w:t>Метод</w:t>
            </w:r>
          </w:p>
        </w:tc>
        <w:tc>
          <w:tcPr>
            <w:tcW w:w="1010" w:type="dxa"/>
            <w:gridSpan w:val="3"/>
            <w:tcBorders>
              <w:top w:val="single" w:sz="4" w:space="0" w:color="auto"/>
              <w:left w:val="single" w:sz="4" w:space="0" w:color="auto"/>
              <w:bottom w:val="single" w:sz="4" w:space="0" w:color="auto"/>
              <w:right w:val="single" w:sz="4" w:space="0" w:color="auto"/>
            </w:tcBorders>
          </w:tcPr>
          <w:p w14:paraId="1BD509A6" w14:textId="77777777" w:rsidR="00EC7BF7" w:rsidRPr="00897370" w:rsidRDefault="00EC7BF7" w:rsidP="00386FF0">
            <w:pPr>
              <w:widowControl w:val="0"/>
              <w:ind w:left="-57" w:right="-57"/>
              <w:rPr>
                <w:i/>
                <w:sz w:val="16"/>
                <w:szCs w:val="16"/>
              </w:rPr>
            </w:pPr>
          </w:p>
        </w:tc>
        <w:tc>
          <w:tcPr>
            <w:tcW w:w="1730" w:type="dxa"/>
            <w:gridSpan w:val="2"/>
            <w:tcBorders>
              <w:top w:val="single" w:sz="4" w:space="0" w:color="auto"/>
              <w:left w:val="single" w:sz="4" w:space="0" w:color="auto"/>
              <w:bottom w:val="single" w:sz="4" w:space="0" w:color="auto"/>
              <w:right w:val="single" w:sz="4" w:space="0" w:color="auto"/>
            </w:tcBorders>
          </w:tcPr>
          <w:p w14:paraId="56DFD5EF" w14:textId="1A819A18" w:rsidR="00EC7BF7" w:rsidRPr="00897370" w:rsidRDefault="00EC7BF7" w:rsidP="00386FF0">
            <w:pPr>
              <w:widowControl w:val="0"/>
              <w:ind w:left="-57" w:right="-57"/>
              <w:rPr>
                <w:i/>
                <w:sz w:val="16"/>
                <w:szCs w:val="16"/>
              </w:rPr>
            </w:pPr>
            <w:r w:rsidRPr="00897370">
              <w:rPr>
                <w:i/>
                <w:sz w:val="16"/>
                <w:szCs w:val="16"/>
              </w:rPr>
              <w:t>Стоимость обратного выкупа</w:t>
            </w:r>
            <w:r w:rsidR="00ED51CE" w:rsidRPr="00897370">
              <w:rPr>
                <w:i/>
                <w:sz w:val="16"/>
                <w:szCs w:val="16"/>
              </w:rPr>
              <w:t>/сумма возврата</w:t>
            </w:r>
            <w:r w:rsidR="0057563E" w:rsidRPr="00897370">
              <w:rPr>
                <w:i/>
                <w:sz w:val="16"/>
                <w:szCs w:val="16"/>
              </w:rPr>
              <w:t>, &lt;код валюты сделки&gt;</w:t>
            </w:r>
          </w:p>
        </w:tc>
        <w:tc>
          <w:tcPr>
            <w:tcW w:w="396" w:type="dxa"/>
            <w:gridSpan w:val="2"/>
            <w:tcBorders>
              <w:top w:val="single" w:sz="4" w:space="0" w:color="auto"/>
              <w:left w:val="single" w:sz="4" w:space="0" w:color="auto"/>
              <w:bottom w:val="single" w:sz="4" w:space="0" w:color="auto"/>
              <w:right w:val="single" w:sz="4" w:space="0" w:color="auto"/>
            </w:tcBorders>
          </w:tcPr>
          <w:p w14:paraId="641F073E" w14:textId="77777777" w:rsidR="00EC7BF7" w:rsidRPr="00897370" w:rsidRDefault="00EC7BF7" w:rsidP="00386FF0">
            <w:pPr>
              <w:widowControl w:val="0"/>
              <w:ind w:left="-57" w:right="-57"/>
              <w:rPr>
                <w:i/>
                <w:sz w:val="16"/>
                <w:szCs w:val="16"/>
              </w:rPr>
            </w:pPr>
          </w:p>
        </w:tc>
      </w:tr>
      <w:tr w:rsidR="00B7093D" w:rsidRPr="00897370" w14:paraId="4AA38E3A" w14:textId="77777777" w:rsidTr="00276522">
        <w:trPr>
          <w:gridAfter w:val="1"/>
          <w:wAfter w:w="142" w:type="dxa"/>
          <w:cantSplit/>
          <w:trHeight w:val="125"/>
        </w:trPr>
        <w:tc>
          <w:tcPr>
            <w:tcW w:w="1237" w:type="dxa"/>
            <w:gridSpan w:val="2"/>
            <w:tcBorders>
              <w:top w:val="single" w:sz="4" w:space="0" w:color="auto"/>
              <w:left w:val="single" w:sz="4" w:space="0" w:color="auto"/>
              <w:bottom w:val="single" w:sz="4" w:space="0" w:color="auto"/>
              <w:right w:val="single" w:sz="4" w:space="0" w:color="auto"/>
            </w:tcBorders>
          </w:tcPr>
          <w:p w14:paraId="796CCFCC" w14:textId="77777777" w:rsidR="005C647B" w:rsidRPr="00897370" w:rsidRDefault="005C647B" w:rsidP="0098146F">
            <w:pPr>
              <w:ind w:left="-57" w:right="-57"/>
              <w:rPr>
                <w:i/>
                <w:sz w:val="16"/>
                <w:szCs w:val="16"/>
              </w:rPr>
            </w:pPr>
            <w:r w:rsidRPr="00897370">
              <w:rPr>
                <w:i/>
                <w:sz w:val="16"/>
                <w:szCs w:val="16"/>
              </w:rPr>
              <w:t>Ценные бумаги:</w:t>
            </w:r>
          </w:p>
        </w:tc>
        <w:tc>
          <w:tcPr>
            <w:tcW w:w="2981" w:type="dxa"/>
            <w:gridSpan w:val="6"/>
            <w:tcBorders>
              <w:top w:val="single" w:sz="4" w:space="0" w:color="auto"/>
              <w:left w:val="single" w:sz="4" w:space="0" w:color="auto"/>
              <w:bottom w:val="single" w:sz="4" w:space="0" w:color="auto"/>
              <w:right w:val="single" w:sz="4" w:space="0" w:color="auto"/>
            </w:tcBorders>
          </w:tcPr>
          <w:p w14:paraId="5E6CC9F5" w14:textId="77777777" w:rsidR="005C647B" w:rsidRPr="00897370" w:rsidRDefault="005C647B" w:rsidP="0098146F">
            <w:pPr>
              <w:ind w:left="-57" w:right="-57"/>
              <w:rPr>
                <w:b/>
                <w:i/>
                <w:sz w:val="16"/>
                <w:szCs w:val="16"/>
              </w:rPr>
            </w:pPr>
            <w:r w:rsidRPr="00897370">
              <w:rPr>
                <w:b/>
                <w:i/>
                <w:sz w:val="16"/>
                <w:szCs w:val="16"/>
              </w:rPr>
              <w:t>&lt;обязательство/требование&gt;</w:t>
            </w:r>
          </w:p>
        </w:tc>
        <w:tc>
          <w:tcPr>
            <w:tcW w:w="1276" w:type="dxa"/>
            <w:gridSpan w:val="2"/>
            <w:tcBorders>
              <w:top w:val="single" w:sz="4" w:space="0" w:color="auto"/>
              <w:left w:val="single" w:sz="4" w:space="0" w:color="auto"/>
              <w:bottom w:val="single" w:sz="4" w:space="0" w:color="auto"/>
              <w:right w:val="single" w:sz="4" w:space="0" w:color="auto"/>
            </w:tcBorders>
          </w:tcPr>
          <w:p w14:paraId="0E8C97CB" w14:textId="77777777" w:rsidR="005C647B" w:rsidRPr="00897370" w:rsidRDefault="005C647B" w:rsidP="0098146F">
            <w:pPr>
              <w:ind w:left="-57" w:right="-57"/>
              <w:rPr>
                <w:i/>
                <w:sz w:val="16"/>
                <w:szCs w:val="16"/>
              </w:rPr>
            </w:pPr>
            <w:r w:rsidRPr="00897370">
              <w:rPr>
                <w:i/>
                <w:sz w:val="16"/>
                <w:szCs w:val="16"/>
              </w:rPr>
              <w:t>Вариант возврата дохода</w:t>
            </w:r>
          </w:p>
        </w:tc>
        <w:tc>
          <w:tcPr>
            <w:tcW w:w="992" w:type="dxa"/>
            <w:gridSpan w:val="2"/>
            <w:tcBorders>
              <w:top w:val="single" w:sz="4" w:space="0" w:color="auto"/>
              <w:left w:val="single" w:sz="4" w:space="0" w:color="auto"/>
              <w:bottom w:val="single" w:sz="4" w:space="0" w:color="auto"/>
              <w:right w:val="single" w:sz="4" w:space="0" w:color="auto"/>
            </w:tcBorders>
          </w:tcPr>
          <w:p w14:paraId="42A80DC7" w14:textId="77777777" w:rsidR="005C647B" w:rsidRPr="00897370" w:rsidRDefault="005C647B" w:rsidP="0098146F">
            <w:pPr>
              <w:ind w:left="-57" w:right="-57"/>
              <w:rPr>
                <w:i/>
                <w:sz w:val="16"/>
                <w:szCs w:val="16"/>
              </w:rPr>
            </w:pPr>
          </w:p>
        </w:tc>
        <w:tc>
          <w:tcPr>
            <w:tcW w:w="1131" w:type="dxa"/>
            <w:gridSpan w:val="4"/>
            <w:tcBorders>
              <w:top w:val="single" w:sz="4" w:space="0" w:color="auto"/>
              <w:left w:val="single" w:sz="4" w:space="0" w:color="auto"/>
              <w:bottom w:val="single" w:sz="4" w:space="0" w:color="auto"/>
              <w:right w:val="single" w:sz="4" w:space="0" w:color="auto"/>
            </w:tcBorders>
          </w:tcPr>
          <w:p w14:paraId="44256CA0" w14:textId="77777777" w:rsidR="005C647B" w:rsidRPr="00897370" w:rsidRDefault="005C647B" w:rsidP="0098146F">
            <w:pPr>
              <w:ind w:left="-57" w:right="-57"/>
              <w:rPr>
                <w:i/>
                <w:sz w:val="16"/>
                <w:szCs w:val="16"/>
              </w:rPr>
            </w:pPr>
            <w:r w:rsidRPr="00897370">
              <w:rPr>
                <w:i/>
                <w:sz w:val="16"/>
                <w:szCs w:val="16"/>
              </w:rPr>
              <w:t>Код корзины</w:t>
            </w:r>
          </w:p>
        </w:tc>
        <w:tc>
          <w:tcPr>
            <w:tcW w:w="1543" w:type="dxa"/>
            <w:gridSpan w:val="3"/>
            <w:tcBorders>
              <w:top w:val="single" w:sz="4" w:space="0" w:color="auto"/>
              <w:left w:val="single" w:sz="4" w:space="0" w:color="auto"/>
              <w:bottom w:val="single" w:sz="4" w:space="0" w:color="auto"/>
              <w:right w:val="single" w:sz="4" w:space="0" w:color="auto"/>
            </w:tcBorders>
          </w:tcPr>
          <w:p w14:paraId="6AC50E17" w14:textId="77777777" w:rsidR="005C647B" w:rsidRPr="00897370" w:rsidRDefault="005C647B" w:rsidP="0098146F">
            <w:pPr>
              <w:ind w:left="-57" w:right="-57"/>
              <w:rPr>
                <w:i/>
                <w:sz w:val="16"/>
                <w:szCs w:val="16"/>
              </w:rPr>
            </w:pPr>
          </w:p>
        </w:tc>
        <w:tc>
          <w:tcPr>
            <w:tcW w:w="3705" w:type="dxa"/>
            <w:gridSpan w:val="8"/>
            <w:tcBorders>
              <w:top w:val="single" w:sz="4" w:space="0" w:color="auto"/>
              <w:left w:val="single" w:sz="4" w:space="0" w:color="auto"/>
              <w:bottom w:val="single" w:sz="4" w:space="0" w:color="auto"/>
              <w:right w:val="single" w:sz="4" w:space="0" w:color="auto"/>
            </w:tcBorders>
          </w:tcPr>
          <w:p w14:paraId="24BA6BA3" w14:textId="77777777" w:rsidR="005C647B" w:rsidRPr="00897370" w:rsidRDefault="005C647B" w:rsidP="0098146F">
            <w:pPr>
              <w:ind w:left="-57" w:right="-57"/>
              <w:rPr>
                <w:i/>
                <w:sz w:val="16"/>
                <w:szCs w:val="16"/>
              </w:rPr>
            </w:pPr>
            <w:r w:rsidRPr="00897370">
              <w:rPr>
                <w:i/>
                <w:sz w:val="16"/>
                <w:szCs w:val="16"/>
              </w:rPr>
              <w:t xml:space="preserve">Дисконтированная стоимость в рублях: </w:t>
            </w:r>
          </w:p>
        </w:tc>
        <w:tc>
          <w:tcPr>
            <w:tcW w:w="2126" w:type="dxa"/>
            <w:gridSpan w:val="4"/>
            <w:tcBorders>
              <w:top w:val="single" w:sz="4" w:space="0" w:color="auto"/>
              <w:left w:val="single" w:sz="4" w:space="0" w:color="auto"/>
              <w:bottom w:val="single" w:sz="4" w:space="0" w:color="auto"/>
              <w:right w:val="single" w:sz="4" w:space="0" w:color="auto"/>
            </w:tcBorders>
          </w:tcPr>
          <w:p w14:paraId="1EC0199E" w14:textId="77777777" w:rsidR="005C647B" w:rsidRPr="00897370" w:rsidRDefault="005C647B" w:rsidP="0098146F">
            <w:pPr>
              <w:ind w:left="-57" w:right="-57"/>
              <w:rPr>
                <w:i/>
                <w:sz w:val="16"/>
                <w:szCs w:val="16"/>
              </w:rPr>
            </w:pPr>
          </w:p>
        </w:tc>
      </w:tr>
      <w:tr w:rsidR="00B7093D" w:rsidRPr="00897370" w14:paraId="31C37A0E" w14:textId="6E159807" w:rsidTr="00276522">
        <w:trPr>
          <w:gridAfter w:val="1"/>
          <w:wAfter w:w="142" w:type="dxa"/>
          <w:cantSplit/>
        </w:trPr>
        <w:tc>
          <w:tcPr>
            <w:tcW w:w="1237" w:type="dxa"/>
            <w:gridSpan w:val="2"/>
            <w:tcBorders>
              <w:top w:val="single" w:sz="4" w:space="0" w:color="auto"/>
            </w:tcBorders>
          </w:tcPr>
          <w:p w14:paraId="7F941A03" w14:textId="77777777" w:rsidR="00E84065" w:rsidRPr="00897370" w:rsidRDefault="00E84065" w:rsidP="0098146F">
            <w:pPr>
              <w:ind w:left="-57" w:right="-57"/>
              <w:rPr>
                <w:i/>
                <w:sz w:val="16"/>
                <w:szCs w:val="16"/>
              </w:rPr>
            </w:pPr>
            <w:r w:rsidRPr="00897370">
              <w:rPr>
                <w:i/>
                <w:sz w:val="16"/>
                <w:szCs w:val="16"/>
              </w:rPr>
              <w:t xml:space="preserve">Счет депо </w:t>
            </w:r>
          </w:p>
        </w:tc>
        <w:tc>
          <w:tcPr>
            <w:tcW w:w="1279" w:type="dxa"/>
            <w:gridSpan w:val="2"/>
            <w:tcBorders>
              <w:top w:val="single" w:sz="4" w:space="0" w:color="auto"/>
            </w:tcBorders>
          </w:tcPr>
          <w:p w14:paraId="6FB6E836" w14:textId="77777777" w:rsidR="00E84065" w:rsidRPr="00897370" w:rsidRDefault="00E84065" w:rsidP="0098146F">
            <w:pPr>
              <w:ind w:right="-57"/>
              <w:rPr>
                <w:i/>
                <w:sz w:val="16"/>
                <w:szCs w:val="16"/>
              </w:rPr>
            </w:pPr>
            <w:r w:rsidRPr="00897370">
              <w:rPr>
                <w:i/>
                <w:sz w:val="16"/>
                <w:szCs w:val="16"/>
              </w:rPr>
              <w:t>Раздел счета депо</w:t>
            </w:r>
          </w:p>
        </w:tc>
        <w:tc>
          <w:tcPr>
            <w:tcW w:w="850" w:type="dxa"/>
            <w:gridSpan w:val="2"/>
            <w:tcBorders>
              <w:top w:val="single" w:sz="4" w:space="0" w:color="auto"/>
            </w:tcBorders>
          </w:tcPr>
          <w:p w14:paraId="56F75B06" w14:textId="77777777" w:rsidR="00E84065" w:rsidRPr="00897370" w:rsidRDefault="00E84065" w:rsidP="0098146F">
            <w:pPr>
              <w:ind w:left="-57" w:right="-57"/>
              <w:rPr>
                <w:i/>
                <w:sz w:val="16"/>
                <w:szCs w:val="16"/>
              </w:rPr>
            </w:pPr>
            <w:r w:rsidRPr="00897370">
              <w:rPr>
                <w:i/>
                <w:sz w:val="16"/>
                <w:szCs w:val="16"/>
              </w:rPr>
              <w:t>С реюзом</w:t>
            </w:r>
          </w:p>
        </w:tc>
        <w:tc>
          <w:tcPr>
            <w:tcW w:w="992" w:type="dxa"/>
            <w:gridSpan w:val="3"/>
            <w:tcBorders>
              <w:top w:val="single" w:sz="4" w:space="0" w:color="auto"/>
            </w:tcBorders>
          </w:tcPr>
          <w:p w14:paraId="6A6BD54F" w14:textId="77777777" w:rsidR="00E84065" w:rsidRPr="00897370" w:rsidRDefault="00E84065" w:rsidP="0098146F">
            <w:pPr>
              <w:ind w:left="-57" w:right="-57"/>
              <w:rPr>
                <w:i/>
                <w:sz w:val="16"/>
                <w:szCs w:val="16"/>
              </w:rPr>
            </w:pPr>
            <w:r w:rsidRPr="00897370">
              <w:rPr>
                <w:i/>
                <w:sz w:val="16"/>
                <w:szCs w:val="16"/>
              </w:rPr>
              <w:t xml:space="preserve">Код ценной бумаги </w:t>
            </w:r>
          </w:p>
        </w:tc>
        <w:tc>
          <w:tcPr>
            <w:tcW w:w="1411" w:type="dxa"/>
            <w:gridSpan w:val="2"/>
            <w:tcBorders>
              <w:top w:val="single" w:sz="4" w:space="0" w:color="auto"/>
            </w:tcBorders>
          </w:tcPr>
          <w:p w14:paraId="45E339A0" w14:textId="77777777" w:rsidR="00E84065" w:rsidRPr="00897370" w:rsidRDefault="00E84065" w:rsidP="0098146F">
            <w:pPr>
              <w:ind w:left="-57" w:right="-57"/>
              <w:rPr>
                <w:i/>
                <w:sz w:val="16"/>
                <w:szCs w:val="16"/>
              </w:rPr>
            </w:pPr>
            <w:r w:rsidRPr="00897370">
              <w:rPr>
                <w:i/>
                <w:sz w:val="16"/>
                <w:szCs w:val="16"/>
              </w:rPr>
              <w:t>Краткое наименование</w:t>
            </w:r>
          </w:p>
        </w:tc>
        <w:tc>
          <w:tcPr>
            <w:tcW w:w="999" w:type="dxa"/>
            <w:gridSpan w:val="3"/>
            <w:tcBorders>
              <w:top w:val="single" w:sz="4" w:space="0" w:color="auto"/>
            </w:tcBorders>
          </w:tcPr>
          <w:p w14:paraId="3926879E" w14:textId="77777777" w:rsidR="00E84065" w:rsidRPr="00897370" w:rsidRDefault="00E84065" w:rsidP="0098146F">
            <w:pPr>
              <w:ind w:left="-57" w:right="-57"/>
              <w:rPr>
                <w:i/>
                <w:sz w:val="16"/>
                <w:szCs w:val="16"/>
              </w:rPr>
            </w:pPr>
            <w:r w:rsidRPr="00897370">
              <w:rPr>
                <w:i/>
                <w:sz w:val="16"/>
                <w:szCs w:val="16"/>
              </w:rPr>
              <w:t>Количество</w:t>
            </w:r>
          </w:p>
        </w:tc>
        <w:tc>
          <w:tcPr>
            <w:tcW w:w="849" w:type="dxa"/>
            <w:gridSpan w:val="2"/>
            <w:tcBorders>
              <w:top w:val="single" w:sz="4" w:space="0" w:color="auto"/>
            </w:tcBorders>
          </w:tcPr>
          <w:p w14:paraId="162D7FBC" w14:textId="77777777" w:rsidR="00E84065" w:rsidRPr="00897370" w:rsidRDefault="00E84065" w:rsidP="0098146F">
            <w:pPr>
              <w:ind w:left="-57" w:right="-57"/>
              <w:rPr>
                <w:i/>
                <w:sz w:val="16"/>
                <w:szCs w:val="16"/>
              </w:rPr>
            </w:pPr>
            <w:r w:rsidRPr="00897370">
              <w:rPr>
                <w:i/>
                <w:sz w:val="16"/>
                <w:szCs w:val="16"/>
              </w:rPr>
              <w:t>Дисконт</w:t>
            </w:r>
          </w:p>
        </w:tc>
        <w:tc>
          <w:tcPr>
            <w:tcW w:w="1107" w:type="dxa"/>
            <w:gridSpan w:val="2"/>
            <w:tcBorders>
              <w:top w:val="single" w:sz="4" w:space="0" w:color="auto"/>
            </w:tcBorders>
          </w:tcPr>
          <w:p w14:paraId="6A89FFC6" w14:textId="3C8E5E68" w:rsidR="00E84065" w:rsidRPr="00897370" w:rsidRDefault="00E84065" w:rsidP="0098146F">
            <w:pPr>
              <w:ind w:left="-57" w:right="-57"/>
              <w:rPr>
                <w:i/>
                <w:sz w:val="16"/>
                <w:szCs w:val="16"/>
              </w:rPr>
            </w:pPr>
            <w:r w:rsidRPr="00897370">
              <w:rPr>
                <w:i/>
                <w:sz w:val="16"/>
                <w:szCs w:val="16"/>
              </w:rPr>
              <w:t>Курс валюты номинала ценной бумаги к рублю</w:t>
            </w:r>
          </w:p>
        </w:tc>
        <w:tc>
          <w:tcPr>
            <w:tcW w:w="1022" w:type="dxa"/>
            <w:gridSpan w:val="3"/>
            <w:tcBorders>
              <w:top w:val="single" w:sz="4" w:space="0" w:color="auto"/>
            </w:tcBorders>
          </w:tcPr>
          <w:p w14:paraId="4B263CC6" w14:textId="3CC88211" w:rsidR="00E84065" w:rsidRPr="00897370" w:rsidRDefault="00E84065" w:rsidP="0098146F">
            <w:pPr>
              <w:ind w:left="-57" w:right="-57"/>
              <w:rPr>
                <w:i/>
                <w:sz w:val="16"/>
                <w:szCs w:val="16"/>
              </w:rPr>
            </w:pPr>
            <w:r w:rsidRPr="00897370">
              <w:rPr>
                <w:i/>
                <w:sz w:val="16"/>
                <w:szCs w:val="16"/>
              </w:rPr>
              <w:t>Дисконтированная цена в рублях</w:t>
            </w:r>
          </w:p>
        </w:tc>
        <w:tc>
          <w:tcPr>
            <w:tcW w:w="1162" w:type="dxa"/>
            <w:gridSpan w:val="2"/>
            <w:tcBorders>
              <w:top w:val="single" w:sz="4" w:space="0" w:color="auto"/>
            </w:tcBorders>
          </w:tcPr>
          <w:p w14:paraId="3044CF5A" w14:textId="77777777" w:rsidR="00E84065" w:rsidRPr="00897370" w:rsidRDefault="00E84065" w:rsidP="00DB6FA0">
            <w:pPr>
              <w:ind w:right="-57"/>
              <w:rPr>
                <w:i/>
                <w:sz w:val="16"/>
                <w:szCs w:val="16"/>
              </w:rPr>
            </w:pPr>
            <w:r w:rsidRPr="00897370">
              <w:rPr>
                <w:i/>
                <w:sz w:val="16"/>
                <w:szCs w:val="16"/>
              </w:rPr>
              <w:t xml:space="preserve">Расчетная цена, </w:t>
            </w:r>
          </w:p>
          <w:p w14:paraId="14F65CB6" w14:textId="5AD36C29" w:rsidR="00E84065" w:rsidRPr="00897370" w:rsidRDefault="00E84065" w:rsidP="00DB6FA0">
            <w:pPr>
              <w:ind w:right="-57"/>
              <w:rPr>
                <w:i/>
                <w:sz w:val="16"/>
                <w:szCs w:val="16"/>
              </w:rPr>
            </w:pPr>
            <w:r w:rsidRPr="00897370">
              <w:rPr>
                <w:i/>
                <w:sz w:val="16"/>
                <w:szCs w:val="16"/>
              </w:rPr>
              <w:t>&lt;код валюты сделки&gt;</w:t>
            </w:r>
          </w:p>
        </w:tc>
        <w:tc>
          <w:tcPr>
            <w:tcW w:w="1106" w:type="dxa"/>
            <w:gridSpan w:val="3"/>
            <w:tcBorders>
              <w:top w:val="single" w:sz="4" w:space="0" w:color="auto"/>
            </w:tcBorders>
          </w:tcPr>
          <w:p w14:paraId="4289DD9D" w14:textId="682EE75E" w:rsidR="00BA3705" w:rsidRPr="00897370" w:rsidRDefault="00BA3705" w:rsidP="00BA3705">
            <w:pPr>
              <w:ind w:right="-57"/>
              <w:rPr>
                <w:i/>
                <w:sz w:val="16"/>
                <w:szCs w:val="16"/>
              </w:rPr>
            </w:pPr>
            <w:r w:rsidRPr="00897370">
              <w:rPr>
                <w:i/>
                <w:sz w:val="16"/>
                <w:szCs w:val="16"/>
              </w:rPr>
              <w:t>Расчетная цена, RUB</w:t>
            </w:r>
          </w:p>
          <w:p w14:paraId="4A4F715B" w14:textId="5A92F0A5" w:rsidR="00E84065" w:rsidRPr="00897370" w:rsidRDefault="00E84065" w:rsidP="0098146F">
            <w:pPr>
              <w:ind w:right="-57"/>
              <w:rPr>
                <w:i/>
                <w:sz w:val="16"/>
                <w:szCs w:val="16"/>
              </w:rPr>
            </w:pPr>
          </w:p>
        </w:tc>
        <w:tc>
          <w:tcPr>
            <w:tcW w:w="851" w:type="dxa"/>
            <w:tcBorders>
              <w:top w:val="single" w:sz="4" w:space="0" w:color="auto"/>
            </w:tcBorders>
          </w:tcPr>
          <w:p w14:paraId="30515F96" w14:textId="34B5DB61" w:rsidR="00BA3705" w:rsidRPr="00897370" w:rsidRDefault="00BA3705" w:rsidP="0098146F">
            <w:pPr>
              <w:ind w:right="-57"/>
              <w:rPr>
                <w:i/>
                <w:sz w:val="16"/>
                <w:szCs w:val="16"/>
              </w:rPr>
            </w:pPr>
            <w:r w:rsidRPr="00897370">
              <w:rPr>
                <w:i/>
                <w:sz w:val="16"/>
                <w:szCs w:val="16"/>
              </w:rPr>
              <w:t>НКД в рублях</w:t>
            </w:r>
          </w:p>
        </w:tc>
        <w:tc>
          <w:tcPr>
            <w:tcW w:w="1162" w:type="dxa"/>
            <w:gridSpan w:val="2"/>
            <w:tcBorders>
              <w:top w:val="single" w:sz="4" w:space="0" w:color="auto"/>
            </w:tcBorders>
          </w:tcPr>
          <w:p w14:paraId="64BC9596" w14:textId="7665894E" w:rsidR="00E84065" w:rsidRPr="00897370" w:rsidRDefault="00E84065" w:rsidP="0098146F">
            <w:pPr>
              <w:ind w:right="-57"/>
              <w:rPr>
                <w:i/>
                <w:sz w:val="16"/>
                <w:szCs w:val="16"/>
              </w:rPr>
            </w:pPr>
            <w:r w:rsidRPr="00897370">
              <w:rPr>
                <w:i/>
                <w:sz w:val="16"/>
                <w:szCs w:val="16"/>
              </w:rPr>
              <w:t>Расчетная стоимость, &lt;код валюты сделки&gt;</w:t>
            </w:r>
          </w:p>
        </w:tc>
        <w:tc>
          <w:tcPr>
            <w:tcW w:w="964" w:type="dxa"/>
            <w:gridSpan w:val="2"/>
            <w:tcBorders>
              <w:top w:val="single" w:sz="4" w:space="0" w:color="auto"/>
            </w:tcBorders>
          </w:tcPr>
          <w:p w14:paraId="4D762C18" w14:textId="35CAD969" w:rsidR="00E84065" w:rsidRPr="00897370" w:rsidRDefault="00E84065" w:rsidP="0098146F">
            <w:pPr>
              <w:ind w:right="-57"/>
              <w:rPr>
                <w:i/>
                <w:sz w:val="16"/>
                <w:szCs w:val="16"/>
              </w:rPr>
            </w:pPr>
            <w:r w:rsidRPr="00897370">
              <w:rPr>
                <w:i/>
                <w:sz w:val="16"/>
                <w:szCs w:val="16"/>
              </w:rPr>
              <w:t xml:space="preserve">Расчетная стоимость. </w:t>
            </w:r>
            <w:r w:rsidRPr="00897370">
              <w:rPr>
                <w:i/>
                <w:sz w:val="16"/>
                <w:szCs w:val="16"/>
                <w:lang w:val="en-US"/>
              </w:rPr>
              <w:t>RUB</w:t>
            </w:r>
          </w:p>
        </w:tc>
      </w:tr>
      <w:tr w:rsidR="00B7093D" w:rsidRPr="00897370" w14:paraId="6BC77AC3" w14:textId="49866F9B" w:rsidTr="00276522">
        <w:trPr>
          <w:gridAfter w:val="1"/>
          <w:wAfter w:w="142" w:type="dxa"/>
          <w:cantSplit/>
        </w:trPr>
        <w:tc>
          <w:tcPr>
            <w:tcW w:w="1237" w:type="dxa"/>
            <w:gridSpan w:val="2"/>
          </w:tcPr>
          <w:p w14:paraId="332E2768" w14:textId="77777777" w:rsidR="00E84065" w:rsidRPr="00897370" w:rsidRDefault="00E84065" w:rsidP="0098146F">
            <w:pPr>
              <w:ind w:left="-57" w:right="-57"/>
              <w:rPr>
                <w:i/>
                <w:sz w:val="16"/>
                <w:szCs w:val="16"/>
              </w:rPr>
            </w:pPr>
          </w:p>
        </w:tc>
        <w:tc>
          <w:tcPr>
            <w:tcW w:w="1279" w:type="dxa"/>
            <w:gridSpan w:val="2"/>
          </w:tcPr>
          <w:p w14:paraId="0CAA7CBA" w14:textId="77777777" w:rsidR="00E84065" w:rsidRPr="00897370" w:rsidRDefault="00E84065" w:rsidP="0098146F">
            <w:pPr>
              <w:ind w:left="-57" w:right="-57"/>
              <w:rPr>
                <w:i/>
                <w:sz w:val="16"/>
                <w:szCs w:val="16"/>
              </w:rPr>
            </w:pPr>
            <w:r w:rsidRPr="00897370">
              <w:rPr>
                <w:sz w:val="16"/>
                <w:szCs w:val="16"/>
                <w:lang w:val="en-US"/>
              </w:rPr>
              <w:t>&lt;</w:t>
            </w:r>
            <w:r w:rsidRPr="00897370">
              <w:rPr>
                <w:sz w:val="16"/>
                <w:szCs w:val="16"/>
              </w:rPr>
              <w:t>код раздела</w:t>
            </w:r>
            <w:r w:rsidRPr="00897370">
              <w:rPr>
                <w:sz w:val="16"/>
                <w:szCs w:val="16"/>
                <w:lang w:val="en-US"/>
              </w:rPr>
              <w:t xml:space="preserve">&gt; </w:t>
            </w:r>
            <w:r w:rsidRPr="00897370">
              <w:rPr>
                <w:sz w:val="16"/>
                <w:szCs w:val="16"/>
              </w:rPr>
              <w:t>(</w:t>
            </w:r>
            <w:r w:rsidRPr="00897370">
              <w:rPr>
                <w:sz w:val="16"/>
                <w:szCs w:val="16"/>
                <w:lang w:val="en-US"/>
              </w:rPr>
              <w:t>&lt;</w:t>
            </w:r>
            <w:r w:rsidRPr="00897370">
              <w:rPr>
                <w:sz w:val="16"/>
                <w:szCs w:val="16"/>
              </w:rPr>
              <w:t>идентификатор раздела</w:t>
            </w:r>
            <w:r w:rsidRPr="00897370">
              <w:rPr>
                <w:sz w:val="16"/>
                <w:szCs w:val="16"/>
                <w:lang w:val="en-US"/>
              </w:rPr>
              <w:t>&gt;</w:t>
            </w:r>
            <w:r w:rsidRPr="00897370">
              <w:rPr>
                <w:sz w:val="16"/>
                <w:szCs w:val="16"/>
              </w:rPr>
              <w:t>)</w:t>
            </w:r>
          </w:p>
        </w:tc>
        <w:tc>
          <w:tcPr>
            <w:tcW w:w="850" w:type="dxa"/>
            <w:gridSpan w:val="2"/>
          </w:tcPr>
          <w:p w14:paraId="037FAB0A" w14:textId="77777777" w:rsidR="00E84065" w:rsidRPr="00897370" w:rsidRDefault="00E84065" w:rsidP="0098146F">
            <w:pPr>
              <w:ind w:left="-57" w:right="-57"/>
              <w:rPr>
                <w:i/>
                <w:sz w:val="16"/>
                <w:szCs w:val="16"/>
              </w:rPr>
            </w:pPr>
          </w:p>
        </w:tc>
        <w:tc>
          <w:tcPr>
            <w:tcW w:w="992" w:type="dxa"/>
            <w:gridSpan w:val="3"/>
          </w:tcPr>
          <w:p w14:paraId="53D14C57" w14:textId="77777777" w:rsidR="00E84065" w:rsidRPr="00897370" w:rsidRDefault="00E84065" w:rsidP="0098146F">
            <w:pPr>
              <w:ind w:left="-57" w:right="-57"/>
              <w:rPr>
                <w:i/>
                <w:sz w:val="16"/>
                <w:szCs w:val="16"/>
              </w:rPr>
            </w:pPr>
          </w:p>
        </w:tc>
        <w:tc>
          <w:tcPr>
            <w:tcW w:w="1411" w:type="dxa"/>
            <w:gridSpan w:val="2"/>
          </w:tcPr>
          <w:p w14:paraId="1F6A77CE" w14:textId="77777777" w:rsidR="00E84065" w:rsidRPr="00897370" w:rsidRDefault="00E84065" w:rsidP="0098146F">
            <w:pPr>
              <w:ind w:left="-57" w:right="-57"/>
              <w:rPr>
                <w:i/>
                <w:sz w:val="16"/>
                <w:szCs w:val="16"/>
              </w:rPr>
            </w:pPr>
          </w:p>
        </w:tc>
        <w:tc>
          <w:tcPr>
            <w:tcW w:w="999" w:type="dxa"/>
            <w:gridSpan w:val="3"/>
          </w:tcPr>
          <w:p w14:paraId="5282D747" w14:textId="77777777" w:rsidR="00E84065" w:rsidRPr="00897370" w:rsidRDefault="00E84065" w:rsidP="0098146F">
            <w:pPr>
              <w:ind w:left="-57" w:right="-57"/>
              <w:rPr>
                <w:i/>
                <w:sz w:val="16"/>
                <w:szCs w:val="16"/>
              </w:rPr>
            </w:pPr>
          </w:p>
        </w:tc>
        <w:tc>
          <w:tcPr>
            <w:tcW w:w="849" w:type="dxa"/>
            <w:gridSpan w:val="2"/>
          </w:tcPr>
          <w:p w14:paraId="0089968A" w14:textId="77777777" w:rsidR="00E84065" w:rsidRPr="00897370" w:rsidRDefault="00E84065" w:rsidP="0098146F">
            <w:pPr>
              <w:ind w:left="-57" w:right="-57"/>
              <w:rPr>
                <w:i/>
                <w:sz w:val="16"/>
                <w:szCs w:val="16"/>
              </w:rPr>
            </w:pPr>
          </w:p>
        </w:tc>
        <w:tc>
          <w:tcPr>
            <w:tcW w:w="1107" w:type="dxa"/>
            <w:gridSpan w:val="2"/>
          </w:tcPr>
          <w:p w14:paraId="3960D425" w14:textId="77777777" w:rsidR="00E84065" w:rsidRPr="00897370" w:rsidRDefault="00E84065" w:rsidP="0098146F">
            <w:pPr>
              <w:ind w:left="-57" w:right="-57"/>
              <w:rPr>
                <w:i/>
                <w:sz w:val="16"/>
                <w:szCs w:val="16"/>
              </w:rPr>
            </w:pPr>
          </w:p>
        </w:tc>
        <w:tc>
          <w:tcPr>
            <w:tcW w:w="1022" w:type="dxa"/>
            <w:gridSpan w:val="3"/>
          </w:tcPr>
          <w:p w14:paraId="52B76922" w14:textId="77777777" w:rsidR="00E84065" w:rsidRPr="00897370" w:rsidRDefault="00E84065" w:rsidP="0098146F">
            <w:pPr>
              <w:ind w:left="-57" w:right="-57"/>
              <w:rPr>
                <w:i/>
                <w:sz w:val="16"/>
                <w:szCs w:val="16"/>
              </w:rPr>
            </w:pPr>
          </w:p>
        </w:tc>
        <w:tc>
          <w:tcPr>
            <w:tcW w:w="1162" w:type="dxa"/>
            <w:gridSpan w:val="2"/>
          </w:tcPr>
          <w:p w14:paraId="61490C8D" w14:textId="77777777" w:rsidR="00E84065" w:rsidRPr="00897370" w:rsidRDefault="00E84065" w:rsidP="0098146F">
            <w:pPr>
              <w:ind w:left="-57" w:right="-57"/>
              <w:rPr>
                <w:i/>
                <w:sz w:val="16"/>
                <w:szCs w:val="16"/>
              </w:rPr>
            </w:pPr>
          </w:p>
        </w:tc>
        <w:tc>
          <w:tcPr>
            <w:tcW w:w="1106" w:type="dxa"/>
            <w:gridSpan w:val="3"/>
          </w:tcPr>
          <w:p w14:paraId="4A7356D6" w14:textId="77777777" w:rsidR="00E84065" w:rsidRPr="00897370" w:rsidRDefault="00E84065" w:rsidP="0098146F">
            <w:pPr>
              <w:ind w:left="-57" w:right="-57"/>
              <w:rPr>
                <w:i/>
                <w:sz w:val="16"/>
                <w:szCs w:val="16"/>
              </w:rPr>
            </w:pPr>
          </w:p>
        </w:tc>
        <w:tc>
          <w:tcPr>
            <w:tcW w:w="851" w:type="dxa"/>
          </w:tcPr>
          <w:p w14:paraId="16EF8644" w14:textId="77777777" w:rsidR="00E84065" w:rsidRPr="00897370" w:rsidRDefault="00E84065" w:rsidP="0098146F">
            <w:pPr>
              <w:ind w:left="-57" w:right="-57"/>
              <w:rPr>
                <w:i/>
                <w:sz w:val="16"/>
                <w:szCs w:val="16"/>
              </w:rPr>
            </w:pPr>
          </w:p>
        </w:tc>
        <w:tc>
          <w:tcPr>
            <w:tcW w:w="1162" w:type="dxa"/>
            <w:gridSpan w:val="2"/>
          </w:tcPr>
          <w:p w14:paraId="45D732DF" w14:textId="3CCCC6B3" w:rsidR="00E84065" w:rsidRPr="00897370" w:rsidRDefault="00E84065" w:rsidP="0098146F">
            <w:pPr>
              <w:ind w:left="-57" w:right="-57"/>
              <w:rPr>
                <w:i/>
                <w:sz w:val="16"/>
                <w:szCs w:val="16"/>
              </w:rPr>
            </w:pPr>
          </w:p>
        </w:tc>
        <w:tc>
          <w:tcPr>
            <w:tcW w:w="964" w:type="dxa"/>
            <w:gridSpan w:val="2"/>
          </w:tcPr>
          <w:p w14:paraId="457473CF" w14:textId="77777777" w:rsidR="00E84065" w:rsidRPr="00897370" w:rsidRDefault="00E84065" w:rsidP="0098146F">
            <w:pPr>
              <w:ind w:left="-57" w:right="-57"/>
              <w:rPr>
                <w:i/>
                <w:sz w:val="16"/>
                <w:szCs w:val="16"/>
              </w:rPr>
            </w:pPr>
          </w:p>
        </w:tc>
      </w:tr>
    </w:tbl>
    <w:p w14:paraId="5EBD7E4E" w14:textId="77777777" w:rsidR="005C647B" w:rsidRPr="00897370" w:rsidRDefault="005C647B" w:rsidP="005C647B">
      <w:pPr>
        <w:rPr>
          <w:vanish/>
          <w:sz w:val="8"/>
          <w:szCs w:val="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276"/>
        <w:gridCol w:w="5669"/>
      </w:tblGrid>
      <w:tr w:rsidR="00B7093D" w:rsidRPr="00897370" w14:paraId="61C365F7" w14:textId="77777777" w:rsidTr="00386FF0">
        <w:tc>
          <w:tcPr>
            <w:tcW w:w="14884" w:type="dxa"/>
            <w:gridSpan w:val="7"/>
            <w:tcBorders>
              <w:top w:val="single" w:sz="4" w:space="0" w:color="auto"/>
              <w:left w:val="single" w:sz="4" w:space="0" w:color="auto"/>
              <w:bottom w:val="single" w:sz="4" w:space="0" w:color="auto"/>
              <w:right w:val="single" w:sz="4" w:space="0" w:color="auto"/>
            </w:tcBorders>
            <w:shd w:val="clear" w:color="auto" w:fill="auto"/>
          </w:tcPr>
          <w:p w14:paraId="26A34CBB" w14:textId="77777777" w:rsidR="005C647B" w:rsidRPr="00897370" w:rsidRDefault="005C647B" w:rsidP="0098146F">
            <w:pPr>
              <w:ind w:left="-57" w:right="-57"/>
              <w:rPr>
                <w:rFonts w:eastAsia="Calibri"/>
                <w:i/>
                <w:sz w:val="16"/>
                <w:szCs w:val="16"/>
              </w:rPr>
            </w:pPr>
            <w:r w:rsidRPr="00897370">
              <w:rPr>
                <w:rFonts w:eastAsia="Calibri"/>
                <w:b/>
                <w:sz w:val="16"/>
                <w:szCs w:val="16"/>
              </w:rPr>
              <w:t>Связанные денежные обязательства по сделке</w:t>
            </w:r>
          </w:p>
        </w:tc>
      </w:tr>
      <w:tr w:rsidR="00B7093D" w:rsidRPr="00897370" w14:paraId="18EDDEAC" w14:textId="77777777" w:rsidTr="00386FF0">
        <w:tc>
          <w:tcPr>
            <w:tcW w:w="3120" w:type="dxa"/>
            <w:tcBorders>
              <w:top w:val="single" w:sz="4" w:space="0" w:color="auto"/>
            </w:tcBorders>
            <w:shd w:val="clear" w:color="auto" w:fill="auto"/>
          </w:tcPr>
          <w:p w14:paraId="202BB23D" w14:textId="4515C534" w:rsidR="005C647B" w:rsidRPr="00897370" w:rsidRDefault="00A51F21" w:rsidP="0098146F">
            <w:pPr>
              <w:ind w:left="-57" w:right="-57"/>
              <w:rPr>
                <w:rFonts w:eastAsia="Calibri"/>
                <w:i/>
                <w:sz w:val="16"/>
                <w:szCs w:val="16"/>
              </w:rPr>
            </w:pPr>
            <w:r w:rsidRPr="00897370">
              <w:rPr>
                <w:rFonts w:eastAsia="Calibri"/>
                <w:i/>
                <w:sz w:val="16"/>
                <w:szCs w:val="16"/>
              </w:rPr>
              <w:t>Дата первой части РЕПО/ Дата размещения депозита</w:t>
            </w:r>
          </w:p>
        </w:tc>
        <w:tc>
          <w:tcPr>
            <w:tcW w:w="1416" w:type="dxa"/>
            <w:tcBorders>
              <w:top w:val="single" w:sz="4" w:space="0" w:color="auto"/>
            </w:tcBorders>
            <w:shd w:val="clear" w:color="auto" w:fill="auto"/>
          </w:tcPr>
          <w:p w14:paraId="47618B27" w14:textId="77777777" w:rsidR="005C647B" w:rsidRPr="00897370" w:rsidRDefault="005C647B" w:rsidP="0098146F">
            <w:pPr>
              <w:ind w:left="-57" w:right="-57"/>
              <w:rPr>
                <w:rFonts w:eastAsia="Calibri"/>
                <w:i/>
                <w:sz w:val="16"/>
                <w:szCs w:val="16"/>
              </w:rPr>
            </w:pPr>
            <w:r w:rsidRPr="00897370">
              <w:rPr>
                <w:rFonts w:eastAsia="Calibri"/>
                <w:i/>
                <w:sz w:val="16"/>
                <w:szCs w:val="16"/>
              </w:rPr>
              <w:t>Регистрац. номер</w:t>
            </w:r>
          </w:p>
        </w:tc>
        <w:tc>
          <w:tcPr>
            <w:tcW w:w="1276" w:type="dxa"/>
            <w:tcBorders>
              <w:top w:val="single" w:sz="4" w:space="0" w:color="auto"/>
            </w:tcBorders>
            <w:shd w:val="clear" w:color="auto" w:fill="auto"/>
          </w:tcPr>
          <w:p w14:paraId="04242B77" w14:textId="77777777" w:rsidR="005C647B" w:rsidRPr="00897370" w:rsidRDefault="005C647B" w:rsidP="0098146F">
            <w:pPr>
              <w:ind w:left="-57" w:right="-57"/>
              <w:rPr>
                <w:rFonts w:eastAsia="Calibri"/>
                <w:i/>
                <w:sz w:val="16"/>
                <w:szCs w:val="16"/>
              </w:rPr>
            </w:pPr>
            <w:r w:rsidRPr="00897370">
              <w:rPr>
                <w:rFonts w:eastAsia="Calibri"/>
                <w:i/>
                <w:sz w:val="16"/>
                <w:szCs w:val="16"/>
              </w:rPr>
              <w:t>Направление</w:t>
            </w:r>
          </w:p>
        </w:tc>
        <w:tc>
          <w:tcPr>
            <w:tcW w:w="992" w:type="dxa"/>
            <w:tcBorders>
              <w:top w:val="single" w:sz="4" w:space="0" w:color="auto"/>
            </w:tcBorders>
            <w:shd w:val="clear" w:color="auto" w:fill="auto"/>
          </w:tcPr>
          <w:p w14:paraId="7AA434F7" w14:textId="77777777" w:rsidR="005C647B" w:rsidRPr="00897370" w:rsidRDefault="005C647B" w:rsidP="0098146F">
            <w:pPr>
              <w:ind w:left="-57" w:right="-57"/>
              <w:rPr>
                <w:rFonts w:eastAsia="Calibri"/>
                <w:i/>
                <w:sz w:val="16"/>
                <w:szCs w:val="16"/>
              </w:rPr>
            </w:pPr>
            <w:r w:rsidRPr="00897370">
              <w:rPr>
                <w:rFonts w:eastAsia="Calibri"/>
                <w:i/>
                <w:sz w:val="16"/>
                <w:szCs w:val="16"/>
              </w:rPr>
              <w:t>Сумма</w:t>
            </w:r>
          </w:p>
        </w:tc>
        <w:tc>
          <w:tcPr>
            <w:tcW w:w="1135" w:type="dxa"/>
            <w:tcBorders>
              <w:top w:val="single" w:sz="4" w:space="0" w:color="auto"/>
            </w:tcBorders>
            <w:shd w:val="clear" w:color="auto" w:fill="auto"/>
          </w:tcPr>
          <w:p w14:paraId="0890E58A" w14:textId="77777777" w:rsidR="005C647B" w:rsidRPr="00897370" w:rsidRDefault="005C647B" w:rsidP="0098146F">
            <w:pPr>
              <w:ind w:left="-57" w:right="-57"/>
              <w:rPr>
                <w:rFonts w:eastAsia="Calibri"/>
                <w:i/>
                <w:sz w:val="16"/>
                <w:szCs w:val="16"/>
              </w:rPr>
            </w:pPr>
            <w:r w:rsidRPr="00897370">
              <w:rPr>
                <w:rFonts w:eastAsia="Calibri"/>
                <w:i/>
                <w:sz w:val="16"/>
                <w:szCs w:val="16"/>
              </w:rPr>
              <w:t>Валюта</w:t>
            </w:r>
          </w:p>
        </w:tc>
        <w:tc>
          <w:tcPr>
            <w:tcW w:w="1276" w:type="dxa"/>
            <w:tcBorders>
              <w:top w:val="single" w:sz="4" w:space="0" w:color="auto"/>
            </w:tcBorders>
            <w:shd w:val="clear" w:color="auto" w:fill="auto"/>
          </w:tcPr>
          <w:p w14:paraId="39C291B6" w14:textId="77777777" w:rsidR="005C647B" w:rsidRPr="00897370" w:rsidRDefault="005C647B" w:rsidP="0098146F">
            <w:pPr>
              <w:ind w:left="-57" w:right="-57"/>
              <w:rPr>
                <w:rFonts w:eastAsia="Calibri"/>
                <w:i/>
                <w:sz w:val="16"/>
                <w:szCs w:val="16"/>
              </w:rPr>
            </w:pPr>
            <w:r w:rsidRPr="00897370">
              <w:rPr>
                <w:rFonts w:eastAsia="Calibri"/>
                <w:i/>
                <w:sz w:val="16"/>
                <w:szCs w:val="16"/>
              </w:rPr>
              <w:t>Тип об-ва</w:t>
            </w:r>
          </w:p>
        </w:tc>
        <w:tc>
          <w:tcPr>
            <w:tcW w:w="5669" w:type="dxa"/>
            <w:tcBorders>
              <w:top w:val="single" w:sz="4" w:space="0" w:color="auto"/>
            </w:tcBorders>
            <w:shd w:val="clear" w:color="auto" w:fill="auto"/>
          </w:tcPr>
          <w:p w14:paraId="785CBDE4" w14:textId="77777777" w:rsidR="005C647B" w:rsidRPr="00897370" w:rsidRDefault="005C647B" w:rsidP="0098146F">
            <w:pPr>
              <w:ind w:left="-57" w:right="-57"/>
              <w:rPr>
                <w:rFonts w:eastAsia="Calibri"/>
                <w:i/>
                <w:sz w:val="16"/>
                <w:szCs w:val="16"/>
              </w:rPr>
            </w:pPr>
            <w:r w:rsidRPr="00897370">
              <w:rPr>
                <w:rFonts w:eastAsia="Calibri"/>
                <w:i/>
                <w:sz w:val="16"/>
                <w:szCs w:val="16"/>
              </w:rPr>
              <w:t>Дополнительная информация</w:t>
            </w:r>
          </w:p>
        </w:tc>
      </w:tr>
      <w:tr w:rsidR="005C647B" w:rsidRPr="00897370" w14:paraId="75C7E323" w14:textId="77777777" w:rsidTr="00386FF0">
        <w:tc>
          <w:tcPr>
            <w:tcW w:w="3120" w:type="dxa"/>
            <w:shd w:val="clear" w:color="auto" w:fill="auto"/>
          </w:tcPr>
          <w:p w14:paraId="78843649" w14:textId="77777777" w:rsidR="005C647B" w:rsidRPr="00897370" w:rsidRDefault="005C647B" w:rsidP="0098146F">
            <w:pPr>
              <w:ind w:left="-57" w:right="-57"/>
              <w:rPr>
                <w:rFonts w:eastAsia="Calibri"/>
                <w:i/>
                <w:sz w:val="16"/>
                <w:szCs w:val="16"/>
              </w:rPr>
            </w:pPr>
          </w:p>
        </w:tc>
        <w:tc>
          <w:tcPr>
            <w:tcW w:w="1416" w:type="dxa"/>
            <w:shd w:val="clear" w:color="auto" w:fill="auto"/>
          </w:tcPr>
          <w:p w14:paraId="03238B81" w14:textId="77777777" w:rsidR="005C647B" w:rsidRPr="00897370" w:rsidRDefault="005C647B" w:rsidP="0098146F">
            <w:pPr>
              <w:ind w:left="-57" w:right="-57"/>
              <w:rPr>
                <w:rFonts w:eastAsia="Calibri"/>
                <w:i/>
                <w:sz w:val="16"/>
                <w:szCs w:val="16"/>
              </w:rPr>
            </w:pPr>
          </w:p>
        </w:tc>
        <w:tc>
          <w:tcPr>
            <w:tcW w:w="1276" w:type="dxa"/>
            <w:shd w:val="clear" w:color="auto" w:fill="auto"/>
          </w:tcPr>
          <w:p w14:paraId="05AB8672" w14:textId="77777777" w:rsidR="005C647B" w:rsidRPr="00897370" w:rsidRDefault="005C647B" w:rsidP="0098146F">
            <w:pPr>
              <w:ind w:left="-57" w:right="-57"/>
              <w:rPr>
                <w:rFonts w:eastAsia="Calibri"/>
                <w:i/>
                <w:sz w:val="16"/>
                <w:szCs w:val="16"/>
              </w:rPr>
            </w:pPr>
          </w:p>
        </w:tc>
        <w:tc>
          <w:tcPr>
            <w:tcW w:w="992" w:type="dxa"/>
            <w:shd w:val="clear" w:color="auto" w:fill="auto"/>
          </w:tcPr>
          <w:p w14:paraId="205167D5" w14:textId="77777777" w:rsidR="005C647B" w:rsidRPr="00897370" w:rsidRDefault="005C647B" w:rsidP="0098146F">
            <w:pPr>
              <w:ind w:left="-57" w:right="-57"/>
              <w:rPr>
                <w:rFonts w:eastAsia="Calibri"/>
                <w:i/>
                <w:sz w:val="16"/>
                <w:szCs w:val="16"/>
              </w:rPr>
            </w:pPr>
          </w:p>
        </w:tc>
        <w:tc>
          <w:tcPr>
            <w:tcW w:w="1135" w:type="dxa"/>
            <w:shd w:val="clear" w:color="auto" w:fill="auto"/>
          </w:tcPr>
          <w:p w14:paraId="6E092B7C" w14:textId="77777777" w:rsidR="005C647B" w:rsidRPr="00897370" w:rsidRDefault="005C647B" w:rsidP="0098146F">
            <w:pPr>
              <w:ind w:left="-57" w:right="-57"/>
              <w:rPr>
                <w:rFonts w:eastAsia="Calibri"/>
                <w:i/>
                <w:sz w:val="16"/>
                <w:szCs w:val="16"/>
              </w:rPr>
            </w:pPr>
          </w:p>
        </w:tc>
        <w:tc>
          <w:tcPr>
            <w:tcW w:w="1276" w:type="dxa"/>
            <w:shd w:val="clear" w:color="auto" w:fill="auto"/>
          </w:tcPr>
          <w:p w14:paraId="70D63230" w14:textId="77777777" w:rsidR="005C647B" w:rsidRPr="00897370" w:rsidRDefault="005C647B" w:rsidP="0098146F">
            <w:pPr>
              <w:ind w:left="-57" w:right="-57"/>
              <w:rPr>
                <w:rFonts w:eastAsia="Calibri"/>
                <w:i/>
                <w:sz w:val="16"/>
                <w:szCs w:val="16"/>
              </w:rPr>
            </w:pPr>
          </w:p>
        </w:tc>
        <w:tc>
          <w:tcPr>
            <w:tcW w:w="5669" w:type="dxa"/>
            <w:shd w:val="clear" w:color="auto" w:fill="auto"/>
          </w:tcPr>
          <w:p w14:paraId="64504084" w14:textId="77777777" w:rsidR="005C647B" w:rsidRPr="00897370" w:rsidRDefault="005C647B" w:rsidP="0098146F">
            <w:pPr>
              <w:ind w:left="-57" w:right="-57"/>
              <w:rPr>
                <w:rFonts w:eastAsia="Calibri"/>
                <w:i/>
                <w:sz w:val="16"/>
                <w:szCs w:val="16"/>
              </w:rPr>
            </w:pPr>
          </w:p>
        </w:tc>
      </w:tr>
    </w:tbl>
    <w:p w14:paraId="1061B818" w14:textId="77777777" w:rsidR="005C647B" w:rsidRPr="00897370" w:rsidRDefault="005C647B" w:rsidP="005C647B">
      <w:pPr>
        <w:rPr>
          <w:sz w:val="4"/>
          <w:szCs w:val="4"/>
        </w:rPr>
      </w:pPr>
    </w:p>
    <w:tbl>
      <w:tblPr>
        <w:tblpPr w:leftFromText="180" w:rightFromText="180" w:vertAnchor="text" w:horzAnchor="margin" w:tblpX="66"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1985"/>
        <w:gridCol w:w="1022"/>
        <w:gridCol w:w="813"/>
        <w:gridCol w:w="1134"/>
        <w:gridCol w:w="992"/>
        <w:gridCol w:w="1276"/>
        <w:gridCol w:w="1134"/>
        <w:gridCol w:w="1134"/>
        <w:gridCol w:w="708"/>
        <w:gridCol w:w="993"/>
        <w:gridCol w:w="1275"/>
        <w:gridCol w:w="1284"/>
      </w:tblGrid>
      <w:tr w:rsidR="00B7093D" w:rsidRPr="00897370" w14:paraId="0635A359" w14:textId="77777777" w:rsidTr="00177A7A">
        <w:trPr>
          <w:cantSplit/>
        </w:trPr>
        <w:tc>
          <w:tcPr>
            <w:tcW w:w="1241" w:type="dxa"/>
          </w:tcPr>
          <w:p w14:paraId="0FE0264C" w14:textId="784627F4" w:rsidR="005C647B" w:rsidRPr="00897370" w:rsidRDefault="00177A7A" w:rsidP="0098146F">
            <w:pPr>
              <w:ind w:left="-57" w:right="-57"/>
              <w:rPr>
                <w:i/>
                <w:sz w:val="16"/>
                <w:szCs w:val="16"/>
              </w:rPr>
            </w:pPr>
            <w:r w:rsidRPr="00897370">
              <w:rPr>
                <w:i/>
                <w:sz w:val="16"/>
                <w:szCs w:val="16"/>
              </w:rPr>
              <w:t>Дата второй части РЕПО/Дата возврата депозита</w:t>
            </w:r>
          </w:p>
        </w:tc>
        <w:tc>
          <w:tcPr>
            <w:tcW w:w="1985" w:type="dxa"/>
          </w:tcPr>
          <w:p w14:paraId="2529E037" w14:textId="77777777" w:rsidR="005C647B" w:rsidRPr="00897370" w:rsidRDefault="005C647B" w:rsidP="0098146F">
            <w:pPr>
              <w:ind w:left="-57" w:right="-57"/>
              <w:rPr>
                <w:i/>
                <w:sz w:val="16"/>
                <w:szCs w:val="16"/>
              </w:rPr>
            </w:pPr>
            <w:r w:rsidRPr="00897370">
              <w:rPr>
                <w:i/>
                <w:sz w:val="16"/>
                <w:szCs w:val="16"/>
              </w:rPr>
              <w:t>Право установить/приблизить дату исполнения сделки</w:t>
            </w:r>
          </w:p>
        </w:tc>
        <w:tc>
          <w:tcPr>
            <w:tcW w:w="1022" w:type="dxa"/>
          </w:tcPr>
          <w:p w14:paraId="528B7712" w14:textId="49EFE763" w:rsidR="005C647B" w:rsidRPr="00897370" w:rsidRDefault="00177A7A" w:rsidP="0098146F">
            <w:pPr>
              <w:ind w:left="-57" w:right="-57"/>
              <w:rPr>
                <w:i/>
                <w:sz w:val="16"/>
                <w:szCs w:val="16"/>
              </w:rPr>
            </w:pPr>
            <w:r w:rsidRPr="00897370">
              <w:rPr>
                <w:i/>
                <w:sz w:val="16"/>
                <w:szCs w:val="16"/>
              </w:rPr>
              <w:t>Дата первой части РЕПО/ Дата размещения депозита</w:t>
            </w:r>
          </w:p>
        </w:tc>
        <w:tc>
          <w:tcPr>
            <w:tcW w:w="813" w:type="dxa"/>
          </w:tcPr>
          <w:p w14:paraId="4B63C641" w14:textId="77777777" w:rsidR="005C647B" w:rsidRPr="00897370" w:rsidRDefault="005C647B" w:rsidP="0098146F">
            <w:pPr>
              <w:ind w:left="-57" w:right="-57"/>
              <w:rPr>
                <w:i/>
                <w:sz w:val="16"/>
                <w:szCs w:val="16"/>
              </w:rPr>
            </w:pPr>
            <w:r w:rsidRPr="00897370">
              <w:rPr>
                <w:i/>
                <w:sz w:val="16"/>
                <w:szCs w:val="16"/>
              </w:rPr>
              <w:t>Референс</w:t>
            </w:r>
          </w:p>
        </w:tc>
        <w:tc>
          <w:tcPr>
            <w:tcW w:w="1134" w:type="dxa"/>
          </w:tcPr>
          <w:p w14:paraId="4DB987D9" w14:textId="77777777" w:rsidR="005C647B" w:rsidRPr="00897370" w:rsidRDefault="005C647B" w:rsidP="0098146F">
            <w:pPr>
              <w:ind w:left="-57" w:right="-57"/>
              <w:rPr>
                <w:i/>
                <w:sz w:val="16"/>
                <w:szCs w:val="16"/>
              </w:rPr>
            </w:pPr>
            <w:r w:rsidRPr="00897370">
              <w:rPr>
                <w:i/>
                <w:sz w:val="16"/>
                <w:szCs w:val="16"/>
              </w:rPr>
              <w:t>Регистрац. номер</w:t>
            </w:r>
          </w:p>
        </w:tc>
        <w:tc>
          <w:tcPr>
            <w:tcW w:w="992" w:type="dxa"/>
          </w:tcPr>
          <w:p w14:paraId="619D80AC" w14:textId="77777777" w:rsidR="005C647B" w:rsidRPr="00897370" w:rsidRDefault="005C647B" w:rsidP="0098146F">
            <w:pPr>
              <w:ind w:left="-57" w:right="-57"/>
              <w:rPr>
                <w:i/>
                <w:sz w:val="16"/>
                <w:szCs w:val="16"/>
              </w:rPr>
            </w:pPr>
            <w:r w:rsidRPr="00897370">
              <w:rPr>
                <w:i/>
                <w:sz w:val="16"/>
                <w:szCs w:val="16"/>
              </w:rPr>
              <w:t>Контрагент</w:t>
            </w:r>
          </w:p>
        </w:tc>
        <w:tc>
          <w:tcPr>
            <w:tcW w:w="1276" w:type="dxa"/>
          </w:tcPr>
          <w:p w14:paraId="725E3573" w14:textId="77777777" w:rsidR="005C647B" w:rsidRPr="00897370" w:rsidRDefault="005C647B" w:rsidP="0098146F">
            <w:pPr>
              <w:ind w:left="-57" w:right="-57"/>
              <w:rPr>
                <w:i/>
                <w:sz w:val="16"/>
                <w:szCs w:val="16"/>
              </w:rPr>
            </w:pPr>
            <w:r w:rsidRPr="00897370">
              <w:rPr>
                <w:i/>
                <w:sz w:val="16"/>
                <w:szCs w:val="16"/>
              </w:rPr>
              <w:t>Краткое наименование</w:t>
            </w:r>
          </w:p>
        </w:tc>
        <w:tc>
          <w:tcPr>
            <w:tcW w:w="1134" w:type="dxa"/>
          </w:tcPr>
          <w:p w14:paraId="23357D5B" w14:textId="77777777" w:rsidR="005C647B" w:rsidRPr="00897370" w:rsidRDefault="005C647B" w:rsidP="0098146F">
            <w:pPr>
              <w:ind w:left="-57" w:right="-57"/>
              <w:rPr>
                <w:i/>
                <w:sz w:val="16"/>
                <w:szCs w:val="16"/>
              </w:rPr>
            </w:pPr>
            <w:r w:rsidRPr="00897370">
              <w:rPr>
                <w:i/>
                <w:sz w:val="16"/>
                <w:szCs w:val="16"/>
              </w:rPr>
              <w:t>Дата  заключения сделки</w:t>
            </w:r>
          </w:p>
        </w:tc>
        <w:tc>
          <w:tcPr>
            <w:tcW w:w="1134" w:type="dxa"/>
          </w:tcPr>
          <w:p w14:paraId="5616DA35" w14:textId="77777777" w:rsidR="005C647B" w:rsidRPr="00897370" w:rsidRDefault="005C647B" w:rsidP="0098146F">
            <w:pPr>
              <w:ind w:right="-57"/>
              <w:rPr>
                <w:i/>
                <w:sz w:val="16"/>
                <w:szCs w:val="16"/>
                <w:lang w:val="en-US"/>
              </w:rPr>
            </w:pPr>
            <w:r w:rsidRPr="00897370">
              <w:rPr>
                <w:i/>
                <w:sz w:val="16"/>
                <w:szCs w:val="16"/>
              </w:rPr>
              <w:t>Место заключения</w:t>
            </w:r>
          </w:p>
          <w:p w14:paraId="45BE0E67" w14:textId="77777777" w:rsidR="005C647B" w:rsidRPr="00897370" w:rsidRDefault="005C647B" w:rsidP="0098146F">
            <w:pPr>
              <w:ind w:right="-57"/>
              <w:rPr>
                <w:i/>
                <w:sz w:val="16"/>
                <w:szCs w:val="16"/>
              </w:rPr>
            </w:pPr>
            <w:r w:rsidRPr="00897370">
              <w:rPr>
                <w:i/>
                <w:sz w:val="16"/>
                <w:szCs w:val="16"/>
              </w:rPr>
              <w:t xml:space="preserve">сделки </w:t>
            </w:r>
          </w:p>
        </w:tc>
        <w:tc>
          <w:tcPr>
            <w:tcW w:w="708" w:type="dxa"/>
          </w:tcPr>
          <w:p w14:paraId="273B5585" w14:textId="77777777" w:rsidR="005C647B" w:rsidRPr="00897370" w:rsidRDefault="005C647B" w:rsidP="0098146F">
            <w:pPr>
              <w:ind w:left="-57" w:right="-57"/>
              <w:rPr>
                <w:i/>
                <w:sz w:val="16"/>
                <w:szCs w:val="16"/>
              </w:rPr>
            </w:pPr>
            <w:r w:rsidRPr="00897370">
              <w:rPr>
                <w:i/>
                <w:sz w:val="16"/>
                <w:szCs w:val="16"/>
              </w:rPr>
              <w:t>Код ГС</w:t>
            </w:r>
          </w:p>
        </w:tc>
        <w:tc>
          <w:tcPr>
            <w:tcW w:w="993" w:type="dxa"/>
          </w:tcPr>
          <w:p w14:paraId="2A4C8976" w14:textId="77777777" w:rsidR="005C647B" w:rsidRPr="00897370" w:rsidRDefault="005C647B" w:rsidP="0098146F">
            <w:pPr>
              <w:ind w:left="-57" w:right="-57"/>
              <w:rPr>
                <w:i/>
                <w:sz w:val="16"/>
                <w:szCs w:val="16"/>
                <w:lang w:val="en-US"/>
              </w:rPr>
            </w:pPr>
            <w:r w:rsidRPr="00897370">
              <w:rPr>
                <w:i/>
                <w:sz w:val="16"/>
                <w:szCs w:val="16"/>
              </w:rPr>
              <w:t>Обеспе</w:t>
            </w:r>
            <w:r w:rsidRPr="00897370">
              <w:rPr>
                <w:i/>
                <w:sz w:val="16"/>
                <w:szCs w:val="16"/>
                <w:lang w:val="en-US"/>
              </w:rPr>
              <w:t>-</w:t>
            </w:r>
          </w:p>
          <w:p w14:paraId="55424BE8" w14:textId="77777777" w:rsidR="005C647B" w:rsidRPr="00897370" w:rsidRDefault="005C647B" w:rsidP="0098146F">
            <w:pPr>
              <w:ind w:left="-57" w:right="-57"/>
              <w:rPr>
                <w:i/>
                <w:sz w:val="16"/>
                <w:szCs w:val="16"/>
              </w:rPr>
            </w:pPr>
            <w:r w:rsidRPr="00897370">
              <w:rPr>
                <w:i/>
                <w:sz w:val="16"/>
                <w:szCs w:val="16"/>
              </w:rPr>
              <w:t>ченность</w:t>
            </w:r>
          </w:p>
        </w:tc>
        <w:tc>
          <w:tcPr>
            <w:tcW w:w="1275" w:type="dxa"/>
          </w:tcPr>
          <w:p w14:paraId="6B66ED87" w14:textId="77777777" w:rsidR="005C647B" w:rsidRPr="00897370" w:rsidRDefault="005C647B" w:rsidP="0098146F">
            <w:pPr>
              <w:ind w:left="-57" w:right="-57"/>
              <w:rPr>
                <w:i/>
                <w:sz w:val="16"/>
                <w:szCs w:val="16"/>
              </w:rPr>
            </w:pPr>
            <w:r w:rsidRPr="00897370">
              <w:rPr>
                <w:i/>
                <w:sz w:val="16"/>
                <w:szCs w:val="16"/>
              </w:rPr>
              <w:t xml:space="preserve">Нижний порог переоценки в рублях </w:t>
            </w:r>
          </w:p>
        </w:tc>
        <w:tc>
          <w:tcPr>
            <w:tcW w:w="1284" w:type="dxa"/>
          </w:tcPr>
          <w:p w14:paraId="66B3439C" w14:textId="77777777" w:rsidR="005C647B" w:rsidRPr="00897370" w:rsidRDefault="005C647B" w:rsidP="0098146F">
            <w:pPr>
              <w:ind w:left="-57" w:right="-57"/>
              <w:rPr>
                <w:i/>
                <w:sz w:val="16"/>
                <w:szCs w:val="16"/>
              </w:rPr>
            </w:pPr>
            <w:r w:rsidRPr="00897370">
              <w:rPr>
                <w:i/>
                <w:sz w:val="16"/>
                <w:szCs w:val="16"/>
              </w:rPr>
              <w:t>Верхний порог переоценки в рублях</w:t>
            </w:r>
          </w:p>
        </w:tc>
      </w:tr>
      <w:tr w:rsidR="00B7093D" w:rsidRPr="00897370" w14:paraId="72DC140B" w14:textId="77777777" w:rsidTr="00177A7A">
        <w:trPr>
          <w:cantSplit/>
        </w:trPr>
        <w:tc>
          <w:tcPr>
            <w:tcW w:w="1241" w:type="dxa"/>
          </w:tcPr>
          <w:p w14:paraId="52C8417B" w14:textId="77777777" w:rsidR="005C647B" w:rsidRPr="00897370" w:rsidRDefault="005C647B" w:rsidP="0098146F">
            <w:pPr>
              <w:ind w:left="-57" w:right="-57"/>
              <w:rPr>
                <w:b/>
                <w:sz w:val="20"/>
                <w:szCs w:val="20"/>
              </w:rPr>
            </w:pPr>
          </w:p>
        </w:tc>
        <w:tc>
          <w:tcPr>
            <w:tcW w:w="1985" w:type="dxa"/>
          </w:tcPr>
          <w:p w14:paraId="6784F5B4" w14:textId="77777777" w:rsidR="005C647B" w:rsidRPr="00897370" w:rsidRDefault="005C647B" w:rsidP="0098146F">
            <w:pPr>
              <w:ind w:left="-57" w:right="-57"/>
              <w:rPr>
                <w:b/>
                <w:sz w:val="20"/>
                <w:szCs w:val="20"/>
              </w:rPr>
            </w:pPr>
          </w:p>
        </w:tc>
        <w:tc>
          <w:tcPr>
            <w:tcW w:w="1022" w:type="dxa"/>
          </w:tcPr>
          <w:p w14:paraId="72D2FB6A" w14:textId="77777777" w:rsidR="005C647B" w:rsidRPr="00897370" w:rsidRDefault="005C647B" w:rsidP="0098146F">
            <w:pPr>
              <w:ind w:left="-57" w:right="-57"/>
              <w:rPr>
                <w:b/>
                <w:sz w:val="20"/>
                <w:szCs w:val="20"/>
              </w:rPr>
            </w:pPr>
          </w:p>
        </w:tc>
        <w:tc>
          <w:tcPr>
            <w:tcW w:w="813" w:type="dxa"/>
          </w:tcPr>
          <w:p w14:paraId="23040978" w14:textId="77777777" w:rsidR="005C647B" w:rsidRPr="00897370" w:rsidRDefault="005C647B" w:rsidP="0098146F">
            <w:pPr>
              <w:ind w:left="-57" w:right="-57"/>
              <w:rPr>
                <w:b/>
                <w:sz w:val="20"/>
                <w:szCs w:val="20"/>
              </w:rPr>
            </w:pPr>
          </w:p>
        </w:tc>
        <w:tc>
          <w:tcPr>
            <w:tcW w:w="1134" w:type="dxa"/>
          </w:tcPr>
          <w:p w14:paraId="6CEC1316" w14:textId="77777777" w:rsidR="005C647B" w:rsidRPr="00897370" w:rsidRDefault="005C647B" w:rsidP="0098146F">
            <w:pPr>
              <w:ind w:left="-57" w:right="-57"/>
              <w:rPr>
                <w:b/>
                <w:sz w:val="20"/>
                <w:szCs w:val="20"/>
              </w:rPr>
            </w:pPr>
          </w:p>
        </w:tc>
        <w:tc>
          <w:tcPr>
            <w:tcW w:w="992" w:type="dxa"/>
          </w:tcPr>
          <w:p w14:paraId="37A532AC" w14:textId="77777777" w:rsidR="005C647B" w:rsidRPr="00897370" w:rsidRDefault="005C647B" w:rsidP="0098146F">
            <w:pPr>
              <w:ind w:left="-57" w:right="-57"/>
              <w:rPr>
                <w:b/>
                <w:sz w:val="20"/>
                <w:szCs w:val="20"/>
              </w:rPr>
            </w:pPr>
          </w:p>
        </w:tc>
        <w:tc>
          <w:tcPr>
            <w:tcW w:w="2410" w:type="dxa"/>
            <w:gridSpan w:val="2"/>
          </w:tcPr>
          <w:p w14:paraId="5795B7BD" w14:textId="77777777" w:rsidR="005C647B" w:rsidRPr="00897370" w:rsidRDefault="005C647B" w:rsidP="0098146F">
            <w:pPr>
              <w:ind w:left="-57" w:right="-57"/>
              <w:rPr>
                <w:b/>
                <w:sz w:val="20"/>
                <w:szCs w:val="20"/>
              </w:rPr>
            </w:pPr>
          </w:p>
        </w:tc>
        <w:tc>
          <w:tcPr>
            <w:tcW w:w="1134" w:type="dxa"/>
          </w:tcPr>
          <w:p w14:paraId="25B6C3E6" w14:textId="77777777" w:rsidR="005C647B" w:rsidRPr="00897370" w:rsidRDefault="005C647B" w:rsidP="0098146F">
            <w:pPr>
              <w:ind w:left="-57" w:right="-57"/>
              <w:rPr>
                <w:b/>
                <w:sz w:val="20"/>
                <w:szCs w:val="20"/>
              </w:rPr>
            </w:pPr>
          </w:p>
        </w:tc>
        <w:tc>
          <w:tcPr>
            <w:tcW w:w="708" w:type="dxa"/>
          </w:tcPr>
          <w:p w14:paraId="6F861A28" w14:textId="77777777" w:rsidR="005C647B" w:rsidRPr="00897370" w:rsidRDefault="005C647B" w:rsidP="0098146F">
            <w:pPr>
              <w:ind w:left="-57" w:right="-57"/>
              <w:rPr>
                <w:b/>
                <w:sz w:val="20"/>
                <w:szCs w:val="20"/>
              </w:rPr>
            </w:pPr>
          </w:p>
        </w:tc>
        <w:tc>
          <w:tcPr>
            <w:tcW w:w="993" w:type="dxa"/>
          </w:tcPr>
          <w:p w14:paraId="06A654F0" w14:textId="77777777" w:rsidR="005C647B" w:rsidRPr="00897370" w:rsidRDefault="005C647B" w:rsidP="0098146F">
            <w:pPr>
              <w:ind w:left="-57" w:right="-57"/>
              <w:rPr>
                <w:b/>
                <w:sz w:val="20"/>
                <w:szCs w:val="20"/>
              </w:rPr>
            </w:pPr>
          </w:p>
        </w:tc>
        <w:tc>
          <w:tcPr>
            <w:tcW w:w="1275" w:type="dxa"/>
          </w:tcPr>
          <w:p w14:paraId="36153DF3" w14:textId="77777777" w:rsidR="005C647B" w:rsidRPr="00897370" w:rsidRDefault="005C647B" w:rsidP="0098146F">
            <w:pPr>
              <w:ind w:left="-57" w:right="-57"/>
              <w:rPr>
                <w:i/>
                <w:sz w:val="20"/>
                <w:szCs w:val="20"/>
              </w:rPr>
            </w:pPr>
          </w:p>
        </w:tc>
        <w:tc>
          <w:tcPr>
            <w:tcW w:w="1284" w:type="dxa"/>
          </w:tcPr>
          <w:p w14:paraId="67F6670C" w14:textId="77777777" w:rsidR="005C647B" w:rsidRPr="00897370" w:rsidRDefault="005C647B" w:rsidP="0098146F">
            <w:pPr>
              <w:ind w:left="-57" w:right="-57"/>
              <w:rPr>
                <w:i/>
                <w:sz w:val="20"/>
                <w:szCs w:val="20"/>
              </w:rPr>
            </w:pPr>
          </w:p>
        </w:tc>
      </w:tr>
    </w:tbl>
    <w:p w14:paraId="710F7D9F" w14:textId="191A7404" w:rsidR="00716896" w:rsidRPr="00897370" w:rsidRDefault="00716896">
      <w:pPr>
        <w:rPr>
          <w:sz w:val="6"/>
          <w:szCs w:val="6"/>
        </w:rPr>
      </w:pPr>
    </w:p>
    <w:tbl>
      <w:tblPr>
        <w:tblpPr w:leftFromText="180" w:rightFromText="180" w:vertAnchor="text" w:horzAnchor="margin" w:tblpX="66"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B7093D" w:rsidRPr="00897370" w14:paraId="576366B2" w14:textId="77777777" w:rsidTr="00ED7FB8">
        <w:trPr>
          <w:cantSplit/>
        </w:trPr>
        <w:tc>
          <w:tcPr>
            <w:tcW w:w="2504" w:type="dxa"/>
            <w:tcBorders>
              <w:bottom w:val="single" w:sz="4" w:space="0" w:color="auto"/>
            </w:tcBorders>
          </w:tcPr>
          <w:p w14:paraId="393692D0" w14:textId="77777777" w:rsidR="00716896" w:rsidRPr="00897370" w:rsidRDefault="00716896" w:rsidP="00ED7FB8">
            <w:pPr>
              <w:ind w:left="-57" w:right="-57"/>
              <w:rPr>
                <w:b/>
                <w:sz w:val="16"/>
                <w:szCs w:val="16"/>
              </w:rPr>
            </w:pPr>
            <w:r w:rsidRPr="00897370">
              <w:rPr>
                <w:b/>
                <w:sz w:val="16"/>
                <w:szCs w:val="16"/>
              </w:rPr>
              <w:t>Дополнительные условия</w:t>
            </w:r>
          </w:p>
        </w:tc>
        <w:tc>
          <w:tcPr>
            <w:tcW w:w="4691" w:type="dxa"/>
            <w:tcBorders>
              <w:bottom w:val="single" w:sz="4" w:space="0" w:color="auto"/>
            </w:tcBorders>
          </w:tcPr>
          <w:p w14:paraId="7DAB11A5" w14:textId="77777777" w:rsidR="00716896" w:rsidRPr="00897370" w:rsidRDefault="00716896" w:rsidP="00ED7FB8">
            <w:pPr>
              <w:ind w:left="-57" w:right="-57"/>
              <w:rPr>
                <w:b/>
                <w:sz w:val="16"/>
                <w:szCs w:val="16"/>
              </w:rPr>
            </w:pPr>
          </w:p>
        </w:tc>
        <w:tc>
          <w:tcPr>
            <w:tcW w:w="5245" w:type="dxa"/>
            <w:tcBorders>
              <w:bottom w:val="single" w:sz="4" w:space="0" w:color="auto"/>
            </w:tcBorders>
          </w:tcPr>
          <w:p w14:paraId="26D0F036" w14:textId="33ABC153" w:rsidR="00716896" w:rsidRPr="00897370" w:rsidRDefault="00716896" w:rsidP="00A939A8">
            <w:pPr>
              <w:ind w:left="-57" w:right="-57"/>
              <w:rPr>
                <w:i/>
                <w:sz w:val="16"/>
                <w:szCs w:val="16"/>
              </w:rPr>
            </w:pPr>
            <w:r w:rsidRPr="00897370">
              <w:rPr>
                <w:i/>
                <w:sz w:val="16"/>
                <w:szCs w:val="16"/>
              </w:rPr>
              <w:t xml:space="preserve">Размер Компенсационного взноса, </w:t>
            </w:r>
            <w:r w:rsidR="00A939A8" w:rsidRPr="00897370">
              <w:rPr>
                <w:i/>
                <w:sz w:val="16"/>
                <w:szCs w:val="16"/>
              </w:rPr>
              <w:t>&lt;код валюты сделки&gt;</w:t>
            </w:r>
          </w:p>
        </w:tc>
        <w:tc>
          <w:tcPr>
            <w:tcW w:w="2581" w:type="dxa"/>
            <w:tcBorders>
              <w:bottom w:val="single" w:sz="4" w:space="0" w:color="auto"/>
            </w:tcBorders>
          </w:tcPr>
          <w:p w14:paraId="389C1877" w14:textId="77777777" w:rsidR="00716896" w:rsidRPr="00897370" w:rsidRDefault="00716896" w:rsidP="00ED7FB8">
            <w:pPr>
              <w:ind w:left="-57" w:right="-57"/>
              <w:rPr>
                <w:i/>
                <w:sz w:val="16"/>
                <w:szCs w:val="16"/>
              </w:rPr>
            </w:pPr>
          </w:p>
        </w:tc>
      </w:tr>
    </w:tbl>
    <w:p w14:paraId="620D8C0E" w14:textId="26CCE4B8" w:rsidR="00E35136" w:rsidRPr="00897370" w:rsidRDefault="00E35136">
      <w:pPr>
        <w:rPr>
          <w:sz w:val="6"/>
          <w:szCs w:val="6"/>
        </w:rPr>
      </w:pPr>
    </w:p>
    <w:tbl>
      <w:tblPr>
        <w:tblpPr w:leftFromText="180" w:rightFromText="180" w:vertAnchor="text" w:horzAnchor="margin" w:tblpX="67" w:tblpY="59"/>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2"/>
        <w:gridCol w:w="707"/>
        <w:gridCol w:w="1287"/>
        <w:gridCol w:w="979"/>
        <w:gridCol w:w="1289"/>
        <w:gridCol w:w="1134"/>
        <w:gridCol w:w="840"/>
        <w:gridCol w:w="992"/>
        <w:gridCol w:w="851"/>
        <w:gridCol w:w="1134"/>
        <w:gridCol w:w="852"/>
        <w:gridCol w:w="709"/>
        <w:gridCol w:w="859"/>
        <w:gridCol w:w="1731"/>
        <w:gridCol w:w="392"/>
      </w:tblGrid>
      <w:tr w:rsidR="00B7093D" w:rsidRPr="00897370" w14:paraId="23B1D27F" w14:textId="77777777" w:rsidTr="00276522">
        <w:trPr>
          <w:cantSplit/>
        </w:trPr>
        <w:tc>
          <w:tcPr>
            <w:tcW w:w="1232" w:type="dxa"/>
            <w:tcBorders>
              <w:top w:val="single" w:sz="4" w:space="0" w:color="auto"/>
              <w:left w:val="single" w:sz="4" w:space="0" w:color="auto"/>
              <w:bottom w:val="single" w:sz="4" w:space="0" w:color="auto"/>
              <w:right w:val="single" w:sz="4" w:space="0" w:color="auto"/>
            </w:tcBorders>
          </w:tcPr>
          <w:p w14:paraId="59F1F262" w14:textId="77777777" w:rsidR="00A939A8" w:rsidRPr="00897370" w:rsidRDefault="00A939A8" w:rsidP="00ED7FB8">
            <w:pPr>
              <w:ind w:left="-57" w:right="-57"/>
              <w:rPr>
                <w:i/>
                <w:sz w:val="16"/>
                <w:szCs w:val="16"/>
              </w:rPr>
            </w:pPr>
            <w:r w:rsidRPr="00897370">
              <w:rPr>
                <w:i/>
                <w:sz w:val="16"/>
                <w:szCs w:val="16"/>
              </w:rPr>
              <w:t xml:space="preserve">Денежные средства:                   </w:t>
            </w:r>
          </w:p>
        </w:tc>
        <w:tc>
          <w:tcPr>
            <w:tcW w:w="707" w:type="dxa"/>
            <w:tcBorders>
              <w:top w:val="single" w:sz="4" w:space="0" w:color="auto"/>
              <w:left w:val="single" w:sz="4" w:space="0" w:color="auto"/>
              <w:bottom w:val="nil"/>
              <w:right w:val="single" w:sz="4" w:space="0" w:color="auto"/>
            </w:tcBorders>
          </w:tcPr>
          <w:p w14:paraId="31EC7E9B" w14:textId="7B069001" w:rsidR="00A939A8" w:rsidRPr="00897370" w:rsidDel="00EC7BF7" w:rsidRDefault="00BE36F5" w:rsidP="00ED7FB8">
            <w:pPr>
              <w:ind w:left="-57" w:right="-57"/>
              <w:rPr>
                <w:i/>
                <w:sz w:val="16"/>
                <w:szCs w:val="16"/>
              </w:rPr>
            </w:pPr>
            <w:r w:rsidRPr="00897370">
              <w:rPr>
                <w:i/>
                <w:sz w:val="18"/>
                <w:szCs w:val="18"/>
              </w:rPr>
              <w:t>В</w:t>
            </w:r>
            <w:r w:rsidRPr="00897370">
              <w:rPr>
                <w:i/>
                <w:sz w:val="16"/>
                <w:szCs w:val="16"/>
              </w:rPr>
              <w:t>алюта сделки</w:t>
            </w:r>
          </w:p>
        </w:tc>
        <w:tc>
          <w:tcPr>
            <w:tcW w:w="1287" w:type="dxa"/>
            <w:tcBorders>
              <w:top w:val="single" w:sz="4" w:space="0" w:color="auto"/>
              <w:left w:val="single" w:sz="4" w:space="0" w:color="auto"/>
              <w:bottom w:val="nil"/>
              <w:right w:val="single" w:sz="4" w:space="0" w:color="auto"/>
            </w:tcBorders>
          </w:tcPr>
          <w:p w14:paraId="58C1D474" w14:textId="3FB995CC" w:rsidR="00A939A8" w:rsidRPr="00897370" w:rsidDel="00EC7BF7" w:rsidRDefault="00BE36F5" w:rsidP="00ED7FB8">
            <w:pPr>
              <w:ind w:left="-57" w:right="-57"/>
              <w:rPr>
                <w:sz w:val="16"/>
                <w:szCs w:val="16"/>
              </w:rPr>
            </w:pPr>
            <w:r w:rsidRPr="00897370">
              <w:rPr>
                <w:i/>
                <w:sz w:val="16"/>
                <w:szCs w:val="16"/>
              </w:rPr>
              <w:t xml:space="preserve"> Курс валюты сделки к рублю</w:t>
            </w:r>
          </w:p>
        </w:tc>
        <w:tc>
          <w:tcPr>
            <w:tcW w:w="979" w:type="dxa"/>
            <w:tcBorders>
              <w:top w:val="single" w:sz="4" w:space="0" w:color="auto"/>
              <w:left w:val="single" w:sz="4" w:space="0" w:color="auto"/>
              <w:bottom w:val="nil"/>
              <w:right w:val="single" w:sz="4" w:space="0" w:color="auto"/>
            </w:tcBorders>
          </w:tcPr>
          <w:p w14:paraId="1F003F4F" w14:textId="1C27FBC0" w:rsidR="00A939A8" w:rsidRPr="00897370" w:rsidRDefault="00BE36F5" w:rsidP="00ED7FB8">
            <w:pPr>
              <w:ind w:left="-57" w:right="-57"/>
              <w:rPr>
                <w:i/>
                <w:sz w:val="16"/>
                <w:szCs w:val="16"/>
              </w:rPr>
            </w:pPr>
            <w:r w:rsidRPr="00897370">
              <w:rPr>
                <w:i/>
                <w:sz w:val="16"/>
                <w:szCs w:val="16"/>
              </w:rPr>
              <w:t xml:space="preserve"> SWIFT BIC</w:t>
            </w:r>
          </w:p>
        </w:tc>
        <w:tc>
          <w:tcPr>
            <w:tcW w:w="1289" w:type="dxa"/>
            <w:tcBorders>
              <w:top w:val="single" w:sz="4" w:space="0" w:color="auto"/>
              <w:left w:val="single" w:sz="4" w:space="0" w:color="auto"/>
              <w:bottom w:val="nil"/>
              <w:right w:val="single" w:sz="4" w:space="0" w:color="auto"/>
            </w:tcBorders>
          </w:tcPr>
          <w:p w14:paraId="5FDB99E0" w14:textId="77777777" w:rsidR="00BE36F5" w:rsidRPr="00897370" w:rsidRDefault="00BE36F5" w:rsidP="00BE36F5">
            <w:pPr>
              <w:ind w:left="-57" w:right="-57"/>
              <w:rPr>
                <w:sz w:val="16"/>
                <w:szCs w:val="16"/>
                <w:lang w:val="en-US"/>
              </w:rPr>
            </w:pPr>
            <w:r w:rsidRPr="00897370">
              <w:rPr>
                <w:i/>
                <w:sz w:val="16"/>
                <w:szCs w:val="16"/>
              </w:rPr>
              <w:t>Номер счета</w:t>
            </w:r>
          </w:p>
          <w:p w14:paraId="1F0E5EEF" w14:textId="77777777" w:rsidR="00A939A8" w:rsidRPr="00897370" w:rsidRDefault="00A939A8" w:rsidP="00BE36F5">
            <w:pPr>
              <w:ind w:left="-57" w:right="-57"/>
              <w:rPr>
                <w:sz w:val="16"/>
                <w:szCs w:val="16"/>
              </w:rPr>
            </w:pPr>
          </w:p>
        </w:tc>
        <w:tc>
          <w:tcPr>
            <w:tcW w:w="1134" w:type="dxa"/>
            <w:tcBorders>
              <w:top w:val="single" w:sz="4" w:space="0" w:color="auto"/>
              <w:left w:val="nil"/>
              <w:bottom w:val="nil"/>
              <w:right w:val="single" w:sz="4" w:space="0" w:color="auto"/>
            </w:tcBorders>
          </w:tcPr>
          <w:p w14:paraId="055CC1AE" w14:textId="77777777" w:rsidR="00A939A8" w:rsidRPr="00897370" w:rsidRDefault="00A939A8" w:rsidP="00ED7FB8">
            <w:pPr>
              <w:ind w:left="-57" w:right="-57"/>
              <w:rPr>
                <w:i/>
                <w:sz w:val="16"/>
                <w:szCs w:val="16"/>
              </w:rPr>
            </w:pPr>
            <w:r w:rsidRPr="00897370">
              <w:rPr>
                <w:i/>
                <w:sz w:val="16"/>
                <w:szCs w:val="16"/>
              </w:rPr>
              <w:t>Фикс.ставка</w:t>
            </w:r>
          </w:p>
        </w:tc>
        <w:tc>
          <w:tcPr>
            <w:tcW w:w="840" w:type="dxa"/>
            <w:tcBorders>
              <w:top w:val="single" w:sz="4" w:space="0" w:color="auto"/>
              <w:left w:val="nil"/>
              <w:bottom w:val="nil"/>
              <w:right w:val="single" w:sz="4" w:space="0" w:color="auto"/>
            </w:tcBorders>
          </w:tcPr>
          <w:p w14:paraId="527EF54B" w14:textId="77777777" w:rsidR="00A939A8" w:rsidRPr="00897370" w:rsidRDefault="00A939A8" w:rsidP="00ED7FB8">
            <w:pPr>
              <w:ind w:left="-57" w:right="-57"/>
              <w:rPr>
                <w:i/>
                <w:sz w:val="16"/>
                <w:szCs w:val="16"/>
              </w:rPr>
            </w:pPr>
          </w:p>
        </w:tc>
        <w:tc>
          <w:tcPr>
            <w:tcW w:w="992" w:type="dxa"/>
            <w:tcBorders>
              <w:top w:val="single" w:sz="4" w:space="0" w:color="auto"/>
              <w:left w:val="nil"/>
              <w:bottom w:val="nil"/>
              <w:right w:val="single" w:sz="4" w:space="0" w:color="auto"/>
            </w:tcBorders>
          </w:tcPr>
          <w:p w14:paraId="6B952A37" w14:textId="77777777" w:rsidR="00A939A8" w:rsidRPr="00897370" w:rsidRDefault="00A939A8" w:rsidP="00ED7FB8">
            <w:pPr>
              <w:ind w:left="-57" w:right="-57"/>
              <w:rPr>
                <w:i/>
                <w:sz w:val="16"/>
                <w:szCs w:val="16"/>
              </w:rPr>
            </w:pPr>
            <w:r w:rsidRPr="00897370">
              <w:rPr>
                <w:i/>
                <w:sz w:val="16"/>
                <w:szCs w:val="16"/>
              </w:rPr>
              <w:t>Индикатор</w:t>
            </w:r>
          </w:p>
        </w:tc>
        <w:tc>
          <w:tcPr>
            <w:tcW w:w="851" w:type="dxa"/>
            <w:tcBorders>
              <w:top w:val="single" w:sz="4" w:space="0" w:color="auto"/>
              <w:left w:val="nil"/>
              <w:bottom w:val="nil"/>
              <w:right w:val="single" w:sz="4" w:space="0" w:color="auto"/>
            </w:tcBorders>
          </w:tcPr>
          <w:p w14:paraId="5481765E" w14:textId="77777777" w:rsidR="00A939A8" w:rsidRPr="00897370" w:rsidRDefault="00A939A8" w:rsidP="00ED7FB8">
            <w:pPr>
              <w:ind w:left="-57" w:right="-57"/>
              <w:rPr>
                <w:i/>
                <w:sz w:val="16"/>
                <w:szCs w:val="16"/>
              </w:rPr>
            </w:pPr>
          </w:p>
        </w:tc>
        <w:tc>
          <w:tcPr>
            <w:tcW w:w="1134" w:type="dxa"/>
            <w:tcBorders>
              <w:top w:val="single" w:sz="4" w:space="0" w:color="auto"/>
              <w:left w:val="nil"/>
              <w:bottom w:val="nil"/>
              <w:right w:val="single" w:sz="4" w:space="0" w:color="auto"/>
            </w:tcBorders>
          </w:tcPr>
          <w:p w14:paraId="05A6CDB1" w14:textId="77777777" w:rsidR="00A939A8" w:rsidRPr="00897370" w:rsidRDefault="00A939A8" w:rsidP="00ED7FB8">
            <w:pPr>
              <w:ind w:left="-57" w:right="-57"/>
              <w:rPr>
                <w:i/>
                <w:sz w:val="16"/>
                <w:szCs w:val="16"/>
              </w:rPr>
            </w:pPr>
            <w:r w:rsidRPr="00897370">
              <w:rPr>
                <w:i/>
                <w:sz w:val="16"/>
                <w:szCs w:val="16"/>
              </w:rPr>
              <w:t>Спред</w:t>
            </w:r>
          </w:p>
        </w:tc>
        <w:tc>
          <w:tcPr>
            <w:tcW w:w="852" w:type="dxa"/>
            <w:tcBorders>
              <w:top w:val="single" w:sz="4" w:space="0" w:color="auto"/>
              <w:left w:val="nil"/>
              <w:bottom w:val="nil"/>
              <w:right w:val="single" w:sz="4" w:space="0" w:color="auto"/>
            </w:tcBorders>
          </w:tcPr>
          <w:p w14:paraId="6B2DB519" w14:textId="77777777" w:rsidR="00A939A8" w:rsidRPr="00897370" w:rsidRDefault="00A939A8" w:rsidP="00ED7FB8">
            <w:pPr>
              <w:ind w:left="-57" w:right="-57"/>
              <w:rPr>
                <w:i/>
                <w:sz w:val="16"/>
                <w:szCs w:val="16"/>
              </w:rPr>
            </w:pPr>
          </w:p>
        </w:tc>
        <w:tc>
          <w:tcPr>
            <w:tcW w:w="1568" w:type="dxa"/>
            <w:gridSpan w:val="2"/>
            <w:tcBorders>
              <w:top w:val="single" w:sz="4" w:space="0" w:color="auto"/>
              <w:left w:val="single" w:sz="4" w:space="0" w:color="auto"/>
              <w:bottom w:val="single" w:sz="4" w:space="0" w:color="auto"/>
              <w:right w:val="single" w:sz="4" w:space="0" w:color="auto"/>
            </w:tcBorders>
          </w:tcPr>
          <w:p w14:paraId="538969F4" w14:textId="77777777" w:rsidR="00A939A8" w:rsidRPr="00897370" w:rsidRDefault="00A939A8" w:rsidP="00ED7FB8">
            <w:pPr>
              <w:ind w:left="-57" w:right="-57"/>
              <w:rPr>
                <w:i/>
                <w:sz w:val="16"/>
                <w:szCs w:val="16"/>
              </w:rPr>
            </w:pPr>
            <w:r w:rsidRPr="00897370">
              <w:rPr>
                <w:i/>
                <w:sz w:val="16"/>
                <w:szCs w:val="16"/>
              </w:rPr>
              <w:t>Текущая стоимость в рублях:</w:t>
            </w:r>
          </w:p>
        </w:tc>
        <w:tc>
          <w:tcPr>
            <w:tcW w:w="2123" w:type="dxa"/>
            <w:gridSpan w:val="2"/>
            <w:tcBorders>
              <w:top w:val="single" w:sz="4" w:space="0" w:color="auto"/>
              <w:left w:val="single" w:sz="4" w:space="0" w:color="auto"/>
              <w:bottom w:val="single" w:sz="4" w:space="0" w:color="auto"/>
              <w:right w:val="single" w:sz="4" w:space="0" w:color="auto"/>
            </w:tcBorders>
          </w:tcPr>
          <w:p w14:paraId="59B2A8CE" w14:textId="77777777" w:rsidR="00A939A8" w:rsidRPr="00897370" w:rsidRDefault="00A939A8" w:rsidP="00ED7FB8">
            <w:pPr>
              <w:ind w:right="-57"/>
              <w:rPr>
                <w:i/>
                <w:sz w:val="4"/>
                <w:szCs w:val="4"/>
              </w:rPr>
            </w:pPr>
          </w:p>
        </w:tc>
      </w:tr>
      <w:tr w:rsidR="00B7093D" w:rsidRPr="00897370" w14:paraId="0AE375C8" w14:textId="77777777" w:rsidTr="00ED51CE">
        <w:trPr>
          <w:cantSplit/>
          <w:trHeight w:val="166"/>
        </w:trPr>
        <w:tc>
          <w:tcPr>
            <w:tcW w:w="1232" w:type="dxa"/>
            <w:tcBorders>
              <w:top w:val="single" w:sz="4" w:space="0" w:color="auto"/>
              <w:left w:val="single" w:sz="4" w:space="0" w:color="auto"/>
              <w:bottom w:val="single" w:sz="4" w:space="0" w:color="auto"/>
              <w:right w:val="single" w:sz="4" w:space="0" w:color="auto"/>
            </w:tcBorders>
          </w:tcPr>
          <w:p w14:paraId="77E50589" w14:textId="12169B8C" w:rsidR="00B85EE4" w:rsidRPr="00897370" w:rsidRDefault="003A44D9" w:rsidP="00ED7FB8">
            <w:pPr>
              <w:ind w:left="-57" w:right="-57"/>
              <w:rPr>
                <w:i/>
                <w:sz w:val="14"/>
                <w:szCs w:val="14"/>
                <w:lang w:val="en-US"/>
              </w:rPr>
            </w:pPr>
            <w:r w:rsidRPr="00897370">
              <w:rPr>
                <w:i/>
                <w:sz w:val="14"/>
                <w:szCs w:val="14"/>
              </w:rPr>
              <w:t>&lt;обязательство/требование&gt;</w:t>
            </w:r>
          </w:p>
        </w:tc>
        <w:tc>
          <w:tcPr>
            <w:tcW w:w="707" w:type="dxa"/>
            <w:tcBorders>
              <w:top w:val="single" w:sz="4" w:space="0" w:color="auto"/>
              <w:left w:val="single" w:sz="4" w:space="0" w:color="auto"/>
              <w:bottom w:val="single" w:sz="4" w:space="0" w:color="auto"/>
              <w:right w:val="single" w:sz="4" w:space="0" w:color="auto"/>
            </w:tcBorders>
          </w:tcPr>
          <w:p w14:paraId="281249D7" w14:textId="6A5A14B4" w:rsidR="00B85EE4" w:rsidRPr="00897370" w:rsidRDefault="003A44D9" w:rsidP="00ED7FB8">
            <w:pPr>
              <w:ind w:left="-57" w:right="-57"/>
              <w:rPr>
                <w:i/>
                <w:sz w:val="16"/>
                <w:szCs w:val="16"/>
              </w:rPr>
            </w:pPr>
            <w:r w:rsidRPr="00897370">
              <w:rPr>
                <w:i/>
                <w:sz w:val="16"/>
                <w:szCs w:val="16"/>
              </w:rPr>
              <w:t>&lt;Код валюты сделки</w:t>
            </w:r>
            <w:r w:rsidRPr="00897370">
              <w:rPr>
                <w:i/>
                <w:sz w:val="16"/>
                <w:szCs w:val="16"/>
                <w:lang w:val="en-US"/>
              </w:rPr>
              <w:t>&gt;</w:t>
            </w:r>
          </w:p>
        </w:tc>
        <w:tc>
          <w:tcPr>
            <w:tcW w:w="1287" w:type="dxa"/>
            <w:tcBorders>
              <w:top w:val="single" w:sz="4" w:space="0" w:color="auto"/>
              <w:left w:val="single" w:sz="4" w:space="0" w:color="auto"/>
              <w:bottom w:val="single" w:sz="4" w:space="0" w:color="auto"/>
              <w:right w:val="single" w:sz="4" w:space="0" w:color="auto"/>
            </w:tcBorders>
          </w:tcPr>
          <w:p w14:paraId="60A77453" w14:textId="115A4114" w:rsidR="00B85EE4" w:rsidRPr="00897370" w:rsidRDefault="003A44D9" w:rsidP="00ED7FB8">
            <w:pPr>
              <w:ind w:left="-57" w:right="-57"/>
              <w:rPr>
                <w:i/>
                <w:sz w:val="16"/>
                <w:szCs w:val="16"/>
              </w:rPr>
            </w:pPr>
            <w:r w:rsidRPr="00897370">
              <w:rPr>
                <w:i/>
                <w:sz w:val="16"/>
                <w:szCs w:val="16"/>
              </w:rPr>
              <w:t>&lt; Курс валюты сделки к рублю &gt;</w:t>
            </w:r>
          </w:p>
        </w:tc>
        <w:tc>
          <w:tcPr>
            <w:tcW w:w="979" w:type="dxa"/>
            <w:tcBorders>
              <w:top w:val="single" w:sz="4" w:space="0" w:color="auto"/>
              <w:left w:val="single" w:sz="4" w:space="0" w:color="auto"/>
              <w:bottom w:val="single" w:sz="4" w:space="0" w:color="auto"/>
              <w:right w:val="single" w:sz="4" w:space="0" w:color="auto"/>
            </w:tcBorders>
          </w:tcPr>
          <w:p w14:paraId="13268F56" w14:textId="77777777" w:rsidR="00B85EE4" w:rsidRPr="00897370" w:rsidRDefault="00B85EE4" w:rsidP="00ED7FB8">
            <w:pPr>
              <w:ind w:left="-57" w:right="-57"/>
              <w:rPr>
                <w:sz w:val="16"/>
                <w:szCs w:val="16"/>
                <w:lang w:val="en-US"/>
              </w:rPr>
            </w:pPr>
            <w:r w:rsidRPr="00897370">
              <w:rPr>
                <w:sz w:val="16"/>
                <w:szCs w:val="16"/>
              </w:rPr>
              <w:t>&lt;</w:t>
            </w:r>
            <w:r w:rsidRPr="00897370">
              <w:rPr>
                <w:sz w:val="16"/>
                <w:szCs w:val="16"/>
                <w:lang w:val="en-US"/>
              </w:rPr>
              <w:t>BIC</w:t>
            </w:r>
            <w:r w:rsidRPr="00897370">
              <w:rPr>
                <w:sz w:val="16"/>
                <w:szCs w:val="16"/>
              </w:rPr>
              <w:t>&gt;</w:t>
            </w:r>
          </w:p>
        </w:tc>
        <w:tc>
          <w:tcPr>
            <w:tcW w:w="1289" w:type="dxa"/>
            <w:tcBorders>
              <w:top w:val="single" w:sz="4" w:space="0" w:color="auto"/>
              <w:left w:val="single" w:sz="4" w:space="0" w:color="auto"/>
              <w:bottom w:val="single" w:sz="4" w:space="0" w:color="auto"/>
              <w:right w:val="single" w:sz="4" w:space="0" w:color="auto"/>
            </w:tcBorders>
          </w:tcPr>
          <w:p w14:paraId="4955A165" w14:textId="77777777" w:rsidR="00B85EE4" w:rsidRPr="00897370" w:rsidRDefault="00B85EE4" w:rsidP="00ED7FB8">
            <w:pPr>
              <w:ind w:left="-57" w:right="-57"/>
              <w:rPr>
                <w:sz w:val="16"/>
                <w:szCs w:val="16"/>
                <w:lang w:val="en-US"/>
              </w:rPr>
            </w:pPr>
            <w:r w:rsidRPr="00897370">
              <w:rPr>
                <w:sz w:val="16"/>
                <w:szCs w:val="16"/>
                <w:lang w:val="en-US"/>
              </w:rPr>
              <w:t>&lt;</w:t>
            </w:r>
            <w:r w:rsidRPr="00897370">
              <w:rPr>
                <w:sz w:val="16"/>
                <w:szCs w:val="16"/>
              </w:rPr>
              <w:t>счет</w:t>
            </w:r>
            <w:r w:rsidRPr="00897370">
              <w:rPr>
                <w:sz w:val="16"/>
                <w:szCs w:val="16"/>
                <w:lang w:val="en-US"/>
              </w:rPr>
              <w:t>&gt;</w:t>
            </w:r>
          </w:p>
        </w:tc>
        <w:tc>
          <w:tcPr>
            <w:tcW w:w="1134" w:type="dxa"/>
            <w:tcBorders>
              <w:top w:val="single" w:sz="4" w:space="0" w:color="auto"/>
              <w:left w:val="single" w:sz="4" w:space="0" w:color="auto"/>
              <w:bottom w:val="single" w:sz="4" w:space="0" w:color="auto"/>
              <w:right w:val="single" w:sz="4" w:space="0" w:color="auto"/>
            </w:tcBorders>
          </w:tcPr>
          <w:p w14:paraId="751D80A5" w14:textId="77777777" w:rsidR="00B85EE4" w:rsidRPr="00897370" w:rsidRDefault="00B85EE4" w:rsidP="00ED7FB8">
            <w:pPr>
              <w:ind w:left="-57" w:right="-57"/>
              <w:rPr>
                <w:i/>
                <w:sz w:val="16"/>
                <w:szCs w:val="16"/>
              </w:rPr>
            </w:pPr>
            <w:r w:rsidRPr="00897370">
              <w:rPr>
                <w:i/>
                <w:sz w:val="16"/>
                <w:szCs w:val="16"/>
              </w:rPr>
              <w:t xml:space="preserve">Текущая </w:t>
            </w:r>
          </w:p>
          <w:p w14:paraId="07DD3BCC" w14:textId="53362C0C" w:rsidR="00B85EE4" w:rsidRPr="00897370" w:rsidRDefault="00B85EE4" w:rsidP="003A44D9">
            <w:pPr>
              <w:ind w:left="-57" w:right="-57"/>
              <w:rPr>
                <w:i/>
                <w:sz w:val="16"/>
                <w:szCs w:val="16"/>
              </w:rPr>
            </w:pPr>
            <w:r w:rsidRPr="00897370">
              <w:rPr>
                <w:i/>
                <w:sz w:val="16"/>
                <w:szCs w:val="16"/>
              </w:rPr>
              <w:t xml:space="preserve">Стоимость, </w:t>
            </w:r>
            <w:r w:rsidR="003A44D9" w:rsidRPr="00897370">
              <w:rPr>
                <w:i/>
                <w:sz w:val="16"/>
                <w:szCs w:val="16"/>
              </w:rPr>
              <w:t>&lt;код валюты сделки&gt;</w:t>
            </w:r>
          </w:p>
        </w:tc>
        <w:tc>
          <w:tcPr>
            <w:tcW w:w="840" w:type="dxa"/>
            <w:tcBorders>
              <w:top w:val="single" w:sz="4" w:space="0" w:color="auto"/>
              <w:left w:val="single" w:sz="4" w:space="0" w:color="auto"/>
              <w:bottom w:val="single" w:sz="4" w:space="0" w:color="auto"/>
              <w:right w:val="nil"/>
            </w:tcBorders>
          </w:tcPr>
          <w:p w14:paraId="4D4BAC58" w14:textId="77777777" w:rsidR="00B85EE4" w:rsidRPr="00897370" w:rsidRDefault="00B85EE4" w:rsidP="00ED7FB8">
            <w:pPr>
              <w:ind w:left="-57" w:right="-57"/>
              <w:rPr>
                <w:i/>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1F7E63" w14:textId="2C2AC818" w:rsidR="00B85EE4" w:rsidRPr="00897370" w:rsidRDefault="00B85EE4" w:rsidP="003A44D9">
            <w:pPr>
              <w:ind w:left="-57" w:right="-57"/>
              <w:rPr>
                <w:i/>
                <w:sz w:val="16"/>
                <w:szCs w:val="16"/>
              </w:rPr>
            </w:pPr>
            <w:r w:rsidRPr="00897370">
              <w:rPr>
                <w:i/>
                <w:sz w:val="16"/>
                <w:szCs w:val="16"/>
              </w:rPr>
              <w:t xml:space="preserve">Сумма РЕПО, </w:t>
            </w:r>
            <w:r w:rsidR="003A44D9" w:rsidRPr="00897370">
              <w:rPr>
                <w:i/>
                <w:sz w:val="16"/>
                <w:szCs w:val="16"/>
              </w:rPr>
              <w:t>&lt;код валюты сделки&gt;</w:t>
            </w:r>
          </w:p>
        </w:tc>
        <w:tc>
          <w:tcPr>
            <w:tcW w:w="851" w:type="dxa"/>
            <w:tcBorders>
              <w:top w:val="single" w:sz="4" w:space="0" w:color="auto"/>
              <w:left w:val="single" w:sz="4" w:space="0" w:color="auto"/>
              <w:bottom w:val="single" w:sz="4" w:space="0" w:color="auto"/>
              <w:right w:val="single" w:sz="4" w:space="0" w:color="auto"/>
            </w:tcBorders>
          </w:tcPr>
          <w:p w14:paraId="324094AD" w14:textId="77777777" w:rsidR="00B85EE4" w:rsidRPr="00897370" w:rsidRDefault="00B85EE4" w:rsidP="00ED7FB8">
            <w:pPr>
              <w:ind w:left="-57" w:right="-57"/>
              <w:rPr>
                <w:i/>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2947C4C" w14:textId="6F3B25FE" w:rsidR="00B85EE4" w:rsidRPr="00897370" w:rsidRDefault="00B85EE4" w:rsidP="00C557AB">
            <w:pPr>
              <w:ind w:left="-57" w:right="-57"/>
              <w:rPr>
                <w:i/>
                <w:sz w:val="16"/>
                <w:szCs w:val="16"/>
              </w:rPr>
            </w:pPr>
            <w:r w:rsidRPr="00897370">
              <w:rPr>
                <w:i/>
                <w:sz w:val="16"/>
                <w:szCs w:val="16"/>
              </w:rPr>
              <w:t>Ставка</w:t>
            </w:r>
            <w:r w:rsidR="00C557AB" w:rsidRPr="00897370">
              <w:rPr>
                <w:i/>
                <w:sz w:val="16"/>
                <w:szCs w:val="16"/>
              </w:rPr>
              <w:t>, %</w:t>
            </w:r>
          </w:p>
        </w:tc>
        <w:tc>
          <w:tcPr>
            <w:tcW w:w="852" w:type="dxa"/>
            <w:tcBorders>
              <w:top w:val="single" w:sz="4" w:space="0" w:color="auto"/>
              <w:left w:val="single" w:sz="4" w:space="0" w:color="auto"/>
              <w:bottom w:val="single" w:sz="4" w:space="0" w:color="auto"/>
              <w:right w:val="single" w:sz="4" w:space="0" w:color="auto"/>
            </w:tcBorders>
          </w:tcPr>
          <w:p w14:paraId="45716C71" w14:textId="77777777" w:rsidR="00B85EE4" w:rsidRPr="00897370" w:rsidRDefault="00B85EE4" w:rsidP="00ED7FB8">
            <w:pPr>
              <w:ind w:left="-57" w:right="-57"/>
              <w:rPr>
                <w:i/>
                <w:sz w:val="16"/>
                <w:szCs w:val="16"/>
              </w:rPr>
            </w:pPr>
          </w:p>
        </w:tc>
        <w:tc>
          <w:tcPr>
            <w:tcW w:w="709" w:type="dxa"/>
            <w:tcBorders>
              <w:top w:val="single" w:sz="4" w:space="0" w:color="auto"/>
              <w:left w:val="single" w:sz="4" w:space="0" w:color="auto"/>
              <w:bottom w:val="single" w:sz="4" w:space="0" w:color="auto"/>
              <w:right w:val="single" w:sz="4" w:space="0" w:color="auto"/>
            </w:tcBorders>
          </w:tcPr>
          <w:p w14:paraId="2B59F60E" w14:textId="77777777" w:rsidR="00B85EE4" w:rsidRPr="00897370" w:rsidRDefault="00B85EE4" w:rsidP="00ED7FB8">
            <w:pPr>
              <w:ind w:left="-57" w:right="-57"/>
              <w:rPr>
                <w:i/>
                <w:sz w:val="16"/>
                <w:szCs w:val="16"/>
              </w:rPr>
            </w:pPr>
            <w:r w:rsidRPr="00897370">
              <w:rPr>
                <w:i/>
                <w:sz w:val="16"/>
                <w:szCs w:val="16"/>
              </w:rPr>
              <w:t>Метод</w:t>
            </w:r>
          </w:p>
        </w:tc>
        <w:tc>
          <w:tcPr>
            <w:tcW w:w="859" w:type="dxa"/>
            <w:tcBorders>
              <w:top w:val="single" w:sz="4" w:space="0" w:color="auto"/>
              <w:left w:val="single" w:sz="4" w:space="0" w:color="auto"/>
              <w:bottom w:val="single" w:sz="4" w:space="0" w:color="auto"/>
              <w:right w:val="single" w:sz="4" w:space="0" w:color="auto"/>
            </w:tcBorders>
          </w:tcPr>
          <w:p w14:paraId="35414A1C" w14:textId="77777777" w:rsidR="00B85EE4" w:rsidRPr="00897370" w:rsidRDefault="00B85EE4" w:rsidP="00ED7FB8">
            <w:pPr>
              <w:ind w:left="-57" w:right="-57"/>
              <w:rPr>
                <w:i/>
                <w:sz w:val="16"/>
                <w:szCs w:val="16"/>
              </w:rPr>
            </w:pPr>
          </w:p>
        </w:tc>
        <w:tc>
          <w:tcPr>
            <w:tcW w:w="1731" w:type="dxa"/>
            <w:tcBorders>
              <w:top w:val="single" w:sz="4" w:space="0" w:color="auto"/>
              <w:left w:val="single" w:sz="4" w:space="0" w:color="auto"/>
              <w:bottom w:val="single" w:sz="4" w:space="0" w:color="auto"/>
              <w:right w:val="single" w:sz="4" w:space="0" w:color="auto"/>
            </w:tcBorders>
          </w:tcPr>
          <w:p w14:paraId="776A3402" w14:textId="18B487FC" w:rsidR="00080DB1" w:rsidRPr="00897370" w:rsidRDefault="00ED51CE" w:rsidP="003A44D9">
            <w:pPr>
              <w:ind w:left="-57" w:right="-57"/>
              <w:rPr>
                <w:i/>
                <w:sz w:val="16"/>
                <w:szCs w:val="16"/>
              </w:rPr>
            </w:pPr>
            <w:r w:rsidRPr="00897370">
              <w:rPr>
                <w:i/>
                <w:sz w:val="16"/>
                <w:szCs w:val="16"/>
              </w:rPr>
              <w:t>Стоимость обратного выкупа/сумма возврата</w:t>
            </w:r>
            <w:r w:rsidR="00B85EE4" w:rsidRPr="00897370">
              <w:rPr>
                <w:i/>
                <w:sz w:val="16"/>
                <w:szCs w:val="16"/>
              </w:rPr>
              <w:t xml:space="preserve">, </w:t>
            </w:r>
          </w:p>
          <w:p w14:paraId="24C4D18A" w14:textId="405A1B6D" w:rsidR="00B85EE4" w:rsidRPr="00897370" w:rsidRDefault="003A44D9" w:rsidP="003A44D9">
            <w:pPr>
              <w:ind w:left="-57" w:right="-57"/>
              <w:rPr>
                <w:i/>
                <w:sz w:val="16"/>
                <w:szCs w:val="16"/>
              </w:rPr>
            </w:pPr>
            <w:r w:rsidRPr="00897370">
              <w:rPr>
                <w:i/>
                <w:sz w:val="16"/>
                <w:szCs w:val="16"/>
              </w:rPr>
              <w:t>&lt;код валюты сделки&gt;</w:t>
            </w:r>
          </w:p>
        </w:tc>
        <w:tc>
          <w:tcPr>
            <w:tcW w:w="392" w:type="dxa"/>
            <w:tcBorders>
              <w:top w:val="single" w:sz="4" w:space="0" w:color="auto"/>
              <w:left w:val="single" w:sz="4" w:space="0" w:color="auto"/>
              <w:bottom w:val="single" w:sz="4" w:space="0" w:color="auto"/>
              <w:right w:val="single" w:sz="4" w:space="0" w:color="auto"/>
            </w:tcBorders>
          </w:tcPr>
          <w:p w14:paraId="2DA76BE8" w14:textId="77777777" w:rsidR="00B85EE4" w:rsidRPr="00897370" w:rsidRDefault="00B85EE4" w:rsidP="00ED7FB8">
            <w:pPr>
              <w:ind w:left="-57" w:right="-57"/>
              <w:rPr>
                <w:i/>
                <w:sz w:val="16"/>
                <w:szCs w:val="16"/>
              </w:rPr>
            </w:pPr>
          </w:p>
        </w:tc>
      </w:tr>
    </w:tbl>
    <w:p w14:paraId="0AE04CE0" w14:textId="77777777" w:rsidR="00B85EE4" w:rsidRPr="00897370" w:rsidRDefault="00B85EE4">
      <w:pPr>
        <w:rPr>
          <w:sz w:val="6"/>
          <w:szCs w:val="6"/>
        </w:rPr>
      </w:pPr>
    </w:p>
    <w:tbl>
      <w:tblPr>
        <w:tblpPr w:leftFromText="180" w:rightFromText="180" w:vertAnchor="text" w:horzAnchor="margin" w:tblpX="66"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34"/>
        <w:gridCol w:w="285"/>
        <w:gridCol w:w="707"/>
        <w:gridCol w:w="285"/>
        <w:gridCol w:w="851"/>
        <w:gridCol w:w="423"/>
        <w:gridCol w:w="711"/>
        <w:gridCol w:w="424"/>
        <w:gridCol w:w="567"/>
        <w:gridCol w:w="1134"/>
        <w:gridCol w:w="1134"/>
        <w:gridCol w:w="851"/>
        <w:gridCol w:w="1134"/>
        <w:gridCol w:w="993"/>
      </w:tblGrid>
      <w:tr w:rsidR="00B7093D" w:rsidRPr="00897370" w14:paraId="128F0506" w14:textId="77777777" w:rsidTr="00276522">
        <w:trPr>
          <w:cantSplit/>
          <w:trHeight w:val="125"/>
        </w:trPr>
        <w:tc>
          <w:tcPr>
            <w:tcW w:w="1240" w:type="dxa"/>
            <w:tcBorders>
              <w:top w:val="single" w:sz="4" w:space="0" w:color="auto"/>
              <w:left w:val="single" w:sz="4" w:space="0" w:color="auto"/>
              <w:bottom w:val="single" w:sz="4" w:space="0" w:color="auto"/>
              <w:right w:val="single" w:sz="4" w:space="0" w:color="auto"/>
            </w:tcBorders>
          </w:tcPr>
          <w:p w14:paraId="035E327C" w14:textId="77777777" w:rsidR="005C647B" w:rsidRPr="00897370" w:rsidRDefault="005C647B" w:rsidP="0098146F">
            <w:pPr>
              <w:ind w:left="-57" w:right="-57"/>
              <w:rPr>
                <w:i/>
                <w:sz w:val="16"/>
                <w:szCs w:val="16"/>
              </w:rPr>
            </w:pPr>
            <w:r w:rsidRPr="00897370">
              <w:rPr>
                <w:i/>
                <w:sz w:val="16"/>
                <w:szCs w:val="16"/>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4FC38182" w14:textId="77777777" w:rsidR="005C647B" w:rsidRPr="00897370" w:rsidRDefault="005C647B" w:rsidP="0098146F">
            <w:pPr>
              <w:ind w:left="-57" w:right="-57"/>
              <w:rPr>
                <w:b/>
                <w:i/>
                <w:sz w:val="16"/>
                <w:szCs w:val="16"/>
              </w:rPr>
            </w:pPr>
            <w:r w:rsidRPr="00897370">
              <w:rPr>
                <w:b/>
                <w:i/>
                <w:sz w:val="16"/>
                <w:szCs w:val="16"/>
              </w:rPr>
              <w:t>&lt;обязательство/требование&gt;</w:t>
            </w:r>
          </w:p>
        </w:tc>
        <w:tc>
          <w:tcPr>
            <w:tcW w:w="1418" w:type="dxa"/>
            <w:gridSpan w:val="2"/>
            <w:tcBorders>
              <w:top w:val="single" w:sz="4" w:space="0" w:color="auto"/>
              <w:left w:val="single" w:sz="4" w:space="0" w:color="auto"/>
              <w:bottom w:val="single" w:sz="4" w:space="0" w:color="auto"/>
              <w:right w:val="single" w:sz="4" w:space="0" w:color="auto"/>
            </w:tcBorders>
          </w:tcPr>
          <w:p w14:paraId="1A4C367D" w14:textId="77777777" w:rsidR="005C647B" w:rsidRPr="00897370" w:rsidRDefault="005C647B" w:rsidP="0098146F">
            <w:pPr>
              <w:ind w:left="-57" w:right="-57"/>
              <w:rPr>
                <w:i/>
                <w:sz w:val="16"/>
                <w:szCs w:val="16"/>
              </w:rPr>
            </w:pPr>
            <w:r w:rsidRPr="00897370">
              <w:rPr>
                <w:i/>
                <w:sz w:val="16"/>
                <w:szCs w:val="16"/>
              </w:rPr>
              <w:t>Вариант возврата дохода</w:t>
            </w:r>
          </w:p>
        </w:tc>
        <w:tc>
          <w:tcPr>
            <w:tcW w:w="992" w:type="dxa"/>
            <w:gridSpan w:val="2"/>
            <w:tcBorders>
              <w:top w:val="single" w:sz="4" w:space="0" w:color="auto"/>
              <w:left w:val="single" w:sz="4" w:space="0" w:color="auto"/>
              <w:bottom w:val="single" w:sz="4" w:space="0" w:color="auto"/>
              <w:right w:val="single" w:sz="4" w:space="0" w:color="auto"/>
            </w:tcBorders>
          </w:tcPr>
          <w:p w14:paraId="78D32037" w14:textId="77777777" w:rsidR="005C647B" w:rsidRPr="00897370" w:rsidRDefault="005C647B" w:rsidP="0098146F">
            <w:pPr>
              <w:ind w:left="-57" w:right="-57"/>
              <w:rPr>
                <w:i/>
                <w:sz w:val="16"/>
                <w:szCs w:val="16"/>
              </w:rPr>
            </w:pPr>
          </w:p>
        </w:tc>
        <w:tc>
          <w:tcPr>
            <w:tcW w:w="1559" w:type="dxa"/>
            <w:gridSpan w:val="3"/>
            <w:tcBorders>
              <w:top w:val="single" w:sz="4" w:space="0" w:color="auto"/>
              <w:left w:val="single" w:sz="4" w:space="0" w:color="auto"/>
              <w:bottom w:val="single" w:sz="4" w:space="0" w:color="auto"/>
              <w:right w:val="single" w:sz="4" w:space="0" w:color="auto"/>
            </w:tcBorders>
          </w:tcPr>
          <w:p w14:paraId="5687D0C5" w14:textId="77777777" w:rsidR="005C647B" w:rsidRPr="00897370" w:rsidRDefault="005C647B" w:rsidP="0098146F">
            <w:pPr>
              <w:ind w:left="-57" w:right="-57"/>
              <w:rPr>
                <w:i/>
                <w:sz w:val="16"/>
                <w:szCs w:val="16"/>
              </w:rPr>
            </w:pPr>
            <w:r w:rsidRPr="00897370">
              <w:rPr>
                <w:i/>
                <w:sz w:val="16"/>
                <w:szCs w:val="16"/>
              </w:rPr>
              <w:t>Код корзины</w:t>
            </w:r>
          </w:p>
        </w:tc>
        <w:tc>
          <w:tcPr>
            <w:tcW w:w="1135" w:type="dxa"/>
            <w:gridSpan w:val="2"/>
            <w:tcBorders>
              <w:top w:val="single" w:sz="4" w:space="0" w:color="auto"/>
              <w:left w:val="single" w:sz="4" w:space="0" w:color="auto"/>
              <w:bottom w:val="single" w:sz="4" w:space="0" w:color="auto"/>
              <w:right w:val="single" w:sz="4" w:space="0" w:color="auto"/>
            </w:tcBorders>
          </w:tcPr>
          <w:p w14:paraId="3360F9E5" w14:textId="77777777" w:rsidR="005C647B" w:rsidRPr="00897370" w:rsidRDefault="005C647B" w:rsidP="0098146F">
            <w:pPr>
              <w:ind w:left="-57" w:right="-57"/>
              <w:rPr>
                <w:i/>
                <w:sz w:val="16"/>
                <w:szCs w:val="16"/>
              </w:rPr>
            </w:pPr>
          </w:p>
        </w:tc>
        <w:tc>
          <w:tcPr>
            <w:tcW w:w="3686" w:type="dxa"/>
            <w:gridSpan w:val="4"/>
            <w:tcBorders>
              <w:top w:val="single" w:sz="4" w:space="0" w:color="auto"/>
              <w:left w:val="single" w:sz="4" w:space="0" w:color="auto"/>
              <w:bottom w:val="single" w:sz="4" w:space="0" w:color="auto"/>
              <w:right w:val="single" w:sz="4" w:space="0" w:color="auto"/>
            </w:tcBorders>
          </w:tcPr>
          <w:p w14:paraId="2A5FA859" w14:textId="77777777" w:rsidR="005C647B" w:rsidRPr="00897370" w:rsidRDefault="005C647B" w:rsidP="0098146F">
            <w:pPr>
              <w:ind w:left="-57" w:right="-57"/>
              <w:rPr>
                <w:i/>
                <w:sz w:val="16"/>
                <w:szCs w:val="16"/>
              </w:rPr>
            </w:pPr>
            <w:r w:rsidRPr="00897370">
              <w:rPr>
                <w:i/>
                <w:sz w:val="16"/>
                <w:szCs w:val="16"/>
              </w:rPr>
              <w:t>Дисконтированная стоимость в рублях:</w:t>
            </w:r>
          </w:p>
        </w:tc>
        <w:tc>
          <w:tcPr>
            <w:tcW w:w="2127" w:type="dxa"/>
            <w:gridSpan w:val="2"/>
            <w:tcBorders>
              <w:top w:val="single" w:sz="4" w:space="0" w:color="auto"/>
              <w:left w:val="single" w:sz="4" w:space="0" w:color="auto"/>
              <w:bottom w:val="single" w:sz="4" w:space="0" w:color="auto"/>
              <w:right w:val="single" w:sz="4" w:space="0" w:color="auto"/>
            </w:tcBorders>
          </w:tcPr>
          <w:p w14:paraId="32CA3639" w14:textId="77777777" w:rsidR="005C647B" w:rsidRPr="00897370" w:rsidRDefault="005C647B" w:rsidP="0098146F">
            <w:pPr>
              <w:ind w:left="-57" w:right="-57"/>
              <w:rPr>
                <w:i/>
                <w:sz w:val="16"/>
                <w:szCs w:val="16"/>
              </w:rPr>
            </w:pPr>
          </w:p>
        </w:tc>
      </w:tr>
      <w:tr w:rsidR="00B7093D" w:rsidRPr="00897370" w14:paraId="7584DEB4" w14:textId="53884882" w:rsidTr="00BA3705">
        <w:trPr>
          <w:cantSplit/>
        </w:trPr>
        <w:tc>
          <w:tcPr>
            <w:tcW w:w="1240" w:type="dxa"/>
          </w:tcPr>
          <w:p w14:paraId="13C06244" w14:textId="77777777" w:rsidR="00E84065" w:rsidRPr="00897370" w:rsidRDefault="00E84065" w:rsidP="0098146F">
            <w:pPr>
              <w:ind w:left="-57" w:right="-57"/>
              <w:rPr>
                <w:i/>
                <w:sz w:val="16"/>
                <w:szCs w:val="16"/>
              </w:rPr>
            </w:pPr>
            <w:r w:rsidRPr="00897370">
              <w:rPr>
                <w:i/>
                <w:sz w:val="16"/>
                <w:szCs w:val="16"/>
              </w:rPr>
              <w:t xml:space="preserve">Счет депо </w:t>
            </w:r>
          </w:p>
        </w:tc>
        <w:tc>
          <w:tcPr>
            <w:tcW w:w="1277" w:type="dxa"/>
          </w:tcPr>
          <w:p w14:paraId="56868F30" w14:textId="77777777" w:rsidR="00E84065" w:rsidRPr="00897370" w:rsidRDefault="00E84065" w:rsidP="0098146F">
            <w:pPr>
              <w:ind w:right="-57"/>
              <w:rPr>
                <w:i/>
                <w:sz w:val="16"/>
                <w:szCs w:val="16"/>
              </w:rPr>
            </w:pPr>
            <w:r w:rsidRPr="00897370">
              <w:rPr>
                <w:i/>
                <w:sz w:val="16"/>
                <w:szCs w:val="16"/>
              </w:rPr>
              <w:t>Раздел счета депо</w:t>
            </w:r>
          </w:p>
        </w:tc>
        <w:tc>
          <w:tcPr>
            <w:tcW w:w="850" w:type="dxa"/>
          </w:tcPr>
          <w:p w14:paraId="032FFF08" w14:textId="77777777" w:rsidR="00E84065" w:rsidRPr="00897370" w:rsidRDefault="00E84065" w:rsidP="0098146F">
            <w:pPr>
              <w:ind w:left="-57" w:right="-57"/>
              <w:rPr>
                <w:i/>
                <w:sz w:val="16"/>
                <w:szCs w:val="16"/>
              </w:rPr>
            </w:pPr>
            <w:r w:rsidRPr="00897370">
              <w:rPr>
                <w:i/>
                <w:sz w:val="16"/>
                <w:szCs w:val="16"/>
              </w:rPr>
              <w:t>С реюзом</w:t>
            </w:r>
          </w:p>
        </w:tc>
        <w:tc>
          <w:tcPr>
            <w:tcW w:w="992" w:type="dxa"/>
            <w:gridSpan w:val="2"/>
          </w:tcPr>
          <w:p w14:paraId="63577A2B" w14:textId="77777777" w:rsidR="00E84065" w:rsidRPr="00897370" w:rsidRDefault="00E84065" w:rsidP="0098146F">
            <w:pPr>
              <w:ind w:left="-57" w:right="-57"/>
              <w:rPr>
                <w:i/>
                <w:sz w:val="16"/>
                <w:szCs w:val="16"/>
              </w:rPr>
            </w:pPr>
            <w:r w:rsidRPr="00897370">
              <w:rPr>
                <w:i/>
                <w:sz w:val="16"/>
                <w:szCs w:val="16"/>
              </w:rPr>
              <w:t xml:space="preserve">Код ценной бумаги </w:t>
            </w:r>
          </w:p>
        </w:tc>
        <w:tc>
          <w:tcPr>
            <w:tcW w:w="1419" w:type="dxa"/>
            <w:gridSpan w:val="2"/>
          </w:tcPr>
          <w:p w14:paraId="2DF6C088" w14:textId="77777777" w:rsidR="00E84065" w:rsidRPr="00897370" w:rsidRDefault="00E84065" w:rsidP="0098146F">
            <w:pPr>
              <w:ind w:left="-57" w:right="-57"/>
              <w:rPr>
                <w:i/>
                <w:sz w:val="16"/>
                <w:szCs w:val="16"/>
              </w:rPr>
            </w:pPr>
            <w:r w:rsidRPr="00897370">
              <w:rPr>
                <w:i/>
                <w:sz w:val="16"/>
                <w:szCs w:val="16"/>
              </w:rPr>
              <w:t>Краткое наименование</w:t>
            </w:r>
          </w:p>
        </w:tc>
        <w:tc>
          <w:tcPr>
            <w:tcW w:w="992" w:type="dxa"/>
            <w:gridSpan w:val="2"/>
          </w:tcPr>
          <w:p w14:paraId="6E44E404" w14:textId="77777777" w:rsidR="00E84065" w:rsidRPr="00897370" w:rsidRDefault="00E84065" w:rsidP="0098146F">
            <w:pPr>
              <w:ind w:left="-57" w:right="-57"/>
              <w:rPr>
                <w:i/>
                <w:sz w:val="16"/>
                <w:szCs w:val="16"/>
              </w:rPr>
            </w:pPr>
            <w:r w:rsidRPr="00897370">
              <w:rPr>
                <w:i/>
                <w:sz w:val="16"/>
                <w:szCs w:val="16"/>
              </w:rPr>
              <w:t>Количество</w:t>
            </w:r>
          </w:p>
        </w:tc>
        <w:tc>
          <w:tcPr>
            <w:tcW w:w="851" w:type="dxa"/>
          </w:tcPr>
          <w:p w14:paraId="63EC59A6" w14:textId="77777777" w:rsidR="00E84065" w:rsidRPr="00897370" w:rsidRDefault="00E84065" w:rsidP="0098146F">
            <w:pPr>
              <w:ind w:left="-57" w:right="-57"/>
              <w:rPr>
                <w:i/>
                <w:sz w:val="16"/>
                <w:szCs w:val="16"/>
              </w:rPr>
            </w:pPr>
            <w:r w:rsidRPr="00897370">
              <w:rPr>
                <w:i/>
                <w:sz w:val="16"/>
                <w:szCs w:val="16"/>
              </w:rPr>
              <w:t>Дисконт</w:t>
            </w:r>
          </w:p>
        </w:tc>
        <w:tc>
          <w:tcPr>
            <w:tcW w:w="1134" w:type="dxa"/>
            <w:gridSpan w:val="2"/>
          </w:tcPr>
          <w:p w14:paraId="7D381A3B" w14:textId="4CD77C28" w:rsidR="00E84065" w:rsidRPr="00897370" w:rsidRDefault="00E84065" w:rsidP="0098146F">
            <w:pPr>
              <w:ind w:left="-57" w:right="-57"/>
              <w:rPr>
                <w:i/>
                <w:sz w:val="16"/>
                <w:szCs w:val="16"/>
              </w:rPr>
            </w:pPr>
            <w:r w:rsidRPr="00897370">
              <w:rPr>
                <w:i/>
                <w:sz w:val="16"/>
                <w:szCs w:val="16"/>
              </w:rPr>
              <w:t>Курс валюты номинала ценной бумаги к рублю</w:t>
            </w:r>
          </w:p>
        </w:tc>
        <w:tc>
          <w:tcPr>
            <w:tcW w:w="991" w:type="dxa"/>
            <w:gridSpan w:val="2"/>
          </w:tcPr>
          <w:p w14:paraId="6C533CF8" w14:textId="01C2DC35" w:rsidR="00E84065" w:rsidRPr="00897370" w:rsidRDefault="00E84065" w:rsidP="0098146F">
            <w:pPr>
              <w:ind w:left="-57" w:right="-57"/>
              <w:rPr>
                <w:i/>
                <w:sz w:val="16"/>
                <w:szCs w:val="16"/>
              </w:rPr>
            </w:pPr>
            <w:r w:rsidRPr="00897370">
              <w:rPr>
                <w:i/>
                <w:sz w:val="16"/>
                <w:szCs w:val="16"/>
              </w:rPr>
              <w:t>Дисконтированная цена в рублях</w:t>
            </w:r>
          </w:p>
        </w:tc>
        <w:tc>
          <w:tcPr>
            <w:tcW w:w="1134" w:type="dxa"/>
          </w:tcPr>
          <w:p w14:paraId="5056F9E4" w14:textId="4745AD5B" w:rsidR="00E84065" w:rsidRPr="00897370" w:rsidRDefault="00E84065" w:rsidP="0098146F">
            <w:pPr>
              <w:ind w:right="-57"/>
              <w:rPr>
                <w:i/>
                <w:sz w:val="16"/>
                <w:szCs w:val="16"/>
              </w:rPr>
            </w:pPr>
            <w:r w:rsidRPr="00897370">
              <w:rPr>
                <w:i/>
                <w:sz w:val="16"/>
                <w:szCs w:val="16"/>
              </w:rPr>
              <w:t>Расчетная цена, &lt;код валюты сделки&gt;</w:t>
            </w:r>
          </w:p>
        </w:tc>
        <w:tc>
          <w:tcPr>
            <w:tcW w:w="1134" w:type="dxa"/>
          </w:tcPr>
          <w:p w14:paraId="5E4DB99C" w14:textId="77777777" w:rsidR="00BA3705" w:rsidRPr="00897370" w:rsidRDefault="00BA3705" w:rsidP="00BA3705">
            <w:pPr>
              <w:ind w:right="-57"/>
              <w:rPr>
                <w:i/>
                <w:sz w:val="16"/>
                <w:szCs w:val="16"/>
              </w:rPr>
            </w:pPr>
            <w:r w:rsidRPr="00897370">
              <w:rPr>
                <w:i/>
                <w:sz w:val="16"/>
                <w:szCs w:val="16"/>
              </w:rPr>
              <w:t>Расчетная цена, RUB</w:t>
            </w:r>
          </w:p>
          <w:p w14:paraId="60DBCA28" w14:textId="77777777" w:rsidR="00E84065" w:rsidRPr="00897370" w:rsidRDefault="00E84065" w:rsidP="0098146F">
            <w:pPr>
              <w:ind w:right="-57"/>
              <w:rPr>
                <w:i/>
                <w:sz w:val="16"/>
                <w:szCs w:val="16"/>
              </w:rPr>
            </w:pPr>
          </w:p>
        </w:tc>
        <w:tc>
          <w:tcPr>
            <w:tcW w:w="851" w:type="dxa"/>
          </w:tcPr>
          <w:p w14:paraId="33BD8D26" w14:textId="6A6EFB21" w:rsidR="00E84065" w:rsidRPr="00897370" w:rsidRDefault="00E84065" w:rsidP="0098146F">
            <w:pPr>
              <w:ind w:right="-57"/>
              <w:rPr>
                <w:i/>
                <w:sz w:val="16"/>
                <w:szCs w:val="16"/>
              </w:rPr>
            </w:pPr>
            <w:r w:rsidRPr="00897370">
              <w:rPr>
                <w:i/>
                <w:sz w:val="16"/>
                <w:szCs w:val="16"/>
              </w:rPr>
              <w:t>НКД</w:t>
            </w:r>
            <w:r w:rsidR="00BA3705" w:rsidRPr="00897370">
              <w:rPr>
                <w:i/>
                <w:sz w:val="16"/>
                <w:szCs w:val="16"/>
              </w:rPr>
              <w:t xml:space="preserve"> в рублях</w:t>
            </w:r>
          </w:p>
        </w:tc>
        <w:tc>
          <w:tcPr>
            <w:tcW w:w="1134" w:type="dxa"/>
          </w:tcPr>
          <w:p w14:paraId="09DCC52C" w14:textId="57C6360E" w:rsidR="00E84065" w:rsidRPr="00897370" w:rsidRDefault="00E84065" w:rsidP="00080DB1">
            <w:pPr>
              <w:ind w:left="-107" w:right="-57"/>
              <w:rPr>
                <w:i/>
                <w:sz w:val="16"/>
                <w:szCs w:val="16"/>
              </w:rPr>
            </w:pPr>
            <w:r w:rsidRPr="00897370">
              <w:rPr>
                <w:i/>
                <w:sz w:val="16"/>
                <w:szCs w:val="16"/>
              </w:rPr>
              <w:t xml:space="preserve">Расчетная стоимость, &lt;код </w:t>
            </w:r>
            <w:r w:rsidR="00BA3705" w:rsidRPr="00897370">
              <w:rPr>
                <w:i/>
                <w:sz w:val="16"/>
                <w:szCs w:val="16"/>
              </w:rPr>
              <w:t>в</w:t>
            </w:r>
            <w:r w:rsidR="00080DB1" w:rsidRPr="00897370">
              <w:rPr>
                <w:i/>
                <w:sz w:val="16"/>
                <w:szCs w:val="16"/>
              </w:rPr>
              <w:t xml:space="preserve">алюты </w:t>
            </w:r>
            <w:r w:rsidRPr="00897370">
              <w:rPr>
                <w:i/>
                <w:sz w:val="16"/>
                <w:szCs w:val="16"/>
              </w:rPr>
              <w:t>сделки&gt;</w:t>
            </w:r>
          </w:p>
        </w:tc>
        <w:tc>
          <w:tcPr>
            <w:tcW w:w="993" w:type="dxa"/>
          </w:tcPr>
          <w:p w14:paraId="2E52780C" w14:textId="2885E2DB" w:rsidR="00E84065" w:rsidRPr="00897370" w:rsidRDefault="00E84065" w:rsidP="0098146F">
            <w:pPr>
              <w:ind w:right="-57"/>
              <w:rPr>
                <w:i/>
                <w:sz w:val="16"/>
                <w:szCs w:val="16"/>
              </w:rPr>
            </w:pPr>
            <w:r w:rsidRPr="00897370">
              <w:rPr>
                <w:i/>
                <w:sz w:val="16"/>
                <w:szCs w:val="16"/>
              </w:rPr>
              <w:t xml:space="preserve">Расчетная стоимость. </w:t>
            </w:r>
            <w:r w:rsidRPr="00897370">
              <w:rPr>
                <w:i/>
                <w:sz w:val="16"/>
                <w:szCs w:val="16"/>
                <w:lang w:val="en-US"/>
              </w:rPr>
              <w:t>RUB</w:t>
            </w:r>
          </w:p>
        </w:tc>
      </w:tr>
      <w:tr w:rsidR="00B7093D" w:rsidRPr="00897370" w14:paraId="0C5D1AF4" w14:textId="2CD42F84" w:rsidTr="00BA3705">
        <w:trPr>
          <w:cantSplit/>
        </w:trPr>
        <w:tc>
          <w:tcPr>
            <w:tcW w:w="1240" w:type="dxa"/>
          </w:tcPr>
          <w:p w14:paraId="0560A8AA" w14:textId="77777777" w:rsidR="00E84065" w:rsidRPr="00897370" w:rsidRDefault="00E84065" w:rsidP="0098146F">
            <w:pPr>
              <w:ind w:left="-57" w:right="-57"/>
              <w:rPr>
                <w:i/>
                <w:sz w:val="16"/>
                <w:szCs w:val="16"/>
              </w:rPr>
            </w:pPr>
          </w:p>
        </w:tc>
        <w:tc>
          <w:tcPr>
            <w:tcW w:w="1277" w:type="dxa"/>
          </w:tcPr>
          <w:p w14:paraId="68332C3D" w14:textId="77777777" w:rsidR="00E84065" w:rsidRPr="00897370" w:rsidRDefault="00E84065" w:rsidP="0098146F">
            <w:pPr>
              <w:ind w:left="-57" w:right="-57"/>
              <w:rPr>
                <w:i/>
                <w:sz w:val="16"/>
                <w:szCs w:val="16"/>
              </w:rPr>
            </w:pPr>
            <w:r w:rsidRPr="00897370">
              <w:rPr>
                <w:sz w:val="16"/>
                <w:szCs w:val="16"/>
                <w:lang w:val="en-US"/>
              </w:rPr>
              <w:t>&lt;</w:t>
            </w:r>
            <w:r w:rsidRPr="00897370">
              <w:rPr>
                <w:sz w:val="16"/>
                <w:szCs w:val="16"/>
              </w:rPr>
              <w:t>код раздела</w:t>
            </w:r>
            <w:r w:rsidRPr="00897370">
              <w:rPr>
                <w:sz w:val="16"/>
                <w:szCs w:val="16"/>
                <w:lang w:val="en-US"/>
              </w:rPr>
              <w:t xml:space="preserve">&gt; </w:t>
            </w:r>
            <w:r w:rsidRPr="00897370">
              <w:rPr>
                <w:sz w:val="16"/>
                <w:szCs w:val="16"/>
              </w:rPr>
              <w:t>(</w:t>
            </w:r>
            <w:r w:rsidRPr="00897370">
              <w:rPr>
                <w:sz w:val="16"/>
                <w:szCs w:val="16"/>
                <w:lang w:val="en-US"/>
              </w:rPr>
              <w:t>&lt;</w:t>
            </w:r>
            <w:r w:rsidRPr="00897370">
              <w:rPr>
                <w:sz w:val="16"/>
                <w:szCs w:val="16"/>
              </w:rPr>
              <w:t>идентификатор раздела</w:t>
            </w:r>
            <w:r w:rsidRPr="00897370">
              <w:rPr>
                <w:sz w:val="16"/>
                <w:szCs w:val="16"/>
                <w:lang w:val="en-US"/>
              </w:rPr>
              <w:t>&gt;</w:t>
            </w:r>
            <w:r w:rsidRPr="00897370">
              <w:rPr>
                <w:sz w:val="16"/>
                <w:szCs w:val="16"/>
              </w:rPr>
              <w:t>)</w:t>
            </w:r>
          </w:p>
        </w:tc>
        <w:tc>
          <w:tcPr>
            <w:tcW w:w="850" w:type="dxa"/>
          </w:tcPr>
          <w:p w14:paraId="0E351FFE" w14:textId="77777777" w:rsidR="00E84065" w:rsidRPr="00897370" w:rsidRDefault="00E84065" w:rsidP="0098146F">
            <w:pPr>
              <w:ind w:left="-57" w:right="-57"/>
              <w:rPr>
                <w:i/>
                <w:sz w:val="16"/>
                <w:szCs w:val="16"/>
              </w:rPr>
            </w:pPr>
          </w:p>
        </w:tc>
        <w:tc>
          <w:tcPr>
            <w:tcW w:w="992" w:type="dxa"/>
            <w:gridSpan w:val="2"/>
          </w:tcPr>
          <w:p w14:paraId="2719021B" w14:textId="77777777" w:rsidR="00E84065" w:rsidRPr="00897370" w:rsidRDefault="00E84065" w:rsidP="0098146F">
            <w:pPr>
              <w:ind w:left="-57" w:right="-57"/>
              <w:rPr>
                <w:i/>
                <w:sz w:val="16"/>
                <w:szCs w:val="16"/>
              </w:rPr>
            </w:pPr>
          </w:p>
        </w:tc>
        <w:tc>
          <w:tcPr>
            <w:tcW w:w="1419" w:type="dxa"/>
            <w:gridSpan w:val="2"/>
          </w:tcPr>
          <w:p w14:paraId="05728D72" w14:textId="77777777" w:rsidR="00E84065" w:rsidRPr="00897370" w:rsidRDefault="00E84065" w:rsidP="0098146F">
            <w:pPr>
              <w:ind w:left="-57" w:right="-57"/>
              <w:rPr>
                <w:i/>
                <w:sz w:val="16"/>
                <w:szCs w:val="16"/>
              </w:rPr>
            </w:pPr>
          </w:p>
        </w:tc>
        <w:tc>
          <w:tcPr>
            <w:tcW w:w="992" w:type="dxa"/>
            <w:gridSpan w:val="2"/>
          </w:tcPr>
          <w:p w14:paraId="16A8F468" w14:textId="77777777" w:rsidR="00E84065" w:rsidRPr="00897370" w:rsidRDefault="00E84065" w:rsidP="0098146F">
            <w:pPr>
              <w:ind w:left="-57" w:right="-57"/>
              <w:rPr>
                <w:i/>
                <w:sz w:val="16"/>
                <w:szCs w:val="16"/>
              </w:rPr>
            </w:pPr>
          </w:p>
        </w:tc>
        <w:tc>
          <w:tcPr>
            <w:tcW w:w="851" w:type="dxa"/>
          </w:tcPr>
          <w:p w14:paraId="6AB4F0C7" w14:textId="77777777" w:rsidR="00E84065" w:rsidRPr="00897370" w:rsidRDefault="00E84065" w:rsidP="0098146F">
            <w:pPr>
              <w:ind w:left="-57" w:right="-57"/>
              <w:rPr>
                <w:i/>
                <w:sz w:val="16"/>
                <w:szCs w:val="16"/>
              </w:rPr>
            </w:pPr>
          </w:p>
        </w:tc>
        <w:tc>
          <w:tcPr>
            <w:tcW w:w="1134" w:type="dxa"/>
            <w:gridSpan w:val="2"/>
          </w:tcPr>
          <w:p w14:paraId="3A85E892" w14:textId="77777777" w:rsidR="00E84065" w:rsidRPr="00897370" w:rsidRDefault="00E84065" w:rsidP="0098146F">
            <w:pPr>
              <w:ind w:left="-57" w:right="-57"/>
              <w:rPr>
                <w:i/>
                <w:sz w:val="16"/>
                <w:szCs w:val="16"/>
              </w:rPr>
            </w:pPr>
          </w:p>
        </w:tc>
        <w:tc>
          <w:tcPr>
            <w:tcW w:w="991" w:type="dxa"/>
            <w:gridSpan w:val="2"/>
          </w:tcPr>
          <w:p w14:paraId="3E38008E" w14:textId="77777777" w:rsidR="00E84065" w:rsidRPr="00897370" w:rsidRDefault="00E84065" w:rsidP="0098146F">
            <w:pPr>
              <w:ind w:left="-57" w:right="-57"/>
              <w:rPr>
                <w:i/>
                <w:sz w:val="16"/>
                <w:szCs w:val="16"/>
              </w:rPr>
            </w:pPr>
          </w:p>
        </w:tc>
        <w:tc>
          <w:tcPr>
            <w:tcW w:w="1134" w:type="dxa"/>
          </w:tcPr>
          <w:p w14:paraId="057A276C" w14:textId="77777777" w:rsidR="00E84065" w:rsidRPr="00897370" w:rsidRDefault="00E84065" w:rsidP="0098146F">
            <w:pPr>
              <w:ind w:left="-57" w:right="-57"/>
              <w:rPr>
                <w:i/>
                <w:sz w:val="16"/>
                <w:szCs w:val="16"/>
              </w:rPr>
            </w:pPr>
          </w:p>
        </w:tc>
        <w:tc>
          <w:tcPr>
            <w:tcW w:w="1134" w:type="dxa"/>
          </w:tcPr>
          <w:p w14:paraId="44387A5D" w14:textId="77777777" w:rsidR="00E84065" w:rsidRPr="00897370" w:rsidRDefault="00E84065" w:rsidP="0098146F">
            <w:pPr>
              <w:ind w:left="-57" w:right="-57"/>
              <w:rPr>
                <w:i/>
                <w:sz w:val="16"/>
                <w:szCs w:val="16"/>
              </w:rPr>
            </w:pPr>
          </w:p>
        </w:tc>
        <w:tc>
          <w:tcPr>
            <w:tcW w:w="851" w:type="dxa"/>
          </w:tcPr>
          <w:p w14:paraId="3A4719ED" w14:textId="6AE73DBD" w:rsidR="00E84065" w:rsidRPr="00897370" w:rsidRDefault="00E84065" w:rsidP="0098146F">
            <w:pPr>
              <w:ind w:left="-57" w:right="-57"/>
              <w:rPr>
                <w:i/>
                <w:sz w:val="16"/>
                <w:szCs w:val="16"/>
              </w:rPr>
            </w:pPr>
          </w:p>
        </w:tc>
        <w:tc>
          <w:tcPr>
            <w:tcW w:w="1134" w:type="dxa"/>
          </w:tcPr>
          <w:p w14:paraId="54BA5BB5" w14:textId="77777777" w:rsidR="00E84065" w:rsidRPr="00897370" w:rsidRDefault="00E84065" w:rsidP="0098146F">
            <w:pPr>
              <w:ind w:left="-57" w:right="-57"/>
              <w:rPr>
                <w:i/>
                <w:sz w:val="16"/>
                <w:szCs w:val="16"/>
              </w:rPr>
            </w:pPr>
          </w:p>
        </w:tc>
        <w:tc>
          <w:tcPr>
            <w:tcW w:w="993" w:type="dxa"/>
          </w:tcPr>
          <w:p w14:paraId="632F958C" w14:textId="77777777" w:rsidR="00E84065" w:rsidRPr="00897370" w:rsidRDefault="00E84065" w:rsidP="0098146F">
            <w:pPr>
              <w:ind w:left="-57" w:right="-57"/>
              <w:rPr>
                <w:i/>
                <w:sz w:val="16"/>
                <w:szCs w:val="16"/>
              </w:rPr>
            </w:pPr>
          </w:p>
        </w:tc>
      </w:tr>
    </w:tbl>
    <w:p w14:paraId="6ADFC134" w14:textId="77777777" w:rsidR="005C647B" w:rsidRPr="00897370" w:rsidRDefault="005C647B" w:rsidP="005C647B">
      <w:pPr>
        <w:rPr>
          <w:vanish/>
          <w:sz w:val="8"/>
          <w:szCs w:val="8"/>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2"/>
      </w:tblGrid>
      <w:tr w:rsidR="00B7093D" w:rsidRPr="00897370" w14:paraId="2005E866" w14:textId="77777777" w:rsidTr="0098146F">
        <w:tc>
          <w:tcPr>
            <w:tcW w:w="15027" w:type="dxa"/>
            <w:gridSpan w:val="7"/>
            <w:tcBorders>
              <w:top w:val="nil"/>
              <w:left w:val="nil"/>
              <w:bottom w:val="single" w:sz="4" w:space="0" w:color="auto"/>
              <w:right w:val="nil"/>
            </w:tcBorders>
            <w:shd w:val="clear" w:color="auto" w:fill="auto"/>
          </w:tcPr>
          <w:p w14:paraId="2503DB6F" w14:textId="77777777" w:rsidR="005C647B" w:rsidRPr="00897370" w:rsidRDefault="005C647B" w:rsidP="0098146F">
            <w:pPr>
              <w:ind w:left="-57" w:right="-57"/>
              <w:rPr>
                <w:rFonts w:eastAsia="Calibri"/>
                <w:i/>
                <w:sz w:val="16"/>
                <w:szCs w:val="16"/>
              </w:rPr>
            </w:pPr>
            <w:r w:rsidRPr="00897370">
              <w:rPr>
                <w:rFonts w:eastAsia="Calibri"/>
                <w:b/>
                <w:sz w:val="16"/>
                <w:szCs w:val="16"/>
              </w:rPr>
              <w:t>Связанные денежные обязательства по сделке</w:t>
            </w:r>
          </w:p>
        </w:tc>
      </w:tr>
      <w:tr w:rsidR="00B7093D" w:rsidRPr="00897370" w14:paraId="7A7F9783" w14:textId="77777777" w:rsidTr="0098146F">
        <w:tc>
          <w:tcPr>
            <w:tcW w:w="3120" w:type="dxa"/>
            <w:tcBorders>
              <w:top w:val="single" w:sz="4" w:space="0" w:color="auto"/>
            </w:tcBorders>
            <w:shd w:val="clear" w:color="auto" w:fill="auto"/>
          </w:tcPr>
          <w:p w14:paraId="1DB157F0" w14:textId="4B2D73C3" w:rsidR="005C647B" w:rsidRPr="00897370" w:rsidRDefault="00177A7A" w:rsidP="0098146F">
            <w:pPr>
              <w:ind w:left="-57" w:right="-57"/>
              <w:rPr>
                <w:rFonts w:eastAsia="Calibri"/>
                <w:i/>
                <w:sz w:val="16"/>
                <w:szCs w:val="16"/>
              </w:rPr>
            </w:pPr>
            <w:r w:rsidRPr="00897370">
              <w:rPr>
                <w:rFonts w:eastAsia="Calibri"/>
                <w:i/>
                <w:sz w:val="16"/>
                <w:szCs w:val="16"/>
              </w:rPr>
              <w:t>Дата первой части РЕПО/ Дата размещения депозита</w:t>
            </w:r>
          </w:p>
        </w:tc>
        <w:tc>
          <w:tcPr>
            <w:tcW w:w="1416" w:type="dxa"/>
            <w:tcBorders>
              <w:top w:val="single" w:sz="4" w:space="0" w:color="auto"/>
            </w:tcBorders>
            <w:shd w:val="clear" w:color="auto" w:fill="auto"/>
          </w:tcPr>
          <w:p w14:paraId="37876595" w14:textId="77777777" w:rsidR="005C647B" w:rsidRPr="00897370" w:rsidRDefault="005C647B" w:rsidP="0098146F">
            <w:pPr>
              <w:ind w:left="-57" w:right="-57"/>
              <w:rPr>
                <w:rFonts w:eastAsia="Calibri"/>
                <w:i/>
                <w:sz w:val="16"/>
                <w:szCs w:val="16"/>
              </w:rPr>
            </w:pPr>
            <w:r w:rsidRPr="00897370">
              <w:rPr>
                <w:rFonts w:eastAsia="Calibri"/>
                <w:i/>
                <w:sz w:val="16"/>
                <w:szCs w:val="16"/>
              </w:rPr>
              <w:t>Регистрац. номер</w:t>
            </w:r>
          </w:p>
        </w:tc>
        <w:tc>
          <w:tcPr>
            <w:tcW w:w="1277" w:type="dxa"/>
            <w:tcBorders>
              <w:top w:val="single" w:sz="4" w:space="0" w:color="auto"/>
            </w:tcBorders>
            <w:shd w:val="clear" w:color="auto" w:fill="auto"/>
          </w:tcPr>
          <w:p w14:paraId="6050E556" w14:textId="77777777" w:rsidR="005C647B" w:rsidRPr="00897370" w:rsidRDefault="005C647B" w:rsidP="0098146F">
            <w:pPr>
              <w:ind w:left="-57" w:right="-57"/>
              <w:rPr>
                <w:rFonts w:eastAsia="Calibri"/>
                <w:i/>
                <w:sz w:val="16"/>
                <w:szCs w:val="16"/>
              </w:rPr>
            </w:pPr>
            <w:r w:rsidRPr="00897370">
              <w:rPr>
                <w:rFonts w:eastAsia="Calibri"/>
                <w:i/>
                <w:sz w:val="16"/>
                <w:szCs w:val="16"/>
              </w:rPr>
              <w:t>Направление</w:t>
            </w:r>
          </w:p>
        </w:tc>
        <w:tc>
          <w:tcPr>
            <w:tcW w:w="992" w:type="dxa"/>
            <w:tcBorders>
              <w:top w:val="single" w:sz="4" w:space="0" w:color="auto"/>
            </w:tcBorders>
            <w:shd w:val="clear" w:color="auto" w:fill="auto"/>
          </w:tcPr>
          <w:p w14:paraId="1A7AF6C7" w14:textId="77777777" w:rsidR="005C647B" w:rsidRPr="00897370" w:rsidRDefault="005C647B" w:rsidP="0098146F">
            <w:pPr>
              <w:ind w:left="-57" w:right="-57"/>
              <w:rPr>
                <w:rFonts w:eastAsia="Calibri"/>
                <w:i/>
                <w:sz w:val="16"/>
                <w:szCs w:val="16"/>
              </w:rPr>
            </w:pPr>
            <w:r w:rsidRPr="00897370">
              <w:rPr>
                <w:rFonts w:eastAsia="Calibri"/>
                <w:i/>
                <w:sz w:val="16"/>
                <w:szCs w:val="16"/>
              </w:rPr>
              <w:t>Сумма</w:t>
            </w:r>
          </w:p>
        </w:tc>
        <w:tc>
          <w:tcPr>
            <w:tcW w:w="1134" w:type="dxa"/>
            <w:tcBorders>
              <w:top w:val="single" w:sz="4" w:space="0" w:color="auto"/>
            </w:tcBorders>
            <w:shd w:val="clear" w:color="auto" w:fill="auto"/>
          </w:tcPr>
          <w:p w14:paraId="7A59DE4C" w14:textId="77777777" w:rsidR="005C647B" w:rsidRPr="00897370" w:rsidRDefault="005C647B" w:rsidP="0098146F">
            <w:pPr>
              <w:ind w:left="-57" w:right="-57"/>
              <w:rPr>
                <w:rFonts w:eastAsia="Calibri"/>
                <w:i/>
                <w:sz w:val="16"/>
                <w:szCs w:val="16"/>
              </w:rPr>
            </w:pPr>
            <w:r w:rsidRPr="00897370">
              <w:rPr>
                <w:rFonts w:eastAsia="Calibri"/>
                <w:i/>
                <w:sz w:val="16"/>
                <w:szCs w:val="16"/>
              </w:rPr>
              <w:t>Валюта</w:t>
            </w:r>
          </w:p>
        </w:tc>
        <w:tc>
          <w:tcPr>
            <w:tcW w:w="1276" w:type="dxa"/>
            <w:tcBorders>
              <w:top w:val="single" w:sz="4" w:space="0" w:color="auto"/>
            </w:tcBorders>
            <w:shd w:val="clear" w:color="auto" w:fill="auto"/>
          </w:tcPr>
          <w:p w14:paraId="64B1F7AD" w14:textId="77777777" w:rsidR="005C647B" w:rsidRPr="00897370" w:rsidRDefault="005C647B" w:rsidP="0098146F">
            <w:pPr>
              <w:ind w:left="-57" w:right="-57"/>
              <w:rPr>
                <w:rFonts w:eastAsia="Calibri"/>
                <w:i/>
                <w:sz w:val="16"/>
                <w:szCs w:val="16"/>
              </w:rPr>
            </w:pPr>
            <w:r w:rsidRPr="00897370">
              <w:rPr>
                <w:rFonts w:eastAsia="Calibri"/>
                <w:i/>
                <w:sz w:val="16"/>
                <w:szCs w:val="16"/>
              </w:rPr>
              <w:t>Тип об-ва</w:t>
            </w:r>
          </w:p>
        </w:tc>
        <w:tc>
          <w:tcPr>
            <w:tcW w:w="5812" w:type="dxa"/>
            <w:tcBorders>
              <w:top w:val="single" w:sz="4" w:space="0" w:color="auto"/>
            </w:tcBorders>
            <w:shd w:val="clear" w:color="auto" w:fill="auto"/>
          </w:tcPr>
          <w:p w14:paraId="1A77A19C" w14:textId="77777777" w:rsidR="005C647B" w:rsidRPr="00897370" w:rsidRDefault="005C647B" w:rsidP="0098146F">
            <w:pPr>
              <w:ind w:left="-57" w:right="-57"/>
              <w:rPr>
                <w:rFonts w:eastAsia="Calibri"/>
                <w:i/>
                <w:sz w:val="16"/>
                <w:szCs w:val="16"/>
              </w:rPr>
            </w:pPr>
            <w:r w:rsidRPr="00897370">
              <w:rPr>
                <w:rFonts w:eastAsia="Calibri"/>
                <w:i/>
                <w:sz w:val="16"/>
                <w:szCs w:val="16"/>
              </w:rPr>
              <w:t>Дополнительная информация</w:t>
            </w:r>
          </w:p>
        </w:tc>
      </w:tr>
      <w:tr w:rsidR="005C647B" w:rsidRPr="00897370" w14:paraId="3CE02A4B" w14:textId="77777777" w:rsidTr="0098146F">
        <w:tc>
          <w:tcPr>
            <w:tcW w:w="3120" w:type="dxa"/>
            <w:shd w:val="clear" w:color="auto" w:fill="auto"/>
          </w:tcPr>
          <w:p w14:paraId="0BE4857D" w14:textId="77777777" w:rsidR="005C647B" w:rsidRPr="00897370" w:rsidRDefault="005C647B" w:rsidP="0098146F">
            <w:pPr>
              <w:ind w:left="-57" w:right="-57"/>
              <w:rPr>
                <w:rFonts w:eastAsia="Calibri"/>
                <w:i/>
                <w:sz w:val="16"/>
                <w:szCs w:val="16"/>
              </w:rPr>
            </w:pPr>
          </w:p>
        </w:tc>
        <w:tc>
          <w:tcPr>
            <w:tcW w:w="1416" w:type="dxa"/>
            <w:shd w:val="clear" w:color="auto" w:fill="auto"/>
          </w:tcPr>
          <w:p w14:paraId="58E1BA7D" w14:textId="77777777" w:rsidR="005C647B" w:rsidRPr="00897370" w:rsidRDefault="005C647B" w:rsidP="0098146F">
            <w:pPr>
              <w:ind w:left="-57" w:right="-57"/>
              <w:rPr>
                <w:rFonts w:eastAsia="Calibri"/>
                <w:i/>
                <w:sz w:val="16"/>
                <w:szCs w:val="16"/>
              </w:rPr>
            </w:pPr>
          </w:p>
        </w:tc>
        <w:tc>
          <w:tcPr>
            <w:tcW w:w="1277" w:type="dxa"/>
            <w:shd w:val="clear" w:color="auto" w:fill="auto"/>
          </w:tcPr>
          <w:p w14:paraId="66BC4272" w14:textId="77777777" w:rsidR="005C647B" w:rsidRPr="00897370" w:rsidRDefault="005C647B" w:rsidP="0098146F">
            <w:pPr>
              <w:ind w:left="-57" w:right="-57"/>
              <w:rPr>
                <w:rFonts w:eastAsia="Calibri"/>
                <w:i/>
                <w:sz w:val="16"/>
                <w:szCs w:val="16"/>
              </w:rPr>
            </w:pPr>
          </w:p>
        </w:tc>
        <w:tc>
          <w:tcPr>
            <w:tcW w:w="992" w:type="dxa"/>
            <w:shd w:val="clear" w:color="auto" w:fill="auto"/>
          </w:tcPr>
          <w:p w14:paraId="5F4E04FA" w14:textId="77777777" w:rsidR="005C647B" w:rsidRPr="00897370" w:rsidRDefault="005C647B" w:rsidP="0098146F">
            <w:pPr>
              <w:ind w:left="-57" w:right="-57"/>
              <w:rPr>
                <w:rFonts w:eastAsia="Calibri"/>
                <w:i/>
                <w:sz w:val="16"/>
                <w:szCs w:val="16"/>
              </w:rPr>
            </w:pPr>
          </w:p>
        </w:tc>
        <w:tc>
          <w:tcPr>
            <w:tcW w:w="1134" w:type="dxa"/>
            <w:shd w:val="clear" w:color="auto" w:fill="auto"/>
          </w:tcPr>
          <w:p w14:paraId="4F21C46F" w14:textId="77777777" w:rsidR="005C647B" w:rsidRPr="00897370" w:rsidRDefault="005C647B" w:rsidP="0098146F">
            <w:pPr>
              <w:ind w:left="-57" w:right="-57"/>
              <w:rPr>
                <w:rFonts w:eastAsia="Calibri"/>
                <w:i/>
                <w:sz w:val="16"/>
                <w:szCs w:val="16"/>
              </w:rPr>
            </w:pPr>
          </w:p>
        </w:tc>
        <w:tc>
          <w:tcPr>
            <w:tcW w:w="1276" w:type="dxa"/>
            <w:shd w:val="clear" w:color="auto" w:fill="auto"/>
          </w:tcPr>
          <w:p w14:paraId="5D79B974" w14:textId="77777777" w:rsidR="005C647B" w:rsidRPr="00897370" w:rsidRDefault="005C647B" w:rsidP="0098146F">
            <w:pPr>
              <w:ind w:left="-57" w:right="-57"/>
              <w:rPr>
                <w:rFonts w:eastAsia="Calibri"/>
                <w:i/>
                <w:sz w:val="16"/>
                <w:szCs w:val="16"/>
              </w:rPr>
            </w:pPr>
          </w:p>
        </w:tc>
        <w:tc>
          <w:tcPr>
            <w:tcW w:w="5812" w:type="dxa"/>
            <w:shd w:val="clear" w:color="auto" w:fill="auto"/>
          </w:tcPr>
          <w:p w14:paraId="21CC7CE5" w14:textId="77777777" w:rsidR="005C647B" w:rsidRPr="00897370" w:rsidRDefault="005C647B" w:rsidP="0098146F">
            <w:pPr>
              <w:ind w:left="-57" w:right="-57"/>
              <w:rPr>
                <w:rFonts w:eastAsia="Calibri"/>
                <w:i/>
                <w:sz w:val="16"/>
                <w:szCs w:val="16"/>
              </w:rPr>
            </w:pPr>
          </w:p>
        </w:tc>
      </w:tr>
    </w:tbl>
    <w:p w14:paraId="7EC3558F" w14:textId="77777777" w:rsidR="005C647B" w:rsidRPr="00897370" w:rsidRDefault="005C647B" w:rsidP="005C647B">
      <w:pPr>
        <w:pStyle w:val="aff8"/>
        <w:jc w:val="left"/>
        <w:rPr>
          <w:sz w:val="4"/>
          <w:szCs w:val="4"/>
          <w:lang w:val="ru-RU"/>
        </w:rPr>
      </w:pPr>
    </w:p>
    <w:tbl>
      <w:tblPr>
        <w:tblW w:w="0" w:type="auto"/>
        <w:tblLayout w:type="fixed"/>
        <w:tblCellMar>
          <w:left w:w="56" w:type="dxa"/>
          <w:right w:w="56" w:type="dxa"/>
        </w:tblCellMar>
        <w:tblLook w:val="0000" w:firstRow="0" w:lastRow="0" w:firstColumn="0" w:lastColumn="0" w:noHBand="0" w:noVBand="0"/>
      </w:tblPr>
      <w:tblGrid>
        <w:gridCol w:w="1791"/>
        <w:gridCol w:w="2552"/>
        <w:gridCol w:w="2760"/>
        <w:gridCol w:w="3052"/>
      </w:tblGrid>
      <w:tr w:rsidR="005C647B" w:rsidRPr="00897370" w14:paraId="1EBCEAEB" w14:textId="77777777" w:rsidTr="0098146F">
        <w:trPr>
          <w:cantSplit/>
        </w:trPr>
        <w:tc>
          <w:tcPr>
            <w:tcW w:w="1791" w:type="dxa"/>
          </w:tcPr>
          <w:p w14:paraId="26B658BF" w14:textId="77777777" w:rsidR="005C647B" w:rsidRPr="00897370" w:rsidRDefault="005C647B" w:rsidP="0098146F">
            <w:pPr>
              <w:rPr>
                <w:i/>
                <w:sz w:val="8"/>
                <w:szCs w:val="8"/>
                <w:lang w:val="en-US"/>
              </w:rPr>
            </w:pPr>
          </w:p>
          <w:p w14:paraId="3C774C5D" w14:textId="77777777" w:rsidR="005C647B" w:rsidRPr="00897370" w:rsidRDefault="005C647B" w:rsidP="0098146F">
            <w:pPr>
              <w:rPr>
                <w:i/>
                <w:sz w:val="18"/>
              </w:rPr>
            </w:pPr>
          </w:p>
        </w:tc>
        <w:tc>
          <w:tcPr>
            <w:tcW w:w="2552" w:type="dxa"/>
            <w:tcBorders>
              <w:bottom w:val="single" w:sz="4" w:space="0" w:color="auto"/>
            </w:tcBorders>
          </w:tcPr>
          <w:p w14:paraId="47B94F5F" w14:textId="77777777" w:rsidR="005C647B" w:rsidRPr="00897370" w:rsidRDefault="005C647B" w:rsidP="0098146F">
            <w:pPr>
              <w:ind w:firstLine="108"/>
              <w:rPr>
                <w:sz w:val="16"/>
                <w:szCs w:val="16"/>
              </w:rPr>
            </w:pPr>
          </w:p>
        </w:tc>
        <w:tc>
          <w:tcPr>
            <w:tcW w:w="2760" w:type="dxa"/>
          </w:tcPr>
          <w:p w14:paraId="2B26C335" w14:textId="77777777" w:rsidR="005C647B" w:rsidRPr="00897370" w:rsidRDefault="005C647B" w:rsidP="0098146F">
            <w:pPr>
              <w:jc w:val="right"/>
              <w:rPr>
                <w:i/>
                <w:sz w:val="8"/>
                <w:szCs w:val="8"/>
                <w:lang w:val="en-US"/>
              </w:rPr>
            </w:pPr>
          </w:p>
          <w:p w14:paraId="091B9DFA" w14:textId="77777777" w:rsidR="005C647B" w:rsidRPr="00897370" w:rsidRDefault="005C647B" w:rsidP="0098146F">
            <w:pPr>
              <w:jc w:val="right"/>
              <w:rPr>
                <w:i/>
                <w:sz w:val="18"/>
              </w:rPr>
            </w:pPr>
            <w:r w:rsidRPr="00897370">
              <w:rPr>
                <w:i/>
                <w:sz w:val="18"/>
              </w:rPr>
              <w:t>Дата исполнения операции:</w:t>
            </w:r>
          </w:p>
        </w:tc>
        <w:tc>
          <w:tcPr>
            <w:tcW w:w="3052" w:type="dxa"/>
            <w:tcBorders>
              <w:bottom w:val="single" w:sz="4" w:space="0" w:color="auto"/>
            </w:tcBorders>
          </w:tcPr>
          <w:p w14:paraId="03882B82" w14:textId="77777777" w:rsidR="005C647B" w:rsidRPr="00897370" w:rsidRDefault="005C647B" w:rsidP="0098146F">
            <w:pPr>
              <w:rPr>
                <w:sz w:val="8"/>
                <w:szCs w:val="8"/>
                <w:lang w:val="en-US"/>
              </w:rPr>
            </w:pPr>
          </w:p>
          <w:p w14:paraId="19F9C9BC" w14:textId="77777777" w:rsidR="005C647B" w:rsidRPr="00897370" w:rsidRDefault="005C647B" w:rsidP="0098146F">
            <w:r w:rsidRPr="00897370">
              <w:rPr>
                <w:sz w:val="18"/>
              </w:rPr>
              <w:t xml:space="preserve">&lt;Дата&gt;       &lt;время&gt;    </w:t>
            </w:r>
          </w:p>
        </w:tc>
      </w:tr>
    </w:tbl>
    <w:p w14:paraId="508D06FF" w14:textId="77777777" w:rsidR="005C647B" w:rsidRPr="00897370" w:rsidRDefault="005C647B" w:rsidP="005C647B">
      <w:pPr>
        <w:rPr>
          <w:sz w:val="4"/>
          <w:szCs w:val="4"/>
        </w:rPr>
      </w:pPr>
    </w:p>
    <w:tbl>
      <w:tblPr>
        <w:tblW w:w="0" w:type="auto"/>
        <w:tblLayout w:type="fixed"/>
        <w:tblCellMar>
          <w:left w:w="56" w:type="dxa"/>
          <w:right w:w="56" w:type="dxa"/>
        </w:tblCellMar>
        <w:tblLook w:val="0000" w:firstRow="0" w:lastRow="0" w:firstColumn="0" w:lastColumn="0" w:noHBand="0" w:noVBand="0"/>
      </w:tblPr>
      <w:tblGrid>
        <w:gridCol w:w="1791"/>
        <w:gridCol w:w="1526"/>
        <w:gridCol w:w="4637"/>
        <w:gridCol w:w="3052"/>
      </w:tblGrid>
      <w:tr w:rsidR="00B7093D" w:rsidRPr="00897370" w14:paraId="35A9CC3F" w14:textId="77777777" w:rsidTr="0098146F">
        <w:trPr>
          <w:cantSplit/>
        </w:trPr>
        <w:tc>
          <w:tcPr>
            <w:tcW w:w="1791" w:type="dxa"/>
          </w:tcPr>
          <w:p w14:paraId="4D52455E" w14:textId="77777777" w:rsidR="005C647B" w:rsidRPr="00897370" w:rsidRDefault="005C647B" w:rsidP="0098146F">
            <w:pPr>
              <w:rPr>
                <w:i/>
                <w:sz w:val="18"/>
                <w:szCs w:val="18"/>
                <w:lang w:val="en-US"/>
              </w:rPr>
            </w:pPr>
          </w:p>
        </w:tc>
        <w:tc>
          <w:tcPr>
            <w:tcW w:w="1526" w:type="dxa"/>
            <w:tcBorders>
              <w:bottom w:val="single" w:sz="4" w:space="0" w:color="auto"/>
            </w:tcBorders>
          </w:tcPr>
          <w:p w14:paraId="683C1418" w14:textId="77777777" w:rsidR="005C647B" w:rsidRPr="00897370" w:rsidRDefault="005C647B" w:rsidP="0098146F">
            <w:pPr>
              <w:ind w:firstLine="108"/>
              <w:rPr>
                <w:sz w:val="18"/>
                <w:szCs w:val="18"/>
              </w:rPr>
            </w:pPr>
          </w:p>
        </w:tc>
        <w:tc>
          <w:tcPr>
            <w:tcW w:w="4637" w:type="dxa"/>
          </w:tcPr>
          <w:p w14:paraId="63DBBA9A" w14:textId="77777777" w:rsidR="005C647B" w:rsidRPr="00897370" w:rsidRDefault="005C647B" w:rsidP="0098146F">
            <w:pPr>
              <w:jc w:val="right"/>
              <w:rPr>
                <w:i/>
                <w:sz w:val="18"/>
                <w:szCs w:val="18"/>
              </w:rPr>
            </w:pPr>
            <w:r w:rsidRPr="00897370">
              <w:rPr>
                <w:i/>
                <w:sz w:val="18"/>
                <w:szCs w:val="18"/>
              </w:rPr>
              <w:t>Дата операционного дня исполнения операции:</w:t>
            </w:r>
          </w:p>
        </w:tc>
        <w:tc>
          <w:tcPr>
            <w:tcW w:w="3052" w:type="dxa"/>
            <w:tcBorders>
              <w:bottom w:val="single" w:sz="4" w:space="0" w:color="auto"/>
            </w:tcBorders>
          </w:tcPr>
          <w:p w14:paraId="7F9296A2" w14:textId="77777777" w:rsidR="005C647B" w:rsidRPr="00897370" w:rsidRDefault="005C647B" w:rsidP="0098146F">
            <w:pPr>
              <w:rPr>
                <w:sz w:val="18"/>
                <w:szCs w:val="18"/>
                <w:lang w:val="en-US"/>
              </w:rPr>
            </w:pPr>
            <w:r w:rsidRPr="00897370">
              <w:rPr>
                <w:sz w:val="18"/>
                <w:szCs w:val="18"/>
              </w:rPr>
              <w:t xml:space="preserve">     </w:t>
            </w:r>
            <w:r w:rsidRPr="00897370">
              <w:rPr>
                <w:sz w:val="18"/>
                <w:szCs w:val="18"/>
                <w:lang w:val="en-US"/>
              </w:rPr>
              <w:t>&lt;Дата&gt;</w:t>
            </w:r>
          </w:p>
        </w:tc>
      </w:tr>
    </w:tbl>
    <w:p w14:paraId="4E0D6F6B" w14:textId="77777777" w:rsidR="005C647B" w:rsidRPr="00897370" w:rsidRDefault="005C647B" w:rsidP="005C647B">
      <w:pPr>
        <w:rPr>
          <w:b/>
          <w:i/>
        </w:rPr>
      </w:pPr>
      <w:r w:rsidRPr="00897370">
        <w:rPr>
          <w:noProof/>
        </w:rPr>
        <mc:AlternateContent>
          <mc:Choice Requires="wps">
            <w:drawing>
              <wp:anchor distT="0" distB="0" distL="114300" distR="114300" simplePos="0" relativeHeight="251744256" behindDoc="0" locked="0" layoutInCell="0" allowOverlap="1" wp14:anchorId="09676CD7" wp14:editId="5FC73AB0">
                <wp:simplePos x="0" y="0"/>
                <wp:positionH relativeFrom="column">
                  <wp:posOffset>13970</wp:posOffset>
                </wp:positionH>
                <wp:positionV relativeFrom="paragraph">
                  <wp:posOffset>35560</wp:posOffset>
                </wp:positionV>
                <wp:extent cx="635" cy="92075"/>
                <wp:effectExtent l="0" t="0" r="18415" b="9842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8EE0" id="Прямоугольник 1" o:spid="_x0000_s1026" style="position:absolute;margin-left:1.1pt;margin-top:2.8pt;width:.05pt;height: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a6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" o:allowincell="f" filled="f" strokecolor="#8c8c8c" strokeweight=".5pt">
                <v:stroke dashstyle="1 1"/>
              </v:rect>
            </w:pict>
          </mc:Fallback>
        </mc:AlternateContent>
      </w:r>
      <w:r w:rsidRPr="00897370">
        <w:rPr>
          <w:b/>
          <w:i/>
          <w:sz w:val="22"/>
          <w:szCs w:val="22"/>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897370" w14:paraId="62BE7939" w14:textId="77777777" w:rsidTr="0098146F">
        <w:trPr>
          <w:gridAfter w:val="1"/>
          <w:wAfter w:w="1370" w:type="dxa"/>
        </w:trPr>
        <w:tc>
          <w:tcPr>
            <w:tcW w:w="2234" w:type="dxa"/>
          </w:tcPr>
          <w:p w14:paraId="7478303D" w14:textId="77777777" w:rsidR="005C647B" w:rsidRPr="00897370" w:rsidRDefault="005C647B" w:rsidP="0098146F">
            <w:pPr>
              <w:rPr>
                <w:i/>
                <w:sz w:val="16"/>
                <w:szCs w:val="16"/>
              </w:rPr>
            </w:pPr>
            <w:r w:rsidRPr="00897370">
              <w:rPr>
                <w:sz w:val="16"/>
                <w:szCs w:val="16"/>
              </w:rPr>
              <w:t xml:space="preserve">ПОРУЧЕНИЕ  № </w:t>
            </w:r>
          </w:p>
        </w:tc>
        <w:tc>
          <w:tcPr>
            <w:tcW w:w="1704" w:type="dxa"/>
            <w:tcBorders>
              <w:bottom w:val="single" w:sz="4" w:space="0" w:color="auto"/>
            </w:tcBorders>
          </w:tcPr>
          <w:p w14:paraId="41DF823B" w14:textId="77777777" w:rsidR="005C647B" w:rsidRPr="00897370" w:rsidRDefault="005C647B" w:rsidP="0098146F">
            <w:pPr>
              <w:rPr>
                <w:i/>
                <w:sz w:val="16"/>
                <w:szCs w:val="16"/>
              </w:rPr>
            </w:pPr>
          </w:p>
        </w:tc>
        <w:tc>
          <w:tcPr>
            <w:tcW w:w="4585" w:type="dxa"/>
            <w:gridSpan w:val="3"/>
          </w:tcPr>
          <w:p w14:paraId="3693E4D4" w14:textId="77777777" w:rsidR="005C647B" w:rsidRPr="00897370" w:rsidRDefault="005C647B" w:rsidP="0098146F">
            <w:pPr>
              <w:rPr>
                <w:i/>
                <w:sz w:val="16"/>
                <w:szCs w:val="16"/>
              </w:rPr>
            </w:pPr>
            <w:r w:rsidRPr="00897370">
              <w:rPr>
                <w:sz w:val="16"/>
                <w:szCs w:val="16"/>
              </w:rPr>
              <w:t>От «___» _____________ 20__г.</w:t>
            </w:r>
          </w:p>
        </w:tc>
      </w:tr>
      <w:tr w:rsidR="00B7093D" w:rsidRPr="00897370" w14:paraId="0DEE9288" w14:textId="77777777" w:rsidTr="0098146F">
        <w:tc>
          <w:tcPr>
            <w:tcW w:w="9893" w:type="dxa"/>
            <w:gridSpan w:val="6"/>
          </w:tcPr>
          <w:p w14:paraId="403D623D" w14:textId="77777777" w:rsidR="005C647B" w:rsidRPr="00897370" w:rsidRDefault="005C647B" w:rsidP="0098146F">
            <w:pPr>
              <w:rPr>
                <w:i/>
                <w:sz w:val="8"/>
                <w:szCs w:val="8"/>
              </w:rPr>
            </w:pPr>
          </w:p>
        </w:tc>
      </w:tr>
      <w:tr w:rsidR="00B7093D" w:rsidRPr="00897370" w14:paraId="25B598D6" w14:textId="77777777" w:rsidTr="0098146F">
        <w:tc>
          <w:tcPr>
            <w:tcW w:w="2234" w:type="dxa"/>
          </w:tcPr>
          <w:p w14:paraId="1478331E" w14:textId="77777777" w:rsidR="005C647B" w:rsidRPr="00897370" w:rsidRDefault="005C647B" w:rsidP="0098146F">
            <w:pPr>
              <w:rPr>
                <w:i/>
                <w:sz w:val="16"/>
                <w:szCs w:val="16"/>
              </w:rPr>
            </w:pPr>
            <w:r w:rsidRPr="00897370">
              <w:rPr>
                <w:i/>
                <w:sz w:val="16"/>
                <w:szCs w:val="16"/>
              </w:rPr>
              <w:t>Рег. № поручения:</w:t>
            </w:r>
          </w:p>
        </w:tc>
        <w:tc>
          <w:tcPr>
            <w:tcW w:w="1704" w:type="dxa"/>
            <w:tcBorders>
              <w:bottom w:val="single" w:sz="4" w:space="0" w:color="auto"/>
            </w:tcBorders>
          </w:tcPr>
          <w:p w14:paraId="624DB2DB" w14:textId="77777777" w:rsidR="005C647B" w:rsidRPr="00897370" w:rsidRDefault="005C647B" w:rsidP="0098146F">
            <w:pPr>
              <w:rPr>
                <w:i/>
                <w:sz w:val="16"/>
                <w:szCs w:val="16"/>
              </w:rPr>
            </w:pPr>
          </w:p>
        </w:tc>
        <w:tc>
          <w:tcPr>
            <w:tcW w:w="2976" w:type="dxa"/>
          </w:tcPr>
          <w:p w14:paraId="59D354CC" w14:textId="77777777" w:rsidR="005C647B" w:rsidRPr="00897370" w:rsidRDefault="005C647B" w:rsidP="0098146F">
            <w:pPr>
              <w:rPr>
                <w:i/>
                <w:sz w:val="16"/>
                <w:szCs w:val="16"/>
              </w:rPr>
            </w:pPr>
            <w:r w:rsidRPr="00897370">
              <w:rPr>
                <w:i/>
                <w:sz w:val="16"/>
                <w:szCs w:val="16"/>
              </w:rPr>
              <w:t>Дата регистрации поручения:</w:t>
            </w:r>
          </w:p>
        </w:tc>
        <w:tc>
          <w:tcPr>
            <w:tcW w:w="2979" w:type="dxa"/>
            <w:gridSpan w:val="3"/>
          </w:tcPr>
          <w:p w14:paraId="1B68FCC4" w14:textId="77777777" w:rsidR="005C647B" w:rsidRPr="00897370" w:rsidRDefault="005C647B" w:rsidP="0098146F">
            <w:pPr>
              <w:rPr>
                <w:i/>
                <w:sz w:val="16"/>
                <w:szCs w:val="16"/>
              </w:rPr>
            </w:pPr>
            <w:r w:rsidRPr="00897370">
              <w:rPr>
                <w:sz w:val="16"/>
                <w:szCs w:val="16"/>
              </w:rPr>
              <w:t xml:space="preserve">&lt;Дата&gt;       &lt;время&gt;    </w:t>
            </w:r>
          </w:p>
        </w:tc>
      </w:tr>
      <w:tr w:rsidR="00B7093D" w:rsidRPr="00897370" w14:paraId="37F25605" w14:textId="77777777" w:rsidTr="0098146F">
        <w:trPr>
          <w:gridAfter w:val="2"/>
          <w:wAfter w:w="1986" w:type="dxa"/>
        </w:trPr>
        <w:tc>
          <w:tcPr>
            <w:tcW w:w="7907" w:type="dxa"/>
            <w:gridSpan w:val="4"/>
          </w:tcPr>
          <w:p w14:paraId="42B514F8" w14:textId="77777777" w:rsidR="005C647B" w:rsidRPr="00897370" w:rsidRDefault="005C647B" w:rsidP="0098146F">
            <w:pPr>
              <w:jc w:val="center"/>
              <w:rPr>
                <w:sz w:val="8"/>
                <w:szCs w:val="8"/>
              </w:rPr>
            </w:pPr>
          </w:p>
        </w:tc>
      </w:tr>
      <w:tr w:rsidR="00B7093D" w:rsidRPr="00897370" w14:paraId="03905B32" w14:textId="77777777" w:rsidTr="0098146F">
        <w:tc>
          <w:tcPr>
            <w:tcW w:w="3938" w:type="dxa"/>
            <w:gridSpan w:val="2"/>
          </w:tcPr>
          <w:p w14:paraId="66DAD52E" w14:textId="77777777" w:rsidR="005C647B" w:rsidRPr="00897370" w:rsidRDefault="005C647B" w:rsidP="0098146F">
            <w:pPr>
              <w:rPr>
                <w:sz w:val="16"/>
                <w:szCs w:val="16"/>
                <w:lang w:val="en-US"/>
              </w:rPr>
            </w:pPr>
          </w:p>
        </w:tc>
        <w:tc>
          <w:tcPr>
            <w:tcW w:w="2976" w:type="dxa"/>
          </w:tcPr>
          <w:p w14:paraId="74313DF8" w14:textId="77777777" w:rsidR="005C647B" w:rsidRPr="00897370" w:rsidRDefault="005C647B" w:rsidP="0098146F">
            <w:pPr>
              <w:rPr>
                <w:sz w:val="16"/>
                <w:szCs w:val="16"/>
              </w:rPr>
            </w:pPr>
            <w:r w:rsidRPr="00897370">
              <w:rPr>
                <w:i/>
                <w:sz w:val="16"/>
                <w:szCs w:val="16"/>
              </w:rPr>
              <w:t>Дата принятия на исполнение:</w:t>
            </w:r>
          </w:p>
        </w:tc>
        <w:tc>
          <w:tcPr>
            <w:tcW w:w="2979" w:type="dxa"/>
            <w:gridSpan w:val="3"/>
          </w:tcPr>
          <w:p w14:paraId="20234164" w14:textId="77777777" w:rsidR="005C647B" w:rsidRPr="00897370" w:rsidRDefault="005C647B" w:rsidP="0098146F">
            <w:pPr>
              <w:rPr>
                <w:sz w:val="16"/>
                <w:szCs w:val="16"/>
              </w:rPr>
            </w:pPr>
            <w:r w:rsidRPr="00897370">
              <w:rPr>
                <w:sz w:val="16"/>
                <w:szCs w:val="16"/>
              </w:rPr>
              <w:t>&lt;Дата&gt;       &lt;время&gt;</w:t>
            </w:r>
          </w:p>
        </w:tc>
      </w:tr>
    </w:tbl>
    <w:p w14:paraId="540733AD" w14:textId="77777777" w:rsidR="005C647B" w:rsidRPr="00897370" w:rsidRDefault="005C647B" w:rsidP="005C647B">
      <w:pPr>
        <w:rPr>
          <w:sz w:val="20"/>
          <w:szCs w:val="20"/>
        </w:rPr>
      </w:pPr>
    </w:p>
    <w:tbl>
      <w:tblPr>
        <w:tblW w:w="0" w:type="auto"/>
        <w:tblLayout w:type="fixed"/>
        <w:tblLook w:val="0000" w:firstRow="0" w:lastRow="0" w:firstColumn="0" w:lastColumn="0" w:noHBand="0" w:noVBand="0"/>
      </w:tblPr>
      <w:tblGrid>
        <w:gridCol w:w="1668"/>
        <w:gridCol w:w="3969"/>
        <w:gridCol w:w="708"/>
        <w:gridCol w:w="993"/>
        <w:gridCol w:w="2555"/>
      </w:tblGrid>
      <w:tr w:rsidR="00B7093D" w:rsidRPr="00897370" w14:paraId="5D3BBD9D" w14:textId="77777777" w:rsidTr="0098146F">
        <w:trPr>
          <w:trHeight w:val="351"/>
        </w:trPr>
        <w:tc>
          <w:tcPr>
            <w:tcW w:w="1668" w:type="dxa"/>
          </w:tcPr>
          <w:p w14:paraId="33565BA0" w14:textId="77777777" w:rsidR="005C647B" w:rsidRPr="00897370" w:rsidRDefault="005C647B" w:rsidP="0098146F">
            <w:pPr>
              <w:rPr>
                <w:i/>
                <w:sz w:val="18"/>
              </w:rPr>
            </w:pPr>
            <w:r w:rsidRPr="00897370">
              <w:rPr>
                <w:i/>
                <w:sz w:val="18"/>
              </w:rPr>
              <w:t>Операционист:</w:t>
            </w:r>
          </w:p>
        </w:tc>
        <w:tc>
          <w:tcPr>
            <w:tcW w:w="3969" w:type="dxa"/>
            <w:tcBorders>
              <w:bottom w:val="single" w:sz="6" w:space="0" w:color="auto"/>
            </w:tcBorders>
          </w:tcPr>
          <w:p w14:paraId="1305D28F" w14:textId="77777777" w:rsidR="005C647B" w:rsidRPr="00897370" w:rsidRDefault="005C647B" w:rsidP="0098146F">
            <w:pPr>
              <w:jc w:val="right"/>
              <w:rPr>
                <w:i/>
                <w:sz w:val="8"/>
                <w:szCs w:val="8"/>
              </w:rPr>
            </w:pPr>
          </w:p>
        </w:tc>
        <w:tc>
          <w:tcPr>
            <w:tcW w:w="708" w:type="dxa"/>
          </w:tcPr>
          <w:p w14:paraId="616B6BB9" w14:textId="77777777" w:rsidR="005C647B" w:rsidRPr="00897370" w:rsidRDefault="005C647B" w:rsidP="0098146F">
            <w:pPr>
              <w:jc w:val="right"/>
              <w:rPr>
                <w:i/>
                <w:sz w:val="8"/>
                <w:szCs w:val="8"/>
              </w:rPr>
            </w:pPr>
          </w:p>
        </w:tc>
        <w:tc>
          <w:tcPr>
            <w:tcW w:w="993" w:type="dxa"/>
            <w:vAlign w:val="center"/>
          </w:tcPr>
          <w:p w14:paraId="711085C0" w14:textId="77777777" w:rsidR="005C647B" w:rsidRPr="00897370" w:rsidRDefault="005C647B" w:rsidP="0098146F">
            <w:pPr>
              <w:rPr>
                <w:i/>
                <w:sz w:val="18"/>
              </w:rPr>
            </w:pPr>
            <w:r w:rsidRPr="00897370">
              <w:rPr>
                <w:i/>
                <w:sz w:val="18"/>
              </w:rPr>
              <w:t>Подпись:</w:t>
            </w:r>
          </w:p>
        </w:tc>
        <w:tc>
          <w:tcPr>
            <w:tcW w:w="2555" w:type="dxa"/>
            <w:tcBorders>
              <w:bottom w:val="single" w:sz="6" w:space="0" w:color="auto"/>
            </w:tcBorders>
          </w:tcPr>
          <w:p w14:paraId="21E80605" w14:textId="77777777" w:rsidR="005C647B" w:rsidRPr="00897370" w:rsidRDefault="005C647B" w:rsidP="0098146F">
            <w:pPr>
              <w:rPr>
                <w:i/>
                <w:sz w:val="8"/>
                <w:szCs w:val="8"/>
              </w:rPr>
            </w:pPr>
          </w:p>
        </w:tc>
      </w:tr>
    </w:tbl>
    <w:p w14:paraId="57E61B08" w14:textId="77777777" w:rsidR="005C647B" w:rsidRPr="00897370" w:rsidRDefault="005C647B" w:rsidP="005C647B">
      <w:pPr>
        <w:rPr>
          <w:sz w:val="16"/>
          <w:szCs w:val="16"/>
          <w:lang w:val="en-US"/>
        </w:rPr>
      </w:pPr>
      <w:r w:rsidRPr="00897370">
        <w:rPr>
          <w:sz w:val="16"/>
          <w:szCs w:val="16"/>
          <w:lang w:val="en-US"/>
        </w:rPr>
        <w:t xml:space="preserve">                                                              </w:t>
      </w:r>
      <w:r w:rsidRPr="00897370">
        <w:rPr>
          <w:sz w:val="16"/>
          <w:szCs w:val="16"/>
        </w:rPr>
        <w:tab/>
      </w:r>
      <w:r w:rsidRPr="00897370">
        <w:rPr>
          <w:sz w:val="16"/>
          <w:szCs w:val="16"/>
        </w:rPr>
        <w:tab/>
        <w:t xml:space="preserve">    </w:t>
      </w:r>
      <w:r w:rsidRPr="00897370">
        <w:rPr>
          <w:sz w:val="16"/>
          <w:szCs w:val="16"/>
          <w:lang w:val="en-US"/>
        </w:rPr>
        <w:t xml:space="preserve">                         </w:t>
      </w:r>
      <w:r w:rsidRPr="00897370">
        <w:rPr>
          <w:sz w:val="16"/>
          <w:szCs w:val="16"/>
        </w:rPr>
        <w:t xml:space="preserve">МП      </w:t>
      </w:r>
    </w:p>
    <w:p w14:paraId="31A7EA6F" w14:textId="2D4F8CB7" w:rsidR="005C647B" w:rsidRPr="00897370" w:rsidRDefault="005C647B" w:rsidP="005C647B">
      <w:pPr>
        <w:pStyle w:val="aff8"/>
        <w:jc w:val="left"/>
        <w:rPr>
          <w:sz w:val="16"/>
          <w:szCs w:val="16"/>
          <w:lang w:val="ru-RU"/>
        </w:rPr>
        <w:sectPr w:rsidR="005C647B" w:rsidRPr="00897370" w:rsidSect="004D1D3B">
          <w:pgSz w:w="16838" w:h="11906" w:orient="landscape"/>
          <w:pgMar w:top="426" w:right="709" w:bottom="142" w:left="1418" w:header="709" w:footer="0" w:gutter="0"/>
          <w:cols w:space="708"/>
          <w:docGrid w:linePitch="360"/>
        </w:sectPr>
      </w:pPr>
      <w:r w:rsidRPr="00897370">
        <w:rPr>
          <w:sz w:val="16"/>
          <w:szCs w:val="16"/>
        </w:rPr>
        <w:t>ОТЧЕТ №_________ от «____» ______________ 20__г</w:t>
      </w:r>
      <w:r w:rsidRPr="00897370">
        <w:rPr>
          <w:sz w:val="16"/>
          <w:szCs w:val="16"/>
          <w:lang w:val="ru-RU"/>
        </w:rPr>
        <w:t>.</w:t>
      </w:r>
    </w:p>
    <w:p w14:paraId="11D966B7" w14:textId="115B2A5A" w:rsidR="005C647B" w:rsidRPr="00897370" w:rsidRDefault="005C647B" w:rsidP="00D20BD1">
      <w:pPr>
        <w:pStyle w:val="3"/>
        <w:numPr>
          <w:ilvl w:val="3"/>
          <w:numId w:val="30"/>
        </w:numPr>
        <w:ind w:left="567" w:hanging="567"/>
        <w:rPr>
          <w:rStyle w:val="30"/>
          <w:rFonts w:ascii="Times New Roman" w:hAnsi="Times New Roman"/>
          <w:color w:val="auto"/>
        </w:rPr>
      </w:pPr>
      <w:bookmarkStart w:id="277" w:name="_Сводный_отчет_о_1"/>
      <w:bookmarkStart w:id="278" w:name="_Toc21014788"/>
      <w:bookmarkStart w:id="279" w:name="_Toc57969960"/>
      <w:bookmarkEnd w:id="277"/>
      <w:r w:rsidRPr="00897370">
        <w:rPr>
          <w:rStyle w:val="30"/>
          <w:rFonts w:ascii="Times New Roman" w:hAnsi="Times New Roman"/>
          <w:color w:val="auto"/>
        </w:rPr>
        <w:t>Сводный отчет о регистрации/изменении и прекращении учета обязательств по Сделкам РЕПО за период</w:t>
      </w:r>
      <w:bookmarkEnd w:id="278"/>
      <w:bookmarkEnd w:id="279"/>
    </w:p>
    <w:p w14:paraId="5C462B68" w14:textId="77777777" w:rsidR="005C647B" w:rsidRPr="00897370" w:rsidRDefault="005C647B" w:rsidP="005C647B">
      <w:pPr>
        <w:jc w:val="right"/>
        <w:rPr>
          <w:b/>
          <w:sz w:val="20"/>
          <w:szCs w:val="20"/>
        </w:rPr>
      </w:pPr>
      <w:r w:rsidRPr="00897370">
        <w:rPr>
          <w:b/>
          <w:sz w:val="20"/>
          <w:szCs w:val="20"/>
        </w:rPr>
        <w:t>Форма MS218</w:t>
      </w:r>
    </w:p>
    <w:p w14:paraId="0AFC2614" w14:textId="77777777" w:rsidR="005C647B" w:rsidRPr="00897370" w:rsidRDefault="005C647B" w:rsidP="005C647B">
      <w:pPr>
        <w:pStyle w:val="aff8"/>
      </w:pPr>
    </w:p>
    <w:p w14:paraId="064D72F5" w14:textId="77777777" w:rsidR="005C647B" w:rsidRPr="00897370" w:rsidRDefault="005C647B" w:rsidP="005C647B">
      <w:pPr>
        <w:jc w:val="center"/>
        <w:rPr>
          <w:b/>
        </w:rPr>
      </w:pPr>
      <w:r w:rsidRPr="00897370">
        <w:rPr>
          <w:b/>
        </w:rPr>
        <w:t>ОТЧЕТ/ВЫПИСКА  № ___</w:t>
      </w:r>
    </w:p>
    <w:p w14:paraId="643FE27D" w14:textId="77777777" w:rsidR="005C647B" w:rsidRPr="00897370" w:rsidRDefault="005C647B" w:rsidP="005C647B">
      <w:pPr>
        <w:jc w:val="center"/>
        <w:rPr>
          <w:b/>
        </w:rPr>
      </w:pPr>
      <w:r w:rsidRPr="00897370">
        <w:rPr>
          <w:b/>
        </w:rPr>
        <w:t>от «___» ____________ 20__ г.  &lt;</w:t>
      </w:r>
      <w:r w:rsidRPr="00897370">
        <w:rPr>
          <w:sz w:val="18"/>
        </w:rPr>
        <w:t>время составления отчета</w:t>
      </w:r>
      <w:r w:rsidRPr="00897370">
        <w:rPr>
          <w:b/>
        </w:rPr>
        <w:t>&gt;</w:t>
      </w:r>
    </w:p>
    <w:p w14:paraId="01E0CC2D" w14:textId="77777777" w:rsidR="005C647B" w:rsidRPr="00897370" w:rsidRDefault="005C647B" w:rsidP="005C647B">
      <w:pPr>
        <w:jc w:val="center"/>
        <w:rPr>
          <w:b/>
        </w:rPr>
      </w:pPr>
    </w:p>
    <w:tbl>
      <w:tblPr>
        <w:tblW w:w="11204" w:type="dxa"/>
        <w:tblInd w:w="-1027" w:type="dxa"/>
        <w:tblLayout w:type="fixed"/>
        <w:tblCellMar>
          <w:left w:w="107" w:type="dxa"/>
          <w:right w:w="107" w:type="dxa"/>
        </w:tblCellMar>
        <w:tblLook w:val="0000" w:firstRow="0" w:lastRow="0" w:firstColumn="0" w:lastColumn="0" w:noHBand="0" w:noVBand="0"/>
      </w:tblPr>
      <w:tblGrid>
        <w:gridCol w:w="1885"/>
        <w:gridCol w:w="538"/>
        <w:gridCol w:w="32"/>
        <w:gridCol w:w="31"/>
        <w:gridCol w:w="66"/>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B7093D" w:rsidRPr="00897370" w14:paraId="6135F171" w14:textId="77777777" w:rsidTr="0098146F">
        <w:trPr>
          <w:gridAfter w:val="1"/>
          <w:wAfter w:w="6" w:type="dxa"/>
          <w:cantSplit/>
        </w:trPr>
        <w:tc>
          <w:tcPr>
            <w:tcW w:w="2455" w:type="dxa"/>
            <w:gridSpan w:val="3"/>
            <w:shd w:val="pct5" w:color="auto" w:fill="auto"/>
          </w:tcPr>
          <w:p w14:paraId="28058A01" w14:textId="77777777" w:rsidR="005C647B" w:rsidRPr="00897370" w:rsidRDefault="005C647B" w:rsidP="0098146F">
            <w:pPr>
              <w:jc w:val="center"/>
              <w:rPr>
                <w:b/>
                <w:i/>
              </w:rPr>
            </w:pPr>
            <w:r w:rsidRPr="00897370">
              <w:rPr>
                <w:b/>
                <w:i/>
              </w:rPr>
              <w:t>Операция</w:t>
            </w:r>
          </w:p>
        </w:tc>
        <w:tc>
          <w:tcPr>
            <w:tcW w:w="7958" w:type="dxa"/>
            <w:gridSpan w:val="48"/>
            <w:tcBorders>
              <w:bottom w:val="single" w:sz="4" w:space="0" w:color="auto"/>
            </w:tcBorders>
            <w:shd w:val="pct5" w:color="auto" w:fill="auto"/>
          </w:tcPr>
          <w:p w14:paraId="778C0FEB" w14:textId="77777777" w:rsidR="005C647B" w:rsidRPr="00897370" w:rsidRDefault="005C647B" w:rsidP="0098146F">
            <w:pPr>
              <w:ind w:left="-108" w:right="-108"/>
              <w:jc w:val="center"/>
            </w:pPr>
          </w:p>
        </w:tc>
        <w:tc>
          <w:tcPr>
            <w:tcW w:w="234" w:type="dxa"/>
            <w:gridSpan w:val="3"/>
          </w:tcPr>
          <w:p w14:paraId="534BAD1F" w14:textId="77777777" w:rsidR="005C647B" w:rsidRPr="00897370" w:rsidRDefault="005C647B" w:rsidP="0098146F">
            <w:pPr>
              <w:ind w:left="601"/>
            </w:pPr>
          </w:p>
        </w:tc>
        <w:tc>
          <w:tcPr>
            <w:tcW w:w="551" w:type="dxa"/>
            <w:gridSpan w:val="2"/>
            <w:tcBorders>
              <w:top w:val="single" w:sz="6" w:space="0" w:color="auto"/>
              <w:left w:val="single" w:sz="6" w:space="0" w:color="auto"/>
              <w:bottom w:val="single" w:sz="6" w:space="0" w:color="auto"/>
              <w:right w:val="single" w:sz="6" w:space="0" w:color="auto"/>
            </w:tcBorders>
          </w:tcPr>
          <w:p w14:paraId="193D56C1" w14:textId="77777777" w:rsidR="005C647B" w:rsidRPr="00897370" w:rsidRDefault="005C647B" w:rsidP="0098146F">
            <w:pPr>
              <w:ind w:left="25"/>
              <w:jc w:val="center"/>
              <w:rPr>
                <w:b/>
              </w:rPr>
            </w:pPr>
          </w:p>
        </w:tc>
      </w:tr>
      <w:tr w:rsidR="00B7093D" w:rsidRPr="00897370" w14:paraId="2C5AA880" w14:textId="77777777" w:rsidTr="0098146F">
        <w:tblPrEx>
          <w:tblCellMar>
            <w:left w:w="108" w:type="dxa"/>
            <w:right w:w="108" w:type="dxa"/>
          </w:tblCellMar>
        </w:tblPrEx>
        <w:trPr>
          <w:gridAfter w:val="1"/>
          <w:wAfter w:w="6" w:type="dxa"/>
        </w:trPr>
        <w:tc>
          <w:tcPr>
            <w:tcW w:w="2455" w:type="dxa"/>
            <w:gridSpan w:val="3"/>
          </w:tcPr>
          <w:p w14:paraId="6D7C7941" w14:textId="77777777" w:rsidR="005C647B" w:rsidRPr="00897370" w:rsidRDefault="005C647B" w:rsidP="0098146F">
            <w:pPr>
              <w:rPr>
                <w:sz w:val="12"/>
              </w:rPr>
            </w:pPr>
          </w:p>
        </w:tc>
        <w:tc>
          <w:tcPr>
            <w:tcW w:w="8192" w:type="dxa"/>
            <w:gridSpan w:val="51"/>
          </w:tcPr>
          <w:p w14:paraId="5B44A075" w14:textId="77777777" w:rsidR="005C647B" w:rsidRPr="00897370" w:rsidRDefault="005C647B" w:rsidP="0098146F">
            <w:pPr>
              <w:jc w:val="center"/>
              <w:rPr>
                <w:i/>
                <w:sz w:val="12"/>
              </w:rPr>
            </w:pPr>
            <w:r w:rsidRPr="00897370">
              <w:rPr>
                <w:i/>
                <w:sz w:val="12"/>
              </w:rPr>
              <w:t>Наименование</w:t>
            </w:r>
          </w:p>
        </w:tc>
        <w:tc>
          <w:tcPr>
            <w:tcW w:w="551" w:type="dxa"/>
            <w:gridSpan w:val="2"/>
          </w:tcPr>
          <w:p w14:paraId="72CC8D6E" w14:textId="77777777" w:rsidR="005C647B" w:rsidRPr="00897370" w:rsidRDefault="005C647B" w:rsidP="0098146F">
            <w:pPr>
              <w:jc w:val="center"/>
              <w:rPr>
                <w:i/>
                <w:sz w:val="12"/>
              </w:rPr>
            </w:pPr>
            <w:r w:rsidRPr="00897370">
              <w:rPr>
                <w:i/>
                <w:sz w:val="12"/>
              </w:rPr>
              <w:t>Код</w:t>
            </w:r>
          </w:p>
        </w:tc>
      </w:tr>
      <w:tr w:rsidR="00B7093D" w:rsidRPr="00897370" w14:paraId="25F08F09" w14:textId="77777777" w:rsidTr="0098146F">
        <w:trPr>
          <w:gridAfter w:val="1"/>
          <w:wAfter w:w="6" w:type="dxa"/>
          <w:cantSplit/>
        </w:trPr>
        <w:tc>
          <w:tcPr>
            <w:tcW w:w="2486" w:type="dxa"/>
            <w:gridSpan w:val="4"/>
            <w:shd w:val="clear" w:color="auto" w:fill="auto"/>
          </w:tcPr>
          <w:p w14:paraId="2CFF13F0" w14:textId="77777777" w:rsidR="005C647B" w:rsidRPr="00897370" w:rsidRDefault="005C647B" w:rsidP="0098146F">
            <w:pPr>
              <w:ind w:left="25"/>
              <w:rPr>
                <w:sz w:val="17"/>
                <w:szCs w:val="17"/>
                <w:lang w:val="en-US"/>
              </w:rPr>
            </w:pPr>
            <w:r w:rsidRPr="00897370">
              <w:rPr>
                <w:i/>
                <w:sz w:val="17"/>
                <w:szCs w:val="17"/>
              </w:rPr>
              <w:t>Период формирования</w:t>
            </w:r>
            <w:r w:rsidRPr="00897370">
              <w:rPr>
                <w:i/>
                <w:sz w:val="17"/>
                <w:szCs w:val="17"/>
                <w:lang w:val="en-US"/>
              </w:rPr>
              <w:t>:</w:t>
            </w:r>
          </w:p>
        </w:tc>
        <w:tc>
          <w:tcPr>
            <w:tcW w:w="5732" w:type="dxa"/>
            <w:gridSpan w:val="41"/>
            <w:shd w:val="clear" w:color="auto" w:fill="auto"/>
          </w:tcPr>
          <w:p w14:paraId="50ACA512" w14:textId="77777777" w:rsidR="005C647B" w:rsidRPr="00897370" w:rsidRDefault="005C647B" w:rsidP="0098146F">
            <w:pPr>
              <w:ind w:left="25"/>
              <w:rPr>
                <w:sz w:val="17"/>
                <w:szCs w:val="17"/>
              </w:rPr>
            </w:pPr>
            <w:r w:rsidRPr="00897370">
              <w:rPr>
                <w:sz w:val="17"/>
                <w:szCs w:val="17"/>
              </w:rPr>
              <w:t>с “___” ______________ 20___г. по “____” ____________ 20___г.</w:t>
            </w:r>
          </w:p>
        </w:tc>
        <w:tc>
          <w:tcPr>
            <w:tcW w:w="2980" w:type="dxa"/>
            <w:gridSpan w:val="11"/>
            <w:shd w:val="clear" w:color="auto" w:fill="auto"/>
          </w:tcPr>
          <w:p w14:paraId="0A4576F0" w14:textId="77777777" w:rsidR="005C647B" w:rsidRPr="00897370" w:rsidRDefault="005C647B" w:rsidP="0098146F">
            <w:pPr>
              <w:ind w:left="25"/>
              <w:jc w:val="right"/>
              <w:rPr>
                <w:sz w:val="16"/>
                <w:szCs w:val="16"/>
              </w:rPr>
            </w:pPr>
            <w:r w:rsidRPr="00897370">
              <w:rPr>
                <w:sz w:val="16"/>
                <w:szCs w:val="16"/>
              </w:rPr>
              <w:t>&lt; на конец операционного дня /операционный день не закончен &gt;</w:t>
            </w:r>
          </w:p>
        </w:tc>
      </w:tr>
      <w:tr w:rsidR="00B7093D" w:rsidRPr="00897370" w14:paraId="38E78970" w14:textId="77777777" w:rsidTr="0098146F">
        <w:tblPrEx>
          <w:tblCellMar>
            <w:left w:w="108" w:type="dxa"/>
            <w:right w:w="108" w:type="dxa"/>
          </w:tblCellMar>
        </w:tblPrEx>
        <w:trPr>
          <w:gridAfter w:val="1"/>
          <w:wAfter w:w="6" w:type="dxa"/>
          <w:cantSplit/>
        </w:trPr>
        <w:tc>
          <w:tcPr>
            <w:tcW w:w="2486" w:type="dxa"/>
            <w:gridSpan w:val="4"/>
            <w:shd w:val="clear" w:color="auto" w:fill="auto"/>
          </w:tcPr>
          <w:p w14:paraId="18AC0871" w14:textId="77777777" w:rsidR="005C647B" w:rsidRPr="00897370" w:rsidRDefault="005C647B" w:rsidP="0098146F">
            <w:pPr>
              <w:rPr>
                <w:i/>
                <w:sz w:val="17"/>
                <w:szCs w:val="17"/>
              </w:rPr>
            </w:pPr>
          </w:p>
        </w:tc>
        <w:tc>
          <w:tcPr>
            <w:tcW w:w="4210" w:type="dxa"/>
            <w:gridSpan w:val="35"/>
            <w:shd w:val="clear" w:color="auto" w:fill="auto"/>
          </w:tcPr>
          <w:p w14:paraId="1ACC850F" w14:textId="77777777" w:rsidR="005C647B" w:rsidRPr="00897370" w:rsidRDefault="005C647B" w:rsidP="0098146F">
            <w:pPr>
              <w:tabs>
                <w:tab w:val="center" w:pos="1727"/>
                <w:tab w:val="left" w:pos="2625"/>
              </w:tabs>
              <w:rPr>
                <w:b/>
                <w:i/>
                <w:sz w:val="17"/>
                <w:szCs w:val="17"/>
              </w:rPr>
            </w:pPr>
          </w:p>
        </w:tc>
        <w:tc>
          <w:tcPr>
            <w:tcW w:w="295" w:type="dxa"/>
            <w:gridSpan w:val="3"/>
            <w:shd w:val="clear" w:color="auto" w:fill="auto"/>
          </w:tcPr>
          <w:p w14:paraId="33195828" w14:textId="77777777" w:rsidR="005C647B" w:rsidRPr="00897370" w:rsidRDefault="005C647B" w:rsidP="0098146F">
            <w:pPr>
              <w:jc w:val="center"/>
              <w:rPr>
                <w:b/>
                <w:i/>
                <w:sz w:val="12"/>
              </w:rPr>
            </w:pPr>
          </w:p>
        </w:tc>
        <w:tc>
          <w:tcPr>
            <w:tcW w:w="4207" w:type="dxa"/>
            <w:gridSpan w:val="14"/>
            <w:shd w:val="clear" w:color="auto" w:fill="auto"/>
          </w:tcPr>
          <w:p w14:paraId="6E57C9D9" w14:textId="77777777" w:rsidR="005C647B" w:rsidRPr="00897370" w:rsidRDefault="005C647B" w:rsidP="0098146F">
            <w:pPr>
              <w:jc w:val="center"/>
              <w:rPr>
                <w:i/>
                <w:sz w:val="12"/>
              </w:rPr>
            </w:pPr>
          </w:p>
        </w:tc>
      </w:tr>
      <w:tr w:rsidR="00B7093D" w:rsidRPr="00897370" w14:paraId="05824914" w14:textId="77777777" w:rsidTr="0098146F">
        <w:tblPrEx>
          <w:tblCellMar>
            <w:left w:w="108" w:type="dxa"/>
            <w:right w:w="108" w:type="dxa"/>
          </w:tblCellMar>
        </w:tblPrEx>
        <w:trPr>
          <w:gridAfter w:val="1"/>
          <w:wAfter w:w="6" w:type="dxa"/>
        </w:trPr>
        <w:tc>
          <w:tcPr>
            <w:tcW w:w="2486" w:type="dxa"/>
            <w:gridSpan w:val="4"/>
          </w:tcPr>
          <w:p w14:paraId="25904E0E" w14:textId="77777777" w:rsidR="005C647B" w:rsidRPr="00897370" w:rsidRDefault="005C647B" w:rsidP="0098146F">
            <w:pPr>
              <w:rPr>
                <w:sz w:val="17"/>
                <w:szCs w:val="17"/>
              </w:rPr>
            </w:pPr>
            <w:r w:rsidRPr="00897370">
              <w:rPr>
                <w:i/>
                <w:sz w:val="17"/>
                <w:szCs w:val="17"/>
              </w:rPr>
              <w:t>Отправитель отчета:</w:t>
            </w:r>
          </w:p>
        </w:tc>
        <w:tc>
          <w:tcPr>
            <w:tcW w:w="506" w:type="dxa"/>
            <w:gridSpan w:val="4"/>
          </w:tcPr>
          <w:p w14:paraId="2C0F23B0" w14:textId="77777777" w:rsidR="005C647B" w:rsidRPr="00897370" w:rsidRDefault="005C647B" w:rsidP="0098146F">
            <w:pPr>
              <w:jc w:val="center"/>
              <w:rPr>
                <w:b/>
                <w:sz w:val="17"/>
                <w:szCs w:val="17"/>
              </w:rPr>
            </w:pPr>
          </w:p>
        </w:tc>
        <w:tc>
          <w:tcPr>
            <w:tcW w:w="370" w:type="dxa"/>
            <w:gridSpan w:val="3"/>
          </w:tcPr>
          <w:p w14:paraId="5BD8DE0B" w14:textId="77777777" w:rsidR="005C647B" w:rsidRPr="00897370" w:rsidRDefault="005C647B" w:rsidP="0098146F">
            <w:pPr>
              <w:jc w:val="center"/>
              <w:rPr>
                <w:b/>
              </w:rPr>
            </w:pPr>
          </w:p>
        </w:tc>
        <w:tc>
          <w:tcPr>
            <w:tcW w:w="372" w:type="dxa"/>
            <w:gridSpan w:val="4"/>
          </w:tcPr>
          <w:p w14:paraId="29CB344C" w14:textId="77777777" w:rsidR="005C647B" w:rsidRPr="00897370" w:rsidRDefault="005C647B" w:rsidP="0098146F">
            <w:pPr>
              <w:jc w:val="center"/>
              <w:rPr>
                <w:b/>
              </w:rPr>
            </w:pPr>
          </w:p>
        </w:tc>
        <w:tc>
          <w:tcPr>
            <w:tcW w:w="295" w:type="dxa"/>
            <w:gridSpan w:val="3"/>
          </w:tcPr>
          <w:p w14:paraId="73A21B74" w14:textId="77777777" w:rsidR="005C647B" w:rsidRPr="00897370" w:rsidRDefault="005C647B" w:rsidP="0098146F">
            <w:pPr>
              <w:jc w:val="center"/>
              <w:rPr>
                <w:b/>
              </w:rPr>
            </w:pPr>
          </w:p>
        </w:tc>
        <w:tc>
          <w:tcPr>
            <w:tcW w:w="295" w:type="dxa"/>
            <w:gridSpan w:val="2"/>
          </w:tcPr>
          <w:p w14:paraId="2D0414CC" w14:textId="77777777" w:rsidR="005C647B" w:rsidRPr="00897370" w:rsidRDefault="005C647B" w:rsidP="0098146F">
            <w:pPr>
              <w:jc w:val="center"/>
              <w:rPr>
                <w:b/>
              </w:rPr>
            </w:pPr>
          </w:p>
        </w:tc>
        <w:tc>
          <w:tcPr>
            <w:tcW w:w="295" w:type="dxa"/>
            <w:gridSpan w:val="2"/>
          </w:tcPr>
          <w:p w14:paraId="109EA011" w14:textId="77777777" w:rsidR="005C647B" w:rsidRPr="00897370" w:rsidRDefault="005C647B" w:rsidP="0098146F">
            <w:pPr>
              <w:jc w:val="center"/>
              <w:rPr>
                <w:b/>
              </w:rPr>
            </w:pPr>
          </w:p>
        </w:tc>
        <w:tc>
          <w:tcPr>
            <w:tcW w:w="295" w:type="dxa"/>
            <w:gridSpan w:val="2"/>
          </w:tcPr>
          <w:p w14:paraId="306F6A5E" w14:textId="77777777" w:rsidR="005C647B" w:rsidRPr="00897370" w:rsidRDefault="005C647B" w:rsidP="0098146F">
            <w:pPr>
              <w:jc w:val="center"/>
              <w:rPr>
                <w:b/>
              </w:rPr>
            </w:pPr>
          </w:p>
        </w:tc>
        <w:tc>
          <w:tcPr>
            <w:tcW w:w="295" w:type="dxa"/>
            <w:gridSpan w:val="3"/>
          </w:tcPr>
          <w:p w14:paraId="3D5068D9" w14:textId="77777777" w:rsidR="005C647B" w:rsidRPr="00897370" w:rsidRDefault="005C647B" w:rsidP="0098146F">
            <w:pPr>
              <w:jc w:val="center"/>
              <w:rPr>
                <w:b/>
              </w:rPr>
            </w:pPr>
          </w:p>
        </w:tc>
        <w:tc>
          <w:tcPr>
            <w:tcW w:w="294" w:type="dxa"/>
            <w:gridSpan w:val="2"/>
          </w:tcPr>
          <w:p w14:paraId="50D3185C" w14:textId="77777777" w:rsidR="005C647B" w:rsidRPr="00897370" w:rsidRDefault="005C647B" w:rsidP="0098146F">
            <w:pPr>
              <w:jc w:val="center"/>
              <w:rPr>
                <w:b/>
              </w:rPr>
            </w:pPr>
          </w:p>
        </w:tc>
        <w:tc>
          <w:tcPr>
            <w:tcW w:w="295" w:type="dxa"/>
            <w:gridSpan w:val="2"/>
          </w:tcPr>
          <w:p w14:paraId="4D5A5EDB" w14:textId="77777777" w:rsidR="005C647B" w:rsidRPr="00897370" w:rsidRDefault="005C647B" w:rsidP="0098146F">
            <w:pPr>
              <w:jc w:val="center"/>
              <w:rPr>
                <w:b/>
              </w:rPr>
            </w:pPr>
          </w:p>
        </w:tc>
        <w:tc>
          <w:tcPr>
            <w:tcW w:w="301" w:type="dxa"/>
            <w:gridSpan w:val="3"/>
          </w:tcPr>
          <w:p w14:paraId="1EF5E4CE" w14:textId="77777777" w:rsidR="005C647B" w:rsidRPr="00897370" w:rsidRDefault="005C647B" w:rsidP="0098146F">
            <w:pPr>
              <w:jc w:val="center"/>
              <w:rPr>
                <w:b/>
              </w:rPr>
            </w:pPr>
          </w:p>
        </w:tc>
        <w:tc>
          <w:tcPr>
            <w:tcW w:w="302" w:type="dxa"/>
            <w:gridSpan w:val="2"/>
          </w:tcPr>
          <w:p w14:paraId="5A57863B" w14:textId="77777777" w:rsidR="005C647B" w:rsidRPr="00897370" w:rsidRDefault="005C647B" w:rsidP="0098146F">
            <w:pPr>
              <w:jc w:val="center"/>
              <w:rPr>
                <w:b/>
              </w:rPr>
            </w:pPr>
          </w:p>
        </w:tc>
        <w:tc>
          <w:tcPr>
            <w:tcW w:w="295" w:type="dxa"/>
            <w:gridSpan w:val="3"/>
          </w:tcPr>
          <w:p w14:paraId="6AC565A4" w14:textId="77777777" w:rsidR="005C647B" w:rsidRPr="00897370" w:rsidRDefault="005C647B" w:rsidP="0098146F">
            <w:pPr>
              <w:jc w:val="center"/>
              <w:rPr>
                <w:b/>
              </w:rPr>
            </w:pPr>
          </w:p>
        </w:tc>
        <w:tc>
          <w:tcPr>
            <w:tcW w:w="295" w:type="dxa"/>
            <w:gridSpan w:val="3"/>
          </w:tcPr>
          <w:p w14:paraId="31D9271C" w14:textId="77777777" w:rsidR="005C647B" w:rsidRPr="00897370" w:rsidRDefault="005C647B" w:rsidP="0098146F">
            <w:pPr>
              <w:jc w:val="center"/>
              <w:rPr>
                <w:b/>
              </w:rPr>
            </w:pPr>
          </w:p>
        </w:tc>
        <w:tc>
          <w:tcPr>
            <w:tcW w:w="4207" w:type="dxa"/>
            <w:gridSpan w:val="14"/>
          </w:tcPr>
          <w:p w14:paraId="72BE319D" w14:textId="77777777" w:rsidR="005C647B" w:rsidRPr="00897370" w:rsidRDefault="005C647B" w:rsidP="0098146F">
            <w:pPr>
              <w:rPr>
                <w:sz w:val="16"/>
              </w:rPr>
            </w:pPr>
          </w:p>
        </w:tc>
      </w:tr>
      <w:tr w:rsidR="00B7093D" w:rsidRPr="00897370" w14:paraId="78C0BED4" w14:textId="77777777" w:rsidTr="0098146F">
        <w:tblPrEx>
          <w:tblCellMar>
            <w:left w:w="108" w:type="dxa"/>
            <w:right w:w="108" w:type="dxa"/>
          </w:tblCellMar>
        </w:tblPrEx>
        <w:trPr>
          <w:gridAfter w:val="1"/>
          <w:wAfter w:w="6" w:type="dxa"/>
        </w:trPr>
        <w:tc>
          <w:tcPr>
            <w:tcW w:w="2486" w:type="dxa"/>
            <w:gridSpan w:val="4"/>
          </w:tcPr>
          <w:p w14:paraId="723A2D40" w14:textId="77777777" w:rsidR="005C647B" w:rsidRPr="00897370"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3CE6D7CD" w14:textId="77777777" w:rsidR="005C647B" w:rsidRPr="00897370"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7EF1AE82" w14:textId="77777777" w:rsidR="005C647B" w:rsidRPr="00897370"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18C0A5AB"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31A04F17"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E06E125"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8F846B3"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7BCF70E" w14:textId="77777777" w:rsidR="005C647B" w:rsidRPr="00897370" w:rsidRDefault="005C647B" w:rsidP="0098146F">
            <w:pPr>
              <w:jc w:val="center"/>
              <w:rPr>
                <w:b/>
                <w:sz w:val="4"/>
                <w:szCs w:val="4"/>
              </w:rPr>
            </w:pPr>
          </w:p>
        </w:tc>
        <w:tc>
          <w:tcPr>
            <w:tcW w:w="295" w:type="dxa"/>
            <w:gridSpan w:val="3"/>
            <w:tcBorders>
              <w:left w:val="single" w:sz="4" w:space="0" w:color="auto"/>
              <w:right w:val="single" w:sz="4" w:space="0" w:color="auto"/>
            </w:tcBorders>
          </w:tcPr>
          <w:p w14:paraId="775E8623" w14:textId="77777777" w:rsidR="005C647B" w:rsidRPr="00897370"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004CD372"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E587117" w14:textId="77777777" w:rsidR="005C647B" w:rsidRPr="00897370"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41F74D6F" w14:textId="77777777" w:rsidR="005C647B" w:rsidRPr="00897370"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47626787"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252A7578" w14:textId="77777777" w:rsidR="005C647B" w:rsidRPr="00897370" w:rsidRDefault="005C647B" w:rsidP="0098146F">
            <w:pPr>
              <w:jc w:val="center"/>
              <w:rPr>
                <w:b/>
                <w:sz w:val="4"/>
                <w:szCs w:val="4"/>
              </w:rPr>
            </w:pPr>
          </w:p>
        </w:tc>
        <w:tc>
          <w:tcPr>
            <w:tcW w:w="295" w:type="dxa"/>
            <w:gridSpan w:val="3"/>
            <w:tcBorders>
              <w:left w:val="single" w:sz="4" w:space="0" w:color="auto"/>
            </w:tcBorders>
          </w:tcPr>
          <w:p w14:paraId="68E944BF" w14:textId="77777777" w:rsidR="005C647B" w:rsidRPr="00897370" w:rsidRDefault="005C647B" w:rsidP="0098146F">
            <w:pPr>
              <w:jc w:val="center"/>
              <w:rPr>
                <w:b/>
                <w:sz w:val="4"/>
                <w:szCs w:val="4"/>
              </w:rPr>
            </w:pPr>
          </w:p>
        </w:tc>
        <w:tc>
          <w:tcPr>
            <w:tcW w:w="4207" w:type="dxa"/>
            <w:gridSpan w:val="14"/>
            <w:tcBorders>
              <w:bottom w:val="single" w:sz="4" w:space="0" w:color="auto"/>
            </w:tcBorders>
          </w:tcPr>
          <w:p w14:paraId="57FF5084" w14:textId="77777777" w:rsidR="005C647B" w:rsidRPr="00897370" w:rsidRDefault="005C647B" w:rsidP="0098146F">
            <w:pPr>
              <w:rPr>
                <w:sz w:val="4"/>
                <w:szCs w:val="4"/>
              </w:rPr>
            </w:pPr>
          </w:p>
        </w:tc>
      </w:tr>
      <w:tr w:rsidR="00B7093D" w:rsidRPr="00897370" w14:paraId="42D2DB67" w14:textId="77777777" w:rsidTr="0098146F">
        <w:tblPrEx>
          <w:tblCellMar>
            <w:left w:w="108" w:type="dxa"/>
            <w:right w:w="108" w:type="dxa"/>
          </w:tblCellMar>
        </w:tblPrEx>
        <w:trPr>
          <w:gridAfter w:val="1"/>
          <w:wAfter w:w="6" w:type="dxa"/>
          <w:cantSplit/>
        </w:trPr>
        <w:tc>
          <w:tcPr>
            <w:tcW w:w="2486" w:type="dxa"/>
            <w:gridSpan w:val="4"/>
          </w:tcPr>
          <w:p w14:paraId="1565B3EB" w14:textId="77777777" w:rsidR="005C647B" w:rsidRPr="00897370" w:rsidRDefault="005C647B" w:rsidP="0098146F">
            <w:pPr>
              <w:rPr>
                <w:i/>
                <w:sz w:val="17"/>
                <w:szCs w:val="17"/>
              </w:rPr>
            </w:pPr>
          </w:p>
        </w:tc>
        <w:tc>
          <w:tcPr>
            <w:tcW w:w="4210" w:type="dxa"/>
            <w:gridSpan w:val="35"/>
          </w:tcPr>
          <w:p w14:paraId="79B3FD3C" w14:textId="77777777" w:rsidR="005C647B" w:rsidRPr="00897370" w:rsidRDefault="005C647B" w:rsidP="0098146F">
            <w:pPr>
              <w:jc w:val="center"/>
              <w:rPr>
                <w:i/>
                <w:sz w:val="12"/>
                <w:szCs w:val="12"/>
              </w:rPr>
            </w:pPr>
            <w:r w:rsidRPr="00897370">
              <w:rPr>
                <w:i/>
                <w:sz w:val="12"/>
                <w:szCs w:val="12"/>
              </w:rPr>
              <w:t>Депозитарный код</w:t>
            </w:r>
          </w:p>
        </w:tc>
        <w:tc>
          <w:tcPr>
            <w:tcW w:w="295" w:type="dxa"/>
            <w:gridSpan w:val="3"/>
          </w:tcPr>
          <w:p w14:paraId="0906CFDA" w14:textId="77777777" w:rsidR="005C647B" w:rsidRPr="00897370" w:rsidRDefault="005C647B" w:rsidP="0098146F">
            <w:pPr>
              <w:jc w:val="center"/>
              <w:rPr>
                <w:b/>
                <w:i/>
                <w:sz w:val="12"/>
              </w:rPr>
            </w:pPr>
          </w:p>
        </w:tc>
        <w:tc>
          <w:tcPr>
            <w:tcW w:w="4207" w:type="dxa"/>
            <w:gridSpan w:val="14"/>
          </w:tcPr>
          <w:p w14:paraId="656084C8"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567B587F" w14:textId="77777777" w:rsidTr="0098146F">
        <w:tblPrEx>
          <w:tblCellMar>
            <w:left w:w="108" w:type="dxa"/>
            <w:right w:w="108" w:type="dxa"/>
          </w:tblCellMar>
        </w:tblPrEx>
        <w:trPr>
          <w:gridAfter w:val="1"/>
          <w:wAfter w:w="6" w:type="dxa"/>
        </w:trPr>
        <w:tc>
          <w:tcPr>
            <w:tcW w:w="2486" w:type="dxa"/>
            <w:gridSpan w:val="4"/>
          </w:tcPr>
          <w:p w14:paraId="2E37C3BA" w14:textId="77777777" w:rsidR="005C647B" w:rsidRPr="00897370" w:rsidRDefault="005C647B" w:rsidP="0098146F">
            <w:pPr>
              <w:rPr>
                <w:sz w:val="17"/>
                <w:szCs w:val="17"/>
              </w:rPr>
            </w:pPr>
            <w:r w:rsidRPr="00897370">
              <w:rPr>
                <w:i/>
                <w:sz w:val="17"/>
                <w:szCs w:val="17"/>
              </w:rPr>
              <w:t>Получатель отчета:</w:t>
            </w:r>
          </w:p>
        </w:tc>
        <w:tc>
          <w:tcPr>
            <w:tcW w:w="506" w:type="dxa"/>
            <w:gridSpan w:val="4"/>
          </w:tcPr>
          <w:p w14:paraId="2C5C9116" w14:textId="77777777" w:rsidR="005C647B" w:rsidRPr="00897370" w:rsidRDefault="005C647B" w:rsidP="0098146F">
            <w:pPr>
              <w:jc w:val="center"/>
              <w:rPr>
                <w:b/>
                <w:sz w:val="17"/>
                <w:szCs w:val="17"/>
              </w:rPr>
            </w:pPr>
          </w:p>
        </w:tc>
        <w:tc>
          <w:tcPr>
            <w:tcW w:w="370" w:type="dxa"/>
            <w:gridSpan w:val="3"/>
          </w:tcPr>
          <w:p w14:paraId="7636BCA6" w14:textId="77777777" w:rsidR="005C647B" w:rsidRPr="00897370" w:rsidRDefault="005C647B" w:rsidP="0098146F">
            <w:pPr>
              <w:jc w:val="center"/>
              <w:rPr>
                <w:b/>
              </w:rPr>
            </w:pPr>
          </w:p>
        </w:tc>
        <w:tc>
          <w:tcPr>
            <w:tcW w:w="372" w:type="dxa"/>
            <w:gridSpan w:val="4"/>
          </w:tcPr>
          <w:p w14:paraId="2CF02D55" w14:textId="77777777" w:rsidR="005C647B" w:rsidRPr="00897370" w:rsidRDefault="005C647B" w:rsidP="0098146F">
            <w:pPr>
              <w:jc w:val="center"/>
              <w:rPr>
                <w:b/>
              </w:rPr>
            </w:pPr>
          </w:p>
        </w:tc>
        <w:tc>
          <w:tcPr>
            <w:tcW w:w="295" w:type="dxa"/>
            <w:gridSpan w:val="3"/>
          </w:tcPr>
          <w:p w14:paraId="1507E7A1" w14:textId="77777777" w:rsidR="005C647B" w:rsidRPr="00897370" w:rsidRDefault="005C647B" w:rsidP="0098146F">
            <w:pPr>
              <w:jc w:val="center"/>
              <w:rPr>
                <w:b/>
              </w:rPr>
            </w:pPr>
          </w:p>
        </w:tc>
        <w:tc>
          <w:tcPr>
            <w:tcW w:w="295" w:type="dxa"/>
            <w:gridSpan w:val="2"/>
          </w:tcPr>
          <w:p w14:paraId="6B4DC57B" w14:textId="77777777" w:rsidR="005C647B" w:rsidRPr="00897370" w:rsidRDefault="005C647B" w:rsidP="0098146F">
            <w:pPr>
              <w:jc w:val="center"/>
              <w:rPr>
                <w:b/>
              </w:rPr>
            </w:pPr>
          </w:p>
        </w:tc>
        <w:tc>
          <w:tcPr>
            <w:tcW w:w="295" w:type="dxa"/>
            <w:gridSpan w:val="2"/>
          </w:tcPr>
          <w:p w14:paraId="219DF027" w14:textId="77777777" w:rsidR="005C647B" w:rsidRPr="00897370" w:rsidRDefault="005C647B" w:rsidP="0098146F">
            <w:pPr>
              <w:jc w:val="center"/>
              <w:rPr>
                <w:b/>
              </w:rPr>
            </w:pPr>
          </w:p>
        </w:tc>
        <w:tc>
          <w:tcPr>
            <w:tcW w:w="295" w:type="dxa"/>
            <w:gridSpan w:val="2"/>
          </w:tcPr>
          <w:p w14:paraId="4312D45F" w14:textId="77777777" w:rsidR="005C647B" w:rsidRPr="00897370" w:rsidRDefault="005C647B" w:rsidP="0098146F">
            <w:pPr>
              <w:jc w:val="center"/>
              <w:rPr>
                <w:b/>
              </w:rPr>
            </w:pPr>
          </w:p>
        </w:tc>
        <w:tc>
          <w:tcPr>
            <w:tcW w:w="295" w:type="dxa"/>
            <w:gridSpan w:val="3"/>
          </w:tcPr>
          <w:p w14:paraId="446A0FF0" w14:textId="77777777" w:rsidR="005C647B" w:rsidRPr="00897370" w:rsidRDefault="005C647B" w:rsidP="0098146F">
            <w:pPr>
              <w:jc w:val="center"/>
              <w:rPr>
                <w:b/>
              </w:rPr>
            </w:pPr>
          </w:p>
        </w:tc>
        <w:tc>
          <w:tcPr>
            <w:tcW w:w="294" w:type="dxa"/>
            <w:gridSpan w:val="2"/>
          </w:tcPr>
          <w:p w14:paraId="33F23258" w14:textId="77777777" w:rsidR="005C647B" w:rsidRPr="00897370" w:rsidRDefault="005C647B" w:rsidP="0098146F">
            <w:pPr>
              <w:jc w:val="center"/>
              <w:rPr>
                <w:b/>
              </w:rPr>
            </w:pPr>
          </w:p>
        </w:tc>
        <w:tc>
          <w:tcPr>
            <w:tcW w:w="295" w:type="dxa"/>
            <w:gridSpan w:val="2"/>
          </w:tcPr>
          <w:p w14:paraId="6D8230BC" w14:textId="77777777" w:rsidR="005C647B" w:rsidRPr="00897370" w:rsidRDefault="005C647B" w:rsidP="0098146F">
            <w:pPr>
              <w:jc w:val="center"/>
              <w:rPr>
                <w:b/>
              </w:rPr>
            </w:pPr>
          </w:p>
        </w:tc>
        <w:tc>
          <w:tcPr>
            <w:tcW w:w="301" w:type="dxa"/>
            <w:gridSpan w:val="3"/>
          </w:tcPr>
          <w:p w14:paraId="3694832D" w14:textId="77777777" w:rsidR="005C647B" w:rsidRPr="00897370" w:rsidRDefault="005C647B" w:rsidP="0098146F">
            <w:pPr>
              <w:jc w:val="center"/>
              <w:rPr>
                <w:b/>
              </w:rPr>
            </w:pPr>
          </w:p>
        </w:tc>
        <w:tc>
          <w:tcPr>
            <w:tcW w:w="302" w:type="dxa"/>
            <w:gridSpan w:val="2"/>
          </w:tcPr>
          <w:p w14:paraId="7A7917F5" w14:textId="77777777" w:rsidR="005C647B" w:rsidRPr="00897370" w:rsidRDefault="005C647B" w:rsidP="0098146F">
            <w:pPr>
              <w:jc w:val="center"/>
              <w:rPr>
                <w:b/>
              </w:rPr>
            </w:pPr>
          </w:p>
        </w:tc>
        <w:tc>
          <w:tcPr>
            <w:tcW w:w="295" w:type="dxa"/>
            <w:gridSpan w:val="3"/>
          </w:tcPr>
          <w:p w14:paraId="1298FE34" w14:textId="77777777" w:rsidR="005C647B" w:rsidRPr="00897370" w:rsidRDefault="005C647B" w:rsidP="0098146F">
            <w:pPr>
              <w:jc w:val="center"/>
              <w:rPr>
                <w:b/>
              </w:rPr>
            </w:pPr>
          </w:p>
        </w:tc>
        <w:tc>
          <w:tcPr>
            <w:tcW w:w="295" w:type="dxa"/>
            <w:gridSpan w:val="3"/>
          </w:tcPr>
          <w:p w14:paraId="125CCF75" w14:textId="77777777" w:rsidR="005C647B" w:rsidRPr="00897370" w:rsidRDefault="005C647B" w:rsidP="0098146F">
            <w:pPr>
              <w:jc w:val="center"/>
              <w:rPr>
                <w:b/>
              </w:rPr>
            </w:pPr>
          </w:p>
        </w:tc>
        <w:tc>
          <w:tcPr>
            <w:tcW w:w="4207" w:type="dxa"/>
            <w:gridSpan w:val="14"/>
          </w:tcPr>
          <w:p w14:paraId="0D8F88AF" w14:textId="77777777" w:rsidR="005C647B" w:rsidRPr="00897370" w:rsidRDefault="005C647B" w:rsidP="0098146F">
            <w:pPr>
              <w:rPr>
                <w:sz w:val="16"/>
              </w:rPr>
            </w:pPr>
          </w:p>
        </w:tc>
      </w:tr>
      <w:tr w:rsidR="00B7093D" w:rsidRPr="00897370" w14:paraId="2DC754BB" w14:textId="77777777" w:rsidTr="0098146F">
        <w:tblPrEx>
          <w:tblCellMar>
            <w:left w:w="108" w:type="dxa"/>
            <w:right w:w="108" w:type="dxa"/>
          </w:tblCellMar>
        </w:tblPrEx>
        <w:trPr>
          <w:gridAfter w:val="1"/>
          <w:wAfter w:w="6" w:type="dxa"/>
        </w:trPr>
        <w:tc>
          <w:tcPr>
            <w:tcW w:w="2486" w:type="dxa"/>
            <w:gridSpan w:val="4"/>
          </w:tcPr>
          <w:p w14:paraId="54FEDF72" w14:textId="77777777" w:rsidR="005C647B" w:rsidRPr="00897370"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50CEF40D" w14:textId="77777777" w:rsidR="005C647B" w:rsidRPr="00897370"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2E75762F" w14:textId="77777777" w:rsidR="005C647B" w:rsidRPr="00897370"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6B43AC48"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1E3543BD"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C746D9E"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99E3CF0"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6948473" w14:textId="77777777" w:rsidR="005C647B" w:rsidRPr="00897370" w:rsidRDefault="005C647B" w:rsidP="0098146F">
            <w:pPr>
              <w:jc w:val="center"/>
              <w:rPr>
                <w:b/>
                <w:sz w:val="4"/>
                <w:szCs w:val="4"/>
              </w:rPr>
            </w:pPr>
          </w:p>
        </w:tc>
        <w:tc>
          <w:tcPr>
            <w:tcW w:w="295" w:type="dxa"/>
            <w:gridSpan w:val="3"/>
            <w:tcBorders>
              <w:left w:val="single" w:sz="4" w:space="0" w:color="auto"/>
              <w:right w:val="single" w:sz="4" w:space="0" w:color="auto"/>
            </w:tcBorders>
          </w:tcPr>
          <w:p w14:paraId="6AAA11A2" w14:textId="77777777" w:rsidR="005C647B" w:rsidRPr="00897370"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1973563C"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8C0023A" w14:textId="77777777" w:rsidR="005C647B" w:rsidRPr="00897370"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79226161" w14:textId="77777777" w:rsidR="005C647B" w:rsidRPr="00897370"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36FEBF40"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65FBBB36" w14:textId="77777777" w:rsidR="005C647B" w:rsidRPr="00897370" w:rsidRDefault="005C647B" w:rsidP="0098146F">
            <w:pPr>
              <w:jc w:val="center"/>
              <w:rPr>
                <w:b/>
                <w:sz w:val="4"/>
                <w:szCs w:val="4"/>
              </w:rPr>
            </w:pPr>
          </w:p>
        </w:tc>
        <w:tc>
          <w:tcPr>
            <w:tcW w:w="295" w:type="dxa"/>
            <w:gridSpan w:val="3"/>
            <w:tcBorders>
              <w:left w:val="single" w:sz="4" w:space="0" w:color="auto"/>
            </w:tcBorders>
          </w:tcPr>
          <w:p w14:paraId="0549F2F8" w14:textId="77777777" w:rsidR="005C647B" w:rsidRPr="00897370" w:rsidRDefault="005C647B" w:rsidP="0098146F">
            <w:pPr>
              <w:jc w:val="center"/>
              <w:rPr>
                <w:b/>
                <w:sz w:val="4"/>
                <w:szCs w:val="4"/>
              </w:rPr>
            </w:pPr>
          </w:p>
        </w:tc>
        <w:tc>
          <w:tcPr>
            <w:tcW w:w="4207" w:type="dxa"/>
            <w:gridSpan w:val="14"/>
            <w:tcBorders>
              <w:bottom w:val="single" w:sz="4" w:space="0" w:color="auto"/>
            </w:tcBorders>
          </w:tcPr>
          <w:p w14:paraId="00FABA3D" w14:textId="77777777" w:rsidR="005C647B" w:rsidRPr="00897370" w:rsidRDefault="005C647B" w:rsidP="0098146F">
            <w:pPr>
              <w:rPr>
                <w:sz w:val="4"/>
                <w:szCs w:val="4"/>
              </w:rPr>
            </w:pPr>
          </w:p>
        </w:tc>
      </w:tr>
      <w:tr w:rsidR="00B7093D" w:rsidRPr="00897370" w14:paraId="7C026C30" w14:textId="77777777" w:rsidTr="0098146F">
        <w:tblPrEx>
          <w:tblCellMar>
            <w:left w:w="108" w:type="dxa"/>
            <w:right w:w="108" w:type="dxa"/>
          </w:tblCellMar>
        </w:tblPrEx>
        <w:trPr>
          <w:gridAfter w:val="1"/>
          <w:wAfter w:w="6" w:type="dxa"/>
          <w:cantSplit/>
        </w:trPr>
        <w:tc>
          <w:tcPr>
            <w:tcW w:w="2486" w:type="dxa"/>
            <w:gridSpan w:val="4"/>
          </w:tcPr>
          <w:p w14:paraId="530A67F8" w14:textId="77777777" w:rsidR="005C647B" w:rsidRPr="00897370" w:rsidRDefault="005C647B" w:rsidP="0098146F">
            <w:pPr>
              <w:rPr>
                <w:i/>
                <w:sz w:val="17"/>
                <w:szCs w:val="17"/>
              </w:rPr>
            </w:pPr>
          </w:p>
        </w:tc>
        <w:tc>
          <w:tcPr>
            <w:tcW w:w="4210" w:type="dxa"/>
            <w:gridSpan w:val="35"/>
          </w:tcPr>
          <w:p w14:paraId="514378DC" w14:textId="77777777" w:rsidR="005C647B" w:rsidRPr="00897370" w:rsidRDefault="005C647B" w:rsidP="0098146F">
            <w:pPr>
              <w:jc w:val="center"/>
              <w:rPr>
                <w:i/>
                <w:sz w:val="12"/>
                <w:szCs w:val="12"/>
              </w:rPr>
            </w:pPr>
            <w:r w:rsidRPr="00897370">
              <w:rPr>
                <w:i/>
                <w:sz w:val="12"/>
                <w:szCs w:val="12"/>
              </w:rPr>
              <w:t>Депозитарный код</w:t>
            </w:r>
          </w:p>
        </w:tc>
        <w:tc>
          <w:tcPr>
            <w:tcW w:w="295" w:type="dxa"/>
            <w:gridSpan w:val="3"/>
          </w:tcPr>
          <w:p w14:paraId="24807753" w14:textId="77777777" w:rsidR="005C647B" w:rsidRPr="00897370" w:rsidRDefault="005C647B" w:rsidP="0098146F">
            <w:pPr>
              <w:jc w:val="center"/>
              <w:rPr>
                <w:b/>
                <w:i/>
                <w:sz w:val="12"/>
              </w:rPr>
            </w:pPr>
          </w:p>
        </w:tc>
        <w:tc>
          <w:tcPr>
            <w:tcW w:w="4207" w:type="dxa"/>
            <w:gridSpan w:val="14"/>
          </w:tcPr>
          <w:p w14:paraId="6F6E781A"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7A729A42" w14:textId="77777777" w:rsidTr="0098146F">
        <w:tblPrEx>
          <w:tblCellMar>
            <w:left w:w="108" w:type="dxa"/>
            <w:right w:w="108" w:type="dxa"/>
          </w:tblCellMar>
        </w:tblPrEx>
        <w:trPr>
          <w:gridAfter w:val="1"/>
          <w:wAfter w:w="6" w:type="dxa"/>
        </w:trPr>
        <w:tc>
          <w:tcPr>
            <w:tcW w:w="2486" w:type="dxa"/>
            <w:gridSpan w:val="4"/>
          </w:tcPr>
          <w:p w14:paraId="03FD5943" w14:textId="77777777" w:rsidR="005C647B" w:rsidRPr="00897370" w:rsidRDefault="005C647B" w:rsidP="0098146F">
            <w:pPr>
              <w:rPr>
                <w:sz w:val="17"/>
                <w:szCs w:val="17"/>
              </w:rPr>
            </w:pPr>
            <w:r w:rsidRPr="00897370">
              <w:rPr>
                <w:i/>
                <w:sz w:val="17"/>
                <w:szCs w:val="17"/>
              </w:rPr>
              <w:t>Инициатор поручения:</w:t>
            </w:r>
          </w:p>
        </w:tc>
        <w:tc>
          <w:tcPr>
            <w:tcW w:w="506" w:type="dxa"/>
            <w:gridSpan w:val="4"/>
          </w:tcPr>
          <w:p w14:paraId="29562181" w14:textId="77777777" w:rsidR="005C647B" w:rsidRPr="00897370" w:rsidRDefault="005C647B" w:rsidP="0098146F">
            <w:pPr>
              <w:jc w:val="center"/>
              <w:rPr>
                <w:b/>
                <w:sz w:val="17"/>
                <w:szCs w:val="17"/>
              </w:rPr>
            </w:pPr>
          </w:p>
        </w:tc>
        <w:tc>
          <w:tcPr>
            <w:tcW w:w="370" w:type="dxa"/>
            <w:gridSpan w:val="3"/>
          </w:tcPr>
          <w:p w14:paraId="6850143F" w14:textId="77777777" w:rsidR="005C647B" w:rsidRPr="00897370" w:rsidRDefault="005C647B" w:rsidP="0098146F">
            <w:pPr>
              <w:jc w:val="center"/>
              <w:rPr>
                <w:b/>
              </w:rPr>
            </w:pPr>
          </w:p>
        </w:tc>
        <w:tc>
          <w:tcPr>
            <w:tcW w:w="372" w:type="dxa"/>
            <w:gridSpan w:val="4"/>
          </w:tcPr>
          <w:p w14:paraId="6325B28A" w14:textId="77777777" w:rsidR="005C647B" w:rsidRPr="00897370" w:rsidRDefault="005C647B" w:rsidP="0098146F">
            <w:pPr>
              <w:jc w:val="center"/>
              <w:rPr>
                <w:b/>
              </w:rPr>
            </w:pPr>
          </w:p>
        </w:tc>
        <w:tc>
          <w:tcPr>
            <w:tcW w:w="295" w:type="dxa"/>
            <w:gridSpan w:val="3"/>
          </w:tcPr>
          <w:p w14:paraId="383F496D" w14:textId="77777777" w:rsidR="005C647B" w:rsidRPr="00897370" w:rsidRDefault="005C647B" w:rsidP="0098146F">
            <w:pPr>
              <w:jc w:val="center"/>
              <w:rPr>
                <w:b/>
              </w:rPr>
            </w:pPr>
          </w:p>
        </w:tc>
        <w:tc>
          <w:tcPr>
            <w:tcW w:w="295" w:type="dxa"/>
            <w:gridSpan w:val="2"/>
          </w:tcPr>
          <w:p w14:paraId="6EF0A6A6" w14:textId="77777777" w:rsidR="005C647B" w:rsidRPr="00897370" w:rsidRDefault="005C647B" w:rsidP="0098146F">
            <w:pPr>
              <w:jc w:val="center"/>
              <w:rPr>
                <w:b/>
              </w:rPr>
            </w:pPr>
          </w:p>
        </w:tc>
        <w:tc>
          <w:tcPr>
            <w:tcW w:w="295" w:type="dxa"/>
            <w:gridSpan w:val="2"/>
          </w:tcPr>
          <w:p w14:paraId="21361628" w14:textId="77777777" w:rsidR="005C647B" w:rsidRPr="00897370" w:rsidRDefault="005C647B" w:rsidP="0098146F">
            <w:pPr>
              <w:jc w:val="center"/>
              <w:rPr>
                <w:b/>
              </w:rPr>
            </w:pPr>
          </w:p>
        </w:tc>
        <w:tc>
          <w:tcPr>
            <w:tcW w:w="295" w:type="dxa"/>
            <w:gridSpan w:val="2"/>
          </w:tcPr>
          <w:p w14:paraId="32FCCD15" w14:textId="77777777" w:rsidR="005C647B" w:rsidRPr="00897370" w:rsidRDefault="005C647B" w:rsidP="0098146F">
            <w:pPr>
              <w:jc w:val="center"/>
              <w:rPr>
                <w:b/>
              </w:rPr>
            </w:pPr>
          </w:p>
        </w:tc>
        <w:tc>
          <w:tcPr>
            <w:tcW w:w="295" w:type="dxa"/>
            <w:gridSpan w:val="3"/>
          </w:tcPr>
          <w:p w14:paraId="27545C39" w14:textId="77777777" w:rsidR="005C647B" w:rsidRPr="00897370" w:rsidRDefault="005C647B" w:rsidP="0098146F">
            <w:pPr>
              <w:jc w:val="center"/>
              <w:rPr>
                <w:b/>
              </w:rPr>
            </w:pPr>
          </w:p>
        </w:tc>
        <w:tc>
          <w:tcPr>
            <w:tcW w:w="294" w:type="dxa"/>
            <w:gridSpan w:val="2"/>
          </w:tcPr>
          <w:p w14:paraId="6A62B605" w14:textId="77777777" w:rsidR="005C647B" w:rsidRPr="00897370" w:rsidRDefault="005C647B" w:rsidP="0098146F">
            <w:pPr>
              <w:jc w:val="center"/>
              <w:rPr>
                <w:b/>
              </w:rPr>
            </w:pPr>
          </w:p>
        </w:tc>
        <w:tc>
          <w:tcPr>
            <w:tcW w:w="295" w:type="dxa"/>
            <w:gridSpan w:val="2"/>
          </w:tcPr>
          <w:p w14:paraId="67EDCA4F" w14:textId="77777777" w:rsidR="005C647B" w:rsidRPr="00897370" w:rsidRDefault="005C647B" w:rsidP="0098146F">
            <w:pPr>
              <w:jc w:val="center"/>
              <w:rPr>
                <w:b/>
              </w:rPr>
            </w:pPr>
          </w:p>
        </w:tc>
        <w:tc>
          <w:tcPr>
            <w:tcW w:w="301" w:type="dxa"/>
            <w:gridSpan w:val="3"/>
          </w:tcPr>
          <w:p w14:paraId="28773981" w14:textId="77777777" w:rsidR="005C647B" w:rsidRPr="00897370" w:rsidRDefault="005C647B" w:rsidP="0098146F">
            <w:pPr>
              <w:jc w:val="center"/>
              <w:rPr>
                <w:b/>
              </w:rPr>
            </w:pPr>
          </w:p>
        </w:tc>
        <w:tc>
          <w:tcPr>
            <w:tcW w:w="302" w:type="dxa"/>
            <w:gridSpan w:val="2"/>
          </w:tcPr>
          <w:p w14:paraId="00E5C68F" w14:textId="77777777" w:rsidR="005C647B" w:rsidRPr="00897370" w:rsidRDefault="005C647B" w:rsidP="0098146F">
            <w:pPr>
              <w:jc w:val="center"/>
              <w:rPr>
                <w:b/>
              </w:rPr>
            </w:pPr>
          </w:p>
        </w:tc>
        <w:tc>
          <w:tcPr>
            <w:tcW w:w="295" w:type="dxa"/>
            <w:gridSpan w:val="3"/>
          </w:tcPr>
          <w:p w14:paraId="09FF1460" w14:textId="77777777" w:rsidR="005C647B" w:rsidRPr="00897370" w:rsidRDefault="005C647B" w:rsidP="0098146F">
            <w:pPr>
              <w:jc w:val="center"/>
              <w:rPr>
                <w:b/>
              </w:rPr>
            </w:pPr>
          </w:p>
        </w:tc>
        <w:tc>
          <w:tcPr>
            <w:tcW w:w="295" w:type="dxa"/>
            <w:gridSpan w:val="3"/>
          </w:tcPr>
          <w:p w14:paraId="19BD51BD" w14:textId="77777777" w:rsidR="005C647B" w:rsidRPr="00897370" w:rsidRDefault="005C647B" w:rsidP="0098146F">
            <w:pPr>
              <w:jc w:val="center"/>
              <w:rPr>
                <w:b/>
              </w:rPr>
            </w:pPr>
          </w:p>
        </w:tc>
        <w:tc>
          <w:tcPr>
            <w:tcW w:w="4207" w:type="dxa"/>
            <w:gridSpan w:val="14"/>
          </w:tcPr>
          <w:p w14:paraId="0EF57ABF" w14:textId="77777777" w:rsidR="005C647B" w:rsidRPr="00897370" w:rsidRDefault="005C647B" w:rsidP="0098146F">
            <w:pPr>
              <w:rPr>
                <w:sz w:val="16"/>
              </w:rPr>
            </w:pPr>
          </w:p>
        </w:tc>
      </w:tr>
      <w:tr w:rsidR="00B7093D" w:rsidRPr="00897370" w14:paraId="39602BC0" w14:textId="77777777" w:rsidTr="0098146F">
        <w:tblPrEx>
          <w:tblCellMar>
            <w:left w:w="108" w:type="dxa"/>
            <w:right w:w="108" w:type="dxa"/>
          </w:tblCellMar>
        </w:tblPrEx>
        <w:trPr>
          <w:gridAfter w:val="1"/>
          <w:wAfter w:w="6" w:type="dxa"/>
        </w:trPr>
        <w:tc>
          <w:tcPr>
            <w:tcW w:w="2486" w:type="dxa"/>
            <w:gridSpan w:val="4"/>
          </w:tcPr>
          <w:p w14:paraId="1994C642" w14:textId="77777777" w:rsidR="005C647B" w:rsidRPr="00897370"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7B869FF9" w14:textId="77777777" w:rsidR="005C647B" w:rsidRPr="00897370"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76B41707" w14:textId="77777777" w:rsidR="005C647B" w:rsidRPr="00897370"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75E4663E"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56335EB8"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BC59EF9"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3770800A"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1ECC158" w14:textId="77777777" w:rsidR="005C647B" w:rsidRPr="00897370" w:rsidRDefault="005C647B" w:rsidP="0098146F">
            <w:pPr>
              <w:jc w:val="center"/>
              <w:rPr>
                <w:b/>
                <w:sz w:val="4"/>
                <w:szCs w:val="4"/>
              </w:rPr>
            </w:pPr>
          </w:p>
        </w:tc>
        <w:tc>
          <w:tcPr>
            <w:tcW w:w="295" w:type="dxa"/>
            <w:gridSpan w:val="3"/>
            <w:tcBorders>
              <w:left w:val="single" w:sz="4" w:space="0" w:color="auto"/>
              <w:right w:val="single" w:sz="4" w:space="0" w:color="auto"/>
            </w:tcBorders>
          </w:tcPr>
          <w:p w14:paraId="22C23246" w14:textId="77777777" w:rsidR="005C647B" w:rsidRPr="00897370"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0F0F7116"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5E7221AC" w14:textId="77777777" w:rsidR="005C647B" w:rsidRPr="00897370"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5B82A4AA" w14:textId="77777777" w:rsidR="005C647B" w:rsidRPr="00897370"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3DF3FE27"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5469E353" w14:textId="77777777" w:rsidR="005C647B" w:rsidRPr="00897370" w:rsidRDefault="005C647B" w:rsidP="0098146F">
            <w:pPr>
              <w:jc w:val="center"/>
              <w:rPr>
                <w:b/>
                <w:sz w:val="4"/>
                <w:szCs w:val="4"/>
              </w:rPr>
            </w:pPr>
          </w:p>
        </w:tc>
        <w:tc>
          <w:tcPr>
            <w:tcW w:w="295" w:type="dxa"/>
            <w:gridSpan w:val="3"/>
            <w:tcBorders>
              <w:left w:val="single" w:sz="4" w:space="0" w:color="auto"/>
            </w:tcBorders>
          </w:tcPr>
          <w:p w14:paraId="7D42DA17" w14:textId="77777777" w:rsidR="005C647B" w:rsidRPr="00897370" w:rsidRDefault="005C647B" w:rsidP="0098146F">
            <w:pPr>
              <w:jc w:val="center"/>
              <w:rPr>
                <w:b/>
                <w:sz w:val="4"/>
                <w:szCs w:val="4"/>
              </w:rPr>
            </w:pPr>
          </w:p>
        </w:tc>
        <w:tc>
          <w:tcPr>
            <w:tcW w:w="4207" w:type="dxa"/>
            <w:gridSpan w:val="14"/>
            <w:tcBorders>
              <w:bottom w:val="single" w:sz="4" w:space="0" w:color="auto"/>
            </w:tcBorders>
          </w:tcPr>
          <w:p w14:paraId="08B596A0" w14:textId="77777777" w:rsidR="005C647B" w:rsidRPr="00897370" w:rsidRDefault="005C647B" w:rsidP="0098146F">
            <w:pPr>
              <w:rPr>
                <w:sz w:val="4"/>
                <w:szCs w:val="4"/>
              </w:rPr>
            </w:pPr>
          </w:p>
        </w:tc>
      </w:tr>
      <w:tr w:rsidR="00B7093D" w:rsidRPr="00897370" w14:paraId="68E1F063" w14:textId="77777777" w:rsidTr="0098146F">
        <w:tblPrEx>
          <w:tblCellMar>
            <w:left w:w="108" w:type="dxa"/>
            <w:right w:w="108" w:type="dxa"/>
          </w:tblCellMar>
        </w:tblPrEx>
        <w:trPr>
          <w:gridAfter w:val="1"/>
          <w:wAfter w:w="6" w:type="dxa"/>
          <w:cantSplit/>
        </w:trPr>
        <w:tc>
          <w:tcPr>
            <w:tcW w:w="2486" w:type="dxa"/>
            <w:gridSpan w:val="4"/>
            <w:vMerge w:val="restart"/>
          </w:tcPr>
          <w:p w14:paraId="397B445C" w14:textId="77777777" w:rsidR="005C647B" w:rsidRPr="00897370" w:rsidRDefault="005C647B" w:rsidP="0098146F">
            <w:pPr>
              <w:rPr>
                <w:i/>
                <w:sz w:val="17"/>
                <w:szCs w:val="17"/>
              </w:rPr>
            </w:pPr>
            <w:r w:rsidRPr="00897370">
              <w:rPr>
                <w:i/>
                <w:sz w:val="17"/>
                <w:szCs w:val="17"/>
              </w:rPr>
              <w:t>Сторона по обязательству</w:t>
            </w:r>
          </w:p>
        </w:tc>
        <w:tc>
          <w:tcPr>
            <w:tcW w:w="4210" w:type="dxa"/>
            <w:gridSpan w:val="35"/>
          </w:tcPr>
          <w:p w14:paraId="48FA4E92" w14:textId="77777777" w:rsidR="005C647B" w:rsidRPr="00897370" w:rsidRDefault="005C647B" w:rsidP="0098146F">
            <w:pPr>
              <w:jc w:val="center"/>
              <w:rPr>
                <w:i/>
                <w:sz w:val="12"/>
                <w:szCs w:val="12"/>
              </w:rPr>
            </w:pPr>
            <w:r w:rsidRPr="00897370">
              <w:rPr>
                <w:i/>
                <w:sz w:val="12"/>
                <w:szCs w:val="12"/>
              </w:rPr>
              <w:t>Депозитарный код</w:t>
            </w:r>
          </w:p>
        </w:tc>
        <w:tc>
          <w:tcPr>
            <w:tcW w:w="295" w:type="dxa"/>
            <w:gridSpan w:val="3"/>
          </w:tcPr>
          <w:p w14:paraId="45A50603" w14:textId="77777777" w:rsidR="005C647B" w:rsidRPr="00897370" w:rsidRDefault="005C647B" w:rsidP="0098146F">
            <w:pPr>
              <w:jc w:val="center"/>
              <w:rPr>
                <w:b/>
                <w:i/>
                <w:sz w:val="12"/>
              </w:rPr>
            </w:pPr>
          </w:p>
        </w:tc>
        <w:tc>
          <w:tcPr>
            <w:tcW w:w="4207" w:type="dxa"/>
            <w:gridSpan w:val="14"/>
          </w:tcPr>
          <w:p w14:paraId="66E48C29"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0F78A7F7" w14:textId="77777777" w:rsidTr="0098146F">
        <w:tblPrEx>
          <w:tblCellMar>
            <w:left w:w="108" w:type="dxa"/>
            <w:right w:w="108" w:type="dxa"/>
          </w:tblCellMar>
        </w:tblPrEx>
        <w:trPr>
          <w:gridAfter w:val="1"/>
          <w:wAfter w:w="6" w:type="dxa"/>
        </w:trPr>
        <w:tc>
          <w:tcPr>
            <w:tcW w:w="2486" w:type="dxa"/>
            <w:gridSpan w:val="4"/>
            <w:vMerge/>
          </w:tcPr>
          <w:p w14:paraId="3ECFEA98" w14:textId="77777777" w:rsidR="005C647B" w:rsidRPr="00897370" w:rsidRDefault="005C647B" w:rsidP="0098146F">
            <w:pPr>
              <w:rPr>
                <w:sz w:val="17"/>
                <w:szCs w:val="17"/>
              </w:rPr>
            </w:pPr>
          </w:p>
        </w:tc>
        <w:tc>
          <w:tcPr>
            <w:tcW w:w="506" w:type="dxa"/>
            <w:gridSpan w:val="4"/>
          </w:tcPr>
          <w:p w14:paraId="4967A0E2" w14:textId="77777777" w:rsidR="005C647B" w:rsidRPr="00897370" w:rsidRDefault="005C647B" w:rsidP="0098146F">
            <w:pPr>
              <w:jc w:val="center"/>
              <w:rPr>
                <w:b/>
                <w:sz w:val="17"/>
                <w:szCs w:val="17"/>
              </w:rPr>
            </w:pPr>
          </w:p>
        </w:tc>
        <w:tc>
          <w:tcPr>
            <w:tcW w:w="370" w:type="dxa"/>
            <w:gridSpan w:val="3"/>
          </w:tcPr>
          <w:p w14:paraId="2793EBE0" w14:textId="77777777" w:rsidR="005C647B" w:rsidRPr="00897370" w:rsidRDefault="005C647B" w:rsidP="0098146F">
            <w:pPr>
              <w:jc w:val="center"/>
              <w:rPr>
                <w:b/>
              </w:rPr>
            </w:pPr>
          </w:p>
        </w:tc>
        <w:tc>
          <w:tcPr>
            <w:tcW w:w="372" w:type="dxa"/>
            <w:gridSpan w:val="4"/>
          </w:tcPr>
          <w:p w14:paraId="70CCA7D2" w14:textId="77777777" w:rsidR="005C647B" w:rsidRPr="00897370" w:rsidRDefault="005C647B" w:rsidP="0098146F">
            <w:pPr>
              <w:jc w:val="center"/>
              <w:rPr>
                <w:b/>
              </w:rPr>
            </w:pPr>
          </w:p>
        </w:tc>
        <w:tc>
          <w:tcPr>
            <w:tcW w:w="295" w:type="dxa"/>
            <w:gridSpan w:val="3"/>
          </w:tcPr>
          <w:p w14:paraId="764F0D03" w14:textId="77777777" w:rsidR="005C647B" w:rsidRPr="00897370" w:rsidRDefault="005C647B" w:rsidP="0098146F">
            <w:pPr>
              <w:jc w:val="center"/>
              <w:rPr>
                <w:b/>
              </w:rPr>
            </w:pPr>
          </w:p>
        </w:tc>
        <w:tc>
          <w:tcPr>
            <w:tcW w:w="295" w:type="dxa"/>
            <w:gridSpan w:val="2"/>
          </w:tcPr>
          <w:p w14:paraId="51B31151" w14:textId="77777777" w:rsidR="005C647B" w:rsidRPr="00897370" w:rsidRDefault="005C647B" w:rsidP="0098146F">
            <w:pPr>
              <w:jc w:val="center"/>
              <w:rPr>
                <w:b/>
              </w:rPr>
            </w:pPr>
          </w:p>
        </w:tc>
        <w:tc>
          <w:tcPr>
            <w:tcW w:w="295" w:type="dxa"/>
            <w:gridSpan w:val="2"/>
          </w:tcPr>
          <w:p w14:paraId="5DAC398C" w14:textId="77777777" w:rsidR="005C647B" w:rsidRPr="00897370" w:rsidRDefault="005C647B" w:rsidP="0098146F">
            <w:pPr>
              <w:jc w:val="center"/>
              <w:rPr>
                <w:b/>
              </w:rPr>
            </w:pPr>
          </w:p>
        </w:tc>
        <w:tc>
          <w:tcPr>
            <w:tcW w:w="295" w:type="dxa"/>
            <w:gridSpan w:val="2"/>
          </w:tcPr>
          <w:p w14:paraId="3328A9FE" w14:textId="77777777" w:rsidR="005C647B" w:rsidRPr="00897370" w:rsidRDefault="005C647B" w:rsidP="0098146F">
            <w:pPr>
              <w:jc w:val="center"/>
              <w:rPr>
                <w:b/>
              </w:rPr>
            </w:pPr>
          </w:p>
        </w:tc>
        <w:tc>
          <w:tcPr>
            <w:tcW w:w="295" w:type="dxa"/>
            <w:gridSpan w:val="3"/>
          </w:tcPr>
          <w:p w14:paraId="3A0E51F6" w14:textId="77777777" w:rsidR="005C647B" w:rsidRPr="00897370" w:rsidRDefault="005C647B" w:rsidP="0098146F">
            <w:pPr>
              <w:jc w:val="center"/>
              <w:rPr>
                <w:b/>
              </w:rPr>
            </w:pPr>
          </w:p>
        </w:tc>
        <w:tc>
          <w:tcPr>
            <w:tcW w:w="294" w:type="dxa"/>
            <w:gridSpan w:val="2"/>
          </w:tcPr>
          <w:p w14:paraId="526B184B" w14:textId="77777777" w:rsidR="005C647B" w:rsidRPr="00897370" w:rsidRDefault="005C647B" w:rsidP="0098146F">
            <w:pPr>
              <w:jc w:val="center"/>
              <w:rPr>
                <w:b/>
              </w:rPr>
            </w:pPr>
          </w:p>
        </w:tc>
        <w:tc>
          <w:tcPr>
            <w:tcW w:w="295" w:type="dxa"/>
            <w:gridSpan w:val="2"/>
          </w:tcPr>
          <w:p w14:paraId="718FCB7C" w14:textId="77777777" w:rsidR="005C647B" w:rsidRPr="00897370" w:rsidRDefault="005C647B" w:rsidP="0098146F">
            <w:pPr>
              <w:jc w:val="center"/>
              <w:rPr>
                <w:b/>
              </w:rPr>
            </w:pPr>
          </w:p>
        </w:tc>
        <w:tc>
          <w:tcPr>
            <w:tcW w:w="301" w:type="dxa"/>
            <w:gridSpan w:val="3"/>
          </w:tcPr>
          <w:p w14:paraId="347E56DF" w14:textId="77777777" w:rsidR="005C647B" w:rsidRPr="00897370" w:rsidRDefault="005C647B" w:rsidP="0098146F">
            <w:pPr>
              <w:jc w:val="center"/>
              <w:rPr>
                <w:b/>
              </w:rPr>
            </w:pPr>
          </w:p>
        </w:tc>
        <w:tc>
          <w:tcPr>
            <w:tcW w:w="302" w:type="dxa"/>
            <w:gridSpan w:val="2"/>
          </w:tcPr>
          <w:p w14:paraId="6DD7888B" w14:textId="77777777" w:rsidR="005C647B" w:rsidRPr="00897370" w:rsidRDefault="005C647B" w:rsidP="0098146F">
            <w:pPr>
              <w:jc w:val="center"/>
              <w:rPr>
                <w:b/>
              </w:rPr>
            </w:pPr>
          </w:p>
        </w:tc>
        <w:tc>
          <w:tcPr>
            <w:tcW w:w="295" w:type="dxa"/>
            <w:gridSpan w:val="3"/>
          </w:tcPr>
          <w:p w14:paraId="009E2D0B" w14:textId="77777777" w:rsidR="005C647B" w:rsidRPr="00897370" w:rsidRDefault="005C647B" w:rsidP="0098146F">
            <w:pPr>
              <w:jc w:val="center"/>
              <w:rPr>
                <w:b/>
              </w:rPr>
            </w:pPr>
          </w:p>
        </w:tc>
        <w:tc>
          <w:tcPr>
            <w:tcW w:w="295" w:type="dxa"/>
            <w:gridSpan w:val="3"/>
          </w:tcPr>
          <w:p w14:paraId="4F32ABE1" w14:textId="77777777" w:rsidR="005C647B" w:rsidRPr="00897370" w:rsidRDefault="005C647B" w:rsidP="0098146F">
            <w:pPr>
              <w:jc w:val="center"/>
              <w:rPr>
                <w:b/>
              </w:rPr>
            </w:pPr>
          </w:p>
        </w:tc>
        <w:tc>
          <w:tcPr>
            <w:tcW w:w="4207" w:type="dxa"/>
            <w:gridSpan w:val="14"/>
          </w:tcPr>
          <w:p w14:paraId="65F8A902" w14:textId="77777777" w:rsidR="005C647B" w:rsidRPr="00897370" w:rsidRDefault="005C647B" w:rsidP="0098146F">
            <w:pPr>
              <w:rPr>
                <w:sz w:val="16"/>
              </w:rPr>
            </w:pPr>
          </w:p>
        </w:tc>
      </w:tr>
      <w:tr w:rsidR="00B7093D" w:rsidRPr="00897370" w14:paraId="754AEC4B" w14:textId="77777777" w:rsidTr="0098146F">
        <w:tblPrEx>
          <w:tblCellMar>
            <w:left w:w="108" w:type="dxa"/>
            <w:right w:w="108" w:type="dxa"/>
          </w:tblCellMar>
        </w:tblPrEx>
        <w:trPr>
          <w:gridAfter w:val="1"/>
          <w:wAfter w:w="6" w:type="dxa"/>
        </w:trPr>
        <w:tc>
          <w:tcPr>
            <w:tcW w:w="2486" w:type="dxa"/>
            <w:gridSpan w:val="4"/>
          </w:tcPr>
          <w:p w14:paraId="22D07A56" w14:textId="77777777" w:rsidR="005C647B" w:rsidRPr="00897370"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32F1F349" w14:textId="77777777" w:rsidR="005C647B" w:rsidRPr="00897370"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070EFA49" w14:textId="77777777" w:rsidR="005C647B" w:rsidRPr="00897370"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64A46FED"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1366B3C9"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60BF3F1"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39A6127"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48E17FF" w14:textId="77777777" w:rsidR="005C647B" w:rsidRPr="00897370" w:rsidRDefault="005C647B" w:rsidP="0098146F">
            <w:pPr>
              <w:jc w:val="center"/>
              <w:rPr>
                <w:b/>
                <w:sz w:val="4"/>
                <w:szCs w:val="4"/>
              </w:rPr>
            </w:pPr>
          </w:p>
        </w:tc>
        <w:tc>
          <w:tcPr>
            <w:tcW w:w="295" w:type="dxa"/>
            <w:gridSpan w:val="3"/>
            <w:tcBorders>
              <w:left w:val="single" w:sz="4" w:space="0" w:color="auto"/>
              <w:right w:val="single" w:sz="4" w:space="0" w:color="auto"/>
            </w:tcBorders>
          </w:tcPr>
          <w:p w14:paraId="5A3B4ACE" w14:textId="77777777" w:rsidR="005C647B" w:rsidRPr="00897370"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2FB1B161"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4EEEA955" w14:textId="77777777" w:rsidR="005C647B" w:rsidRPr="00897370"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34E30C94" w14:textId="77777777" w:rsidR="005C647B" w:rsidRPr="00897370"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0566566C"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420E19BE" w14:textId="77777777" w:rsidR="005C647B" w:rsidRPr="00897370" w:rsidRDefault="005C647B" w:rsidP="0098146F">
            <w:pPr>
              <w:jc w:val="center"/>
              <w:rPr>
                <w:b/>
                <w:sz w:val="4"/>
                <w:szCs w:val="4"/>
              </w:rPr>
            </w:pPr>
          </w:p>
        </w:tc>
        <w:tc>
          <w:tcPr>
            <w:tcW w:w="295" w:type="dxa"/>
            <w:gridSpan w:val="3"/>
            <w:tcBorders>
              <w:left w:val="single" w:sz="4" w:space="0" w:color="auto"/>
            </w:tcBorders>
          </w:tcPr>
          <w:p w14:paraId="31FE63D1" w14:textId="77777777" w:rsidR="005C647B" w:rsidRPr="00897370" w:rsidRDefault="005C647B" w:rsidP="0098146F">
            <w:pPr>
              <w:jc w:val="center"/>
              <w:rPr>
                <w:b/>
                <w:sz w:val="4"/>
                <w:szCs w:val="4"/>
              </w:rPr>
            </w:pPr>
          </w:p>
        </w:tc>
        <w:tc>
          <w:tcPr>
            <w:tcW w:w="4207" w:type="dxa"/>
            <w:gridSpan w:val="14"/>
            <w:tcBorders>
              <w:bottom w:val="single" w:sz="4" w:space="0" w:color="auto"/>
            </w:tcBorders>
          </w:tcPr>
          <w:p w14:paraId="074821F2" w14:textId="77777777" w:rsidR="005C647B" w:rsidRPr="00897370" w:rsidRDefault="005C647B" w:rsidP="0098146F">
            <w:pPr>
              <w:rPr>
                <w:sz w:val="4"/>
                <w:szCs w:val="4"/>
              </w:rPr>
            </w:pPr>
          </w:p>
        </w:tc>
      </w:tr>
      <w:tr w:rsidR="00B7093D" w:rsidRPr="00897370" w14:paraId="7AA60C17" w14:textId="77777777" w:rsidTr="0098146F">
        <w:tblPrEx>
          <w:tblCellMar>
            <w:left w:w="108" w:type="dxa"/>
            <w:right w:w="108" w:type="dxa"/>
          </w:tblCellMar>
        </w:tblPrEx>
        <w:trPr>
          <w:gridAfter w:val="1"/>
          <w:wAfter w:w="6" w:type="dxa"/>
          <w:cantSplit/>
          <w:trHeight w:val="163"/>
        </w:trPr>
        <w:tc>
          <w:tcPr>
            <w:tcW w:w="2486" w:type="dxa"/>
            <w:gridSpan w:val="4"/>
          </w:tcPr>
          <w:p w14:paraId="5657FFF7" w14:textId="77777777" w:rsidR="005C647B" w:rsidRPr="00897370" w:rsidRDefault="005C647B" w:rsidP="0098146F">
            <w:pPr>
              <w:rPr>
                <w:i/>
                <w:sz w:val="17"/>
                <w:szCs w:val="17"/>
              </w:rPr>
            </w:pPr>
          </w:p>
        </w:tc>
        <w:tc>
          <w:tcPr>
            <w:tcW w:w="4210" w:type="dxa"/>
            <w:gridSpan w:val="35"/>
          </w:tcPr>
          <w:p w14:paraId="0903975A" w14:textId="77777777" w:rsidR="005C647B" w:rsidRPr="00897370" w:rsidRDefault="005C647B" w:rsidP="0098146F">
            <w:pPr>
              <w:jc w:val="center"/>
              <w:rPr>
                <w:i/>
                <w:sz w:val="12"/>
                <w:szCs w:val="12"/>
              </w:rPr>
            </w:pPr>
            <w:r w:rsidRPr="00897370">
              <w:rPr>
                <w:i/>
                <w:sz w:val="12"/>
                <w:szCs w:val="12"/>
              </w:rPr>
              <w:t>Депозитарный код</w:t>
            </w:r>
          </w:p>
        </w:tc>
        <w:tc>
          <w:tcPr>
            <w:tcW w:w="295" w:type="dxa"/>
            <w:gridSpan w:val="3"/>
          </w:tcPr>
          <w:p w14:paraId="69D20B65" w14:textId="77777777" w:rsidR="005C647B" w:rsidRPr="00897370" w:rsidRDefault="005C647B" w:rsidP="0098146F">
            <w:pPr>
              <w:jc w:val="center"/>
              <w:rPr>
                <w:b/>
                <w:i/>
                <w:sz w:val="12"/>
              </w:rPr>
            </w:pPr>
          </w:p>
        </w:tc>
        <w:tc>
          <w:tcPr>
            <w:tcW w:w="4207" w:type="dxa"/>
            <w:gridSpan w:val="14"/>
          </w:tcPr>
          <w:p w14:paraId="3A0C0845"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58DCA0D9" w14:textId="77777777" w:rsidTr="0098146F">
        <w:tblPrEx>
          <w:tblCellMar>
            <w:left w:w="108" w:type="dxa"/>
            <w:right w:w="108" w:type="dxa"/>
          </w:tblCellMar>
        </w:tblPrEx>
        <w:trPr>
          <w:gridAfter w:val="1"/>
          <w:wAfter w:w="6" w:type="dxa"/>
          <w:trHeight w:val="291"/>
        </w:trPr>
        <w:tc>
          <w:tcPr>
            <w:tcW w:w="2486" w:type="dxa"/>
            <w:gridSpan w:val="4"/>
          </w:tcPr>
          <w:p w14:paraId="4F2AC411" w14:textId="77777777" w:rsidR="005C647B" w:rsidRPr="00897370" w:rsidRDefault="005C647B" w:rsidP="0098146F">
            <w:pPr>
              <w:rPr>
                <w:sz w:val="17"/>
                <w:szCs w:val="17"/>
              </w:rPr>
            </w:pPr>
            <w:r w:rsidRPr="00897370">
              <w:rPr>
                <w:i/>
                <w:sz w:val="17"/>
                <w:szCs w:val="17"/>
              </w:rPr>
              <w:t>Контрагент:</w:t>
            </w:r>
          </w:p>
        </w:tc>
        <w:tc>
          <w:tcPr>
            <w:tcW w:w="506" w:type="dxa"/>
            <w:gridSpan w:val="4"/>
          </w:tcPr>
          <w:p w14:paraId="36B0A7CD" w14:textId="77777777" w:rsidR="005C647B" w:rsidRPr="00897370" w:rsidRDefault="005C647B" w:rsidP="0098146F">
            <w:pPr>
              <w:jc w:val="center"/>
              <w:rPr>
                <w:b/>
                <w:sz w:val="17"/>
                <w:szCs w:val="17"/>
              </w:rPr>
            </w:pPr>
          </w:p>
        </w:tc>
        <w:tc>
          <w:tcPr>
            <w:tcW w:w="370" w:type="dxa"/>
            <w:gridSpan w:val="3"/>
          </w:tcPr>
          <w:p w14:paraId="32224555" w14:textId="77777777" w:rsidR="005C647B" w:rsidRPr="00897370" w:rsidRDefault="005C647B" w:rsidP="0098146F">
            <w:pPr>
              <w:jc w:val="center"/>
              <w:rPr>
                <w:b/>
              </w:rPr>
            </w:pPr>
          </w:p>
        </w:tc>
        <w:tc>
          <w:tcPr>
            <w:tcW w:w="372" w:type="dxa"/>
            <w:gridSpan w:val="4"/>
          </w:tcPr>
          <w:p w14:paraId="67CA89E5" w14:textId="77777777" w:rsidR="005C647B" w:rsidRPr="00897370" w:rsidRDefault="005C647B" w:rsidP="0098146F">
            <w:pPr>
              <w:jc w:val="center"/>
              <w:rPr>
                <w:b/>
              </w:rPr>
            </w:pPr>
          </w:p>
        </w:tc>
        <w:tc>
          <w:tcPr>
            <w:tcW w:w="295" w:type="dxa"/>
            <w:gridSpan w:val="3"/>
          </w:tcPr>
          <w:p w14:paraId="601902FC" w14:textId="77777777" w:rsidR="005C647B" w:rsidRPr="00897370" w:rsidRDefault="005C647B" w:rsidP="0098146F">
            <w:pPr>
              <w:jc w:val="center"/>
              <w:rPr>
                <w:b/>
              </w:rPr>
            </w:pPr>
          </w:p>
        </w:tc>
        <w:tc>
          <w:tcPr>
            <w:tcW w:w="295" w:type="dxa"/>
            <w:gridSpan w:val="2"/>
          </w:tcPr>
          <w:p w14:paraId="3A9473DC" w14:textId="77777777" w:rsidR="005C647B" w:rsidRPr="00897370" w:rsidRDefault="005C647B" w:rsidP="0098146F">
            <w:pPr>
              <w:jc w:val="center"/>
              <w:rPr>
                <w:b/>
              </w:rPr>
            </w:pPr>
          </w:p>
        </w:tc>
        <w:tc>
          <w:tcPr>
            <w:tcW w:w="295" w:type="dxa"/>
            <w:gridSpan w:val="2"/>
          </w:tcPr>
          <w:p w14:paraId="6C2D917E" w14:textId="77777777" w:rsidR="005C647B" w:rsidRPr="00897370" w:rsidRDefault="005C647B" w:rsidP="0098146F">
            <w:pPr>
              <w:jc w:val="center"/>
              <w:rPr>
                <w:b/>
              </w:rPr>
            </w:pPr>
          </w:p>
        </w:tc>
        <w:tc>
          <w:tcPr>
            <w:tcW w:w="295" w:type="dxa"/>
            <w:gridSpan w:val="2"/>
          </w:tcPr>
          <w:p w14:paraId="2B336F0F" w14:textId="77777777" w:rsidR="005C647B" w:rsidRPr="00897370" w:rsidRDefault="005C647B" w:rsidP="0098146F">
            <w:pPr>
              <w:jc w:val="center"/>
              <w:rPr>
                <w:b/>
              </w:rPr>
            </w:pPr>
          </w:p>
        </w:tc>
        <w:tc>
          <w:tcPr>
            <w:tcW w:w="295" w:type="dxa"/>
            <w:gridSpan w:val="3"/>
          </w:tcPr>
          <w:p w14:paraId="6F3855A8" w14:textId="77777777" w:rsidR="005C647B" w:rsidRPr="00897370" w:rsidRDefault="005C647B" w:rsidP="0098146F">
            <w:pPr>
              <w:jc w:val="center"/>
              <w:rPr>
                <w:b/>
              </w:rPr>
            </w:pPr>
          </w:p>
        </w:tc>
        <w:tc>
          <w:tcPr>
            <w:tcW w:w="294" w:type="dxa"/>
            <w:gridSpan w:val="2"/>
          </w:tcPr>
          <w:p w14:paraId="5F3B0B9C" w14:textId="77777777" w:rsidR="005C647B" w:rsidRPr="00897370" w:rsidRDefault="005C647B" w:rsidP="0098146F">
            <w:pPr>
              <w:jc w:val="center"/>
              <w:rPr>
                <w:b/>
              </w:rPr>
            </w:pPr>
          </w:p>
        </w:tc>
        <w:tc>
          <w:tcPr>
            <w:tcW w:w="295" w:type="dxa"/>
            <w:gridSpan w:val="2"/>
          </w:tcPr>
          <w:p w14:paraId="773949FE" w14:textId="77777777" w:rsidR="005C647B" w:rsidRPr="00897370" w:rsidRDefault="005C647B" w:rsidP="0098146F">
            <w:pPr>
              <w:jc w:val="center"/>
              <w:rPr>
                <w:b/>
              </w:rPr>
            </w:pPr>
          </w:p>
        </w:tc>
        <w:tc>
          <w:tcPr>
            <w:tcW w:w="301" w:type="dxa"/>
            <w:gridSpan w:val="3"/>
          </w:tcPr>
          <w:p w14:paraId="6BD88BCF" w14:textId="77777777" w:rsidR="005C647B" w:rsidRPr="00897370" w:rsidRDefault="005C647B" w:rsidP="0098146F">
            <w:pPr>
              <w:jc w:val="center"/>
              <w:rPr>
                <w:b/>
              </w:rPr>
            </w:pPr>
          </w:p>
        </w:tc>
        <w:tc>
          <w:tcPr>
            <w:tcW w:w="302" w:type="dxa"/>
            <w:gridSpan w:val="2"/>
          </w:tcPr>
          <w:p w14:paraId="6D786BD3" w14:textId="77777777" w:rsidR="005C647B" w:rsidRPr="00897370" w:rsidRDefault="005C647B" w:rsidP="0098146F">
            <w:pPr>
              <w:jc w:val="center"/>
              <w:rPr>
                <w:b/>
              </w:rPr>
            </w:pPr>
          </w:p>
        </w:tc>
        <w:tc>
          <w:tcPr>
            <w:tcW w:w="295" w:type="dxa"/>
            <w:gridSpan w:val="3"/>
          </w:tcPr>
          <w:p w14:paraId="3FCD5F95" w14:textId="77777777" w:rsidR="005C647B" w:rsidRPr="00897370" w:rsidRDefault="005C647B" w:rsidP="0098146F">
            <w:pPr>
              <w:jc w:val="center"/>
              <w:rPr>
                <w:b/>
              </w:rPr>
            </w:pPr>
          </w:p>
        </w:tc>
        <w:tc>
          <w:tcPr>
            <w:tcW w:w="295" w:type="dxa"/>
            <w:gridSpan w:val="3"/>
          </w:tcPr>
          <w:p w14:paraId="44D8C08E" w14:textId="77777777" w:rsidR="005C647B" w:rsidRPr="00897370" w:rsidRDefault="005C647B" w:rsidP="0098146F">
            <w:pPr>
              <w:jc w:val="center"/>
              <w:rPr>
                <w:b/>
              </w:rPr>
            </w:pPr>
          </w:p>
        </w:tc>
        <w:tc>
          <w:tcPr>
            <w:tcW w:w="4207" w:type="dxa"/>
            <w:gridSpan w:val="14"/>
          </w:tcPr>
          <w:p w14:paraId="4A5FD0DE" w14:textId="77777777" w:rsidR="005C647B" w:rsidRPr="00897370" w:rsidRDefault="005C647B" w:rsidP="0098146F">
            <w:pPr>
              <w:rPr>
                <w:sz w:val="16"/>
              </w:rPr>
            </w:pPr>
          </w:p>
        </w:tc>
      </w:tr>
      <w:tr w:rsidR="00B7093D" w:rsidRPr="00897370" w14:paraId="1414FC96" w14:textId="77777777" w:rsidTr="0098146F">
        <w:tblPrEx>
          <w:tblCellMar>
            <w:left w:w="108" w:type="dxa"/>
            <w:right w:w="108" w:type="dxa"/>
          </w:tblCellMar>
        </w:tblPrEx>
        <w:trPr>
          <w:gridAfter w:val="1"/>
          <w:wAfter w:w="6" w:type="dxa"/>
        </w:trPr>
        <w:tc>
          <w:tcPr>
            <w:tcW w:w="2486" w:type="dxa"/>
            <w:gridSpan w:val="4"/>
          </w:tcPr>
          <w:p w14:paraId="23139A9F" w14:textId="77777777" w:rsidR="005C647B" w:rsidRPr="00897370"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421F8DEB" w14:textId="77777777" w:rsidR="005C647B" w:rsidRPr="00897370"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4F944723" w14:textId="77777777" w:rsidR="005C647B" w:rsidRPr="00897370"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0679F098"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0F0FB9C2"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9560657"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243E20A8"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E7799D4" w14:textId="77777777" w:rsidR="005C647B" w:rsidRPr="00897370" w:rsidRDefault="005C647B" w:rsidP="0098146F">
            <w:pPr>
              <w:jc w:val="center"/>
              <w:rPr>
                <w:b/>
                <w:sz w:val="4"/>
                <w:szCs w:val="4"/>
              </w:rPr>
            </w:pPr>
          </w:p>
        </w:tc>
        <w:tc>
          <w:tcPr>
            <w:tcW w:w="295" w:type="dxa"/>
            <w:gridSpan w:val="3"/>
            <w:tcBorders>
              <w:left w:val="single" w:sz="4" w:space="0" w:color="auto"/>
              <w:right w:val="single" w:sz="4" w:space="0" w:color="auto"/>
            </w:tcBorders>
          </w:tcPr>
          <w:p w14:paraId="4D556130" w14:textId="77777777" w:rsidR="005C647B" w:rsidRPr="00897370"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5F7E3BFD" w14:textId="77777777" w:rsidR="005C647B" w:rsidRPr="00897370"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8D032AE" w14:textId="77777777" w:rsidR="005C647B" w:rsidRPr="00897370"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3634E18D" w14:textId="77777777" w:rsidR="005C647B" w:rsidRPr="00897370"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25BDBBBC" w14:textId="77777777" w:rsidR="005C647B" w:rsidRPr="00897370"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7AD7E925" w14:textId="77777777" w:rsidR="005C647B" w:rsidRPr="00897370" w:rsidRDefault="005C647B" w:rsidP="0098146F">
            <w:pPr>
              <w:jc w:val="center"/>
              <w:rPr>
                <w:b/>
                <w:sz w:val="4"/>
                <w:szCs w:val="4"/>
              </w:rPr>
            </w:pPr>
          </w:p>
        </w:tc>
        <w:tc>
          <w:tcPr>
            <w:tcW w:w="295" w:type="dxa"/>
            <w:gridSpan w:val="3"/>
            <w:tcBorders>
              <w:left w:val="single" w:sz="4" w:space="0" w:color="auto"/>
            </w:tcBorders>
          </w:tcPr>
          <w:p w14:paraId="48182614" w14:textId="77777777" w:rsidR="005C647B" w:rsidRPr="00897370" w:rsidRDefault="005C647B" w:rsidP="0098146F">
            <w:pPr>
              <w:jc w:val="center"/>
              <w:rPr>
                <w:b/>
                <w:sz w:val="4"/>
                <w:szCs w:val="4"/>
              </w:rPr>
            </w:pPr>
          </w:p>
        </w:tc>
        <w:tc>
          <w:tcPr>
            <w:tcW w:w="4207" w:type="dxa"/>
            <w:gridSpan w:val="14"/>
            <w:tcBorders>
              <w:bottom w:val="single" w:sz="4" w:space="0" w:color="auto"/>
            </w:tcBorders>
          </w:tcPr>
          <w:p w14:paraId="6179ADFF" w14:textId="77777777" w:rsidR="005C647B" w:rsidRPr="00897370" w:rsidRDefault="005C647B" w:rsidP="0098146F">
            <w:pPr>
              <w:rPr>
                <w:sz w:val="4"/>
                <w:szCs w:val="4"/>
              </w:rPr>
            </w:pPr>
          </w:p>
        </w:tc>
      </w:tr>
      <w:tr w:rsidR="00B7093D" w:rsidRPr="00897370" w14:paraId="18F937F8" w14:textId="77777777" w:rsidTr="0098146F">
        <w:tblPrEx>
          <w:tblCellMar>
            <w:left w:w="108" w:type="dxa"/>
            <w:right w:w="108" w:type="dxa"/>
          </w:tblCellMar>
        </w:tblPrEx>
        <w:trPr>
          <w:gridAfter w:val="1"/>
          <w:wAfter w:w="6" w:type="dxa"/>
          <w:cantSplit/>
          <w:trHeight w:val="163"/>
        </w:trPr>
        <w:tc>
          <w:tcPr>
            <w:tcW w:w="2486" w:type="dxa"/>
            <w:gridSpan w:val="4"/>
          </w:tcPr>
          <w:p w14:paraId="042ABE05" w14:textId="77777777" w:rsidR="005C647B" w:rsidRPr="00897370" w:rsidRDefault="005C647B" w:rsidP="0098146F">
            <w:pPr>
              <w:rPr>
                <w:i/>
                <w:sz w:val="17"/>
                <w:szCs w:val="17"/>
              </w:rPr>
            </w:pPr>
          </w:p>
        </w:tc>
        <w:tc>
          <w:tcPr>
            <w:tcW w:w="4210" w:type="dxa"/>
            <w:gridSpan w:val="35"/>
          </w:tcPr>
          <w:p w14:paraId="76C869C7" w14:textId="77777777" w:rsidR="005C647B" w:rsidRPr="00897370" w:rsidRDefault="005C647B" w:rsidP="0098146F">
            <w:pPr>
              <w:jc w:val="center"/>
              <w:rPr>
                <w:i/>
                <w:sz w:val="12"/>
                <w:szCs w:val="12"/>
              </w:rPr>
            </w:pPr>
            <w:r w:rsidRPr="00897370">
              <w:rPr>
                <w:i/>
                <w:sz w:val="12"/>
                <w:szCs w:val="12"/>
              </w:rPr>
              <w:t>Депозитарный код</w:t>
            </w:r>
          </w:p>
        </w:tc>
        <w:tc>
          <w:tcPr>
            <w:tcW w:w="295" w:type="dxa"/>
            <w:gridSpan w:val="3"/>
          </w:tcPr>
          <w:p w14:paraId="018EFEB1" w14:textId="77777777" w:rsidR="005C647B" w:rsidRPr="00897370" w:rsidRDefault="005C647B" w:rsidP="0098146F">
            <w:pPr>
              <w:jc w:val="center"/>
              <w:rPr>
                <w:b/>
                <w:i/>
                <w:sz w:val="12"/>
              </w:rPr>
            </w:pPr>
          </w:p>
        </w:tc>
        <w:tc>
          <w:tcPr>
            <w:tcW w:w="4207" w:type="dxa"/>
            <w:gridSpan w:val="14"/>
          </w:tcPr>
          <w:p w14:paraId="65CD8877"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592F2D10" w14:textId="77777777" w:rsidTr="0098146F">
        <w:tblPrEx>
          <w:tblCellMar>
            <w:left w:w="108" w:type="dxa"/>
            <w:right w:w="108" w:type="dxa"/>
          </w:tblCellMar>
        </w:tblPrEx>
        <w:trPr>
          <w:gridAfter w:val="2"/>
          <w:wAfter w:w="35" w:type="dxa"/>
          <w:trHeight w:val="80"/>
        </w:trPr>
        <w:tc>
          <w:tcPr>
            <w:tcW w:w="2552" w:type="dxa"/>
            <w:gridSpan w:val="5"/>
          </w:tcPr>
          <w:p w14:paraId="2BE4D1E7" w14:textId="29BEEEA9" w:rsidR="005C647B" w:rsidRPr="00897370" w:rsidRDefault="005C647B" w:rsidP="00C557AB">
            <w:pPr>
              <w:rPr>
                <w:i/>
                <w:sz w:val="17"/>
                <w:szCs w:val="17"/>
                <w:lang w:val="en-US"/>
              </w:rPr>
            </w:pPr>
            <w:r w:rsidRPr="00897370">
              <w:rPr>
                <w:i/>
                <w:sz w:val="17"/>
                <w:szCs w:val="17"/>
              </w:rPr>
              <w:t xml:space="preserve">Группа сделок:        </w:t>
            </w:r>
          </w:p>
        </w:tc>
        <w:tc>
          <w:tcPr>
            <w:tcW w:w="283" w:type="dxa"/>
            <w:gridSpan w:val="2"/>
          </w:tcPr>
          <w:p w14:paraId="0455563A" w14:textId="77777777" w:rsidR="005C647B" w:rsidRPr="00897370" w:rsidRDefault="005C647B" w:rsidP="0098146F">
            <w:pPr>
              <w:rPr>
                <w:lang w:val="en-US"/>
              </w:rPr>
            </w:pPr>
          </w:p>
        </w:tc>
        <w:tc>
          <w:tcPr>
            <w:tcW w:w="284" w:type="dxa"/>
            <w:gridSpan w:val="2"/>
          </w:tcPr>
          <w:p w14:paraId="58D9913D" w14:textId="77777777" w:rsidR="005C647B" w:rsidRPr="00897370" w:rsidRDefault="005C647B" w:rsidP="0098146F">
            <w:pPr>
              <w:rPr>
                <w:lang w:val="en-US"/>
              </w:rPr>
            </w:pPr>
          </w:p>
        </w:tc>
        <w:tc>
          <w:tcPr>
            <w:tcW w:w="283" w:type="dxa"/>
            <w:gridSpan w:val="3"/>
          </w:tcPr>
          <w:p w14:paraId="2DA5A468" w14:textId="77777777" w:rsidR="005C647B" w:rsidRPr="00897370" w:rsidRDefault="005C647B" w:rsidP="0098146F">
            <w:pPr>
              <w:rPr>
                <w:lang w:val="en-US"/>
              </w:rPr>
            </w:pPr>
          </w:p>
        </w:tc>
        <w:tc>
          <w:tcPr>
            <w:tcW w:w="284" w:type="dxa"/>
            <w:gridSpan w:val="2"/>
          </w:tcPr>
          <w:p w14:paraId="46A0FC0D" w14:textId="77777777" w:rsidR="005C647B" w:rsidRPr="00897370" w:rsidRDefault="005C647B" w:rsidP="0098146F">
            <w:pPr>
              <w:rPr>
                <w:lang w:val="en-US"/>
              </w:rPr>
            </w:pPr>
          </w:p>
        </w:tc>
        <w:tc>
          <w:tcPr>
            <w:tcW w:w="283" w:type="dxa"/>
            <w:gridSpan w:val="3"/>
          </w:tcPr>
          <w:p w14:paraId="28F2697F" w14:textId="77777777" w:rsidR="005C647B" w:rsidRPr="00897370" w:rsidRDefault="005C647B" w:rsidP="0098146F">
            <w:pPr>
              <w:rPr>
                <w:lang w:val="en-US"/>
              </w:rPr>
            </w:pPr>
          </w:p>
        </w:tc>
        <w:tc>
          <w:tcPr>
            <w:tcW w:w="3963" w:type="dxa"/>
            <w:gridSpan w:val="26"/>
          </w:tcPr>
          <w:p w14:paraId="76C600C1" w14:textId="77777777" w:rsidR="005C647B" w:rsidRPr="00897370" w:rsidRDefault="005C647B" w:rsidP="0098146F">
            <w:pPr>
              <w:rPr>
                <w:lang w:val="en-US"/>
              </w:rPr>
            </w:pPr>
          </w:p>
        </w:tc>
        <w:tc>
          <w:tcPr>
            <w:tcW w:w="1079" w:type="dxa"/>
            <w:gridSpan w:val="4"/>
          </w:tcPr>
          <w:p w14:paraId="2517E13A" w14:textId="77777777" w:rsidR="005C647B" w:rsidRPr="00897370" w:rsidRDefault="005C647B" w:rsidP="0098146F">
            <w:pPr>
              <w:rPr>
                <w:lang w:val="en-US"/>
              </w:rPr>
            </w:pPr>
          </w:p>
        </w:tc>
        <w:tc>
          <w:tcPr>
            <w:tcW w:w="1079" w:type="dxa"/>
            <w:gridSpan w:val="3"/>
          </w:tcPr>
          <w:p w14:paraId="20284451" w14:textId="77777777" w:rsidR="005C647B" w:rsidRPr="00897370" w:rsidRDefault="005C647B" w:rsidP="0098146F">
            <w:pPr>
              <w:rPr>
                <w:lang w:val="en-US"/>
              </w:rPr>
            </w:pPr>
          </w:p>
        </w:tc>
        <w:tc>
          <w:tcPr>
            <w:tcW w:w="1079" w:type="dxa"/>
            <w:gridSpan w:val="5"/>
          </w:tcPr>
          <w:p w14:paraId="43D18D86" w14:textId="77777777" w:rsidR="005C647B" w:rsidRPr="00897370" w:rsidRDefault="005C647B" w:rsidP="0098146F">
            <w:pPr>
              <w:rPr>
                <w:lang w:val="en-US"/>
              </w:rPr>
            </w:pPr>
          </w:p>
        </w:tc>
      </w:tr>
      <w:tr w:rsidR="00B7093D" w:rsidRPr="00897370" w14:paraId="7BC1263D" w14:textId="77777777" w:rsidTr="0098146F">
        <w:tblPrEx>
          <w:tblCellMar>
            <w:left w:w="108" w:type="dxa"/>
            <w:right w:w="108" w:type="dxa"/>
          </w:tblCellMar>
        </w:tblPrEx>
        <w:trPr>
          <w:gridAfter w:val="2"/>
          <w:wAfter w:w="35" w:type="dxa"/>
          <w:trHeight w:val="80"/>
        </w:trPr>
        <w:tc>
          <w:tcPr>
            <w:tcW w:w="2552" w:type="dxa"/>
            <w:gridSpan w:val="5"/>
            <w:tcBorders>
              <w:right w:val="single" w:sz="4" w:space="0" w:color="auto"/>
            </w:tcBorders>
          </w:tcPr>
          <w:p w14:paraId="01E0A16C" w14:textId="77777777" w:rsidR="005C647B" w:rsidRPr="00897370" w:rsidRDefault="005C647B" w:rsidP="0098146F">
            <w:pPr>
              <w:rPr>
                <w:i/>
                <w:sz w:val="4"/>
                <w:szCs w:val="4"/>
              </w:rPr>
            </w:pPr>
          </w:p>
        </w:tc>
        <w:tc>
          <w:tcPr>
            <w:tcW w:w="283" w:type="dxa"/>
            <w:gridSpan w:val="2"/>
            <w:tcBorders>
              <w:left w:val="single" w:sz="4" w:space="0" w:color="auto"/>
              <w:bottom w:val="single" w:sz="4" w:space="0" w:color="auto"/>
              <w:right w:val="single" w:sz="4" w:space="0" w:color="auto"/>
            </w:tcBorders>
          </w:tcPr>
          <w:p w14:paraId="219D6136" w14:textId="77777777" w:rsidR="005C647B" w:rsidRPr="00897370" w:rsidRDefault="005C647B" w:rsidP="0098146F">
            <w:pPr>
              <w:rPr>
                <w:sz w:val="4"/>
                <w:szCs w:val="4"/>
                <w:lang w:val="en-US"/>
              </w:rPr>
            </w:pPr>
          </w:p>
        </w:tc>
        <w:tc>
          <w:tcPr>
            <w:tcW w:w="284" w:type="dxa"/>
            <w:gridSpan w:val="2"/>
            <w:tcBorders>
              <w:left w:val="single" w:sz="4" w:space="0" w:color="auto"/>
              <w:bottom w:val="single" w:sz="4" w:space="0" w:color="auto"/>
              <w:right w:val="single" w:sz="4" w:space="0" w:color="auto"/>
            </w:tcBorders>
          </w:tcPr>
          <w:p w14:paraId="2DA71835" w14:textId="77777777" w:rsidR="005C647B" w:rsidRPr="00897370" w:rsidRDefault="005C647B" w:rsidP="0098146F">
            <w:pPr>
              <w:rPr>
                <w:sz w:val="4"/>
                <w:szCs w:val="4"/>
                <w:lang w:val="en-US"/>
              </w:rPr>
            </w:pPr>
          </w:p>
        </w:tc>
        <w:tc>
          <w:tcPr>
            <w:tcW w:w="283" w:type="dxa"/>
            <w:gridSpan w:val="3"/>
            <w:tcBorders>
              <w:left w:val="single" w:sz="4" w:space="0" w:color="auto"/>
              <w:bottom w:val="single" w:sz="4" w:space="0" w:color="auto"/>
              <w:right w:val="single" w:sz="4" w:space="0" w:color="auto"/>
            </w:tcBorders>
          </w:tcPr>
          <w:p w14:paraId="7E586D96" w14:textId="77777777" w:rsidR="005C647B" w:rsidRPr="00897370" w:rsidRDefault="005C647B" w:rsidP="0098146F">
            <w:pPr>
              <w:rPr>
                <w:sz w:val="4"/>
                <w:szCs w:val="4"/>
                <w:lang w:val="en-US"/>
              </w:rPr>
            </w:pPr>
          </w:p>
        </w:tc>
        <w:tc>
          <w:tcPr>
            <w:tcW w:w="284" w:type="dxa"/>
            <w:gridSpan w:val="2"/>
            <w:tcBorders>
              <w:left w:val="single" w:sz="4" w:space="0" w:color="auto"/>
              <w:bottom w:val="single" w:sz="4" w:space="0" w:color="auto"/>
              <w:right w:val="single" w:sz="4" w:space="0" w:color="auto"/>
            </w:tcBorders>
          </w:tcPr>
          <w:p w14:paraId="21710682" w14:textId="77777777" w:rsidR="005C647B" w:rsidRPr="00897370" w:rsidRDefault="005C647B" w:rsidP="0098146F">
            <w:pPr>
              <w:rPr>
                <w:sz w:val="4"/>
                <w:szCs w:val="4"/>
                <w:lang w:val="en-US"/>
              </w:rPr>
            </w:pPr>
          </w:p>
        </w:tc>
        <w:tc>
          <w:tcPr>
            <w:tcW w:w="283" w:type="dxa"/>
            <w:gridSpan w:val="3"/>
            <w:tcBorders>
              <w:left w:val="single" w:sz="4" w:space="0" w:color="auto"/>
            </w:tcBorders>
          </w:tcPr>
          <w:p w14:paraId="08137C2D" w14:textId="77777777" w:rsidR="005C647B" w:rsidRPr="00897370" w:rsidRDefault="005C647B" w:rsidP="0098146F">
            <w:pPr>
              <w:rPr>
                <w:sz w:val="4"/>
                <w:szCs w:val="4"/>
                <w:lang w:val="en-US"/>
              </w:rPr>
            </w:pPr>
          </w:p>
        </w:tc>
        <w:tc>
          <w:tcPr>
            <w:tcW w:w="3963" w:type="dxa"/>
            <w:gridSpan w:val="26"/>
            <w:tcBorders>
              <w:left w:val="nil"/>
              <w:bottom w:val="single" w:sz="4" w:space="0" w:color="auto"/>
            </w:tcBorders>
          </w:tcPr>
          <w:p w14:paraId="6E8F80BE" w14:textId="77777777" w:rsidR="005C647B" w:rsidRPr="00897370" w:rsidRDefault="005C647B" w:rsidP="0098146F">
            <w:pPr>
              <w:rPr>
                <w:sz w:val="4"/>
                <w:szCs w:val="4"/>
                <w:lang w:val="en-US"/>
              </w:rPr>
            </w:pPr>
          </w:p>
        </w:tc>
        <w:tc>
          <w:tcPr>
            <w:tcW w:w="1079" w:type="dxa"/>
            <w:gridSpan w:val="4"/>
            <w:tcBorders>
              <w:bottom w:val="single" w:sz="4" w:space="0" w:color="auto"/>
            </w:tcBorders>
          </w:tcPr>
          <w:p w14:paraId="124AF449" w14:textId="77777777" w:rsidR="005C647B" w:rsidRPr="00897370" w:rsidRDefault="005C647B" w:rsidP="0098146F">
            <w:pPr>
              <w:rPr>
                <w:sz w:val="4"/>
                <w:szCs w:val="4"/>
                <w:lang w:val="en-US"/>
              </w:rPr>
            </w:pPr>
          </w:p>
        </w:tc>
        <w:tc>
          <w:tcPr>
            <w:tcW w:w="1079" w:type="dxa"/>
            <w:gridSpan w:val="3"/>
            <w:tcBorders>
              <w:bottom w:val="single" w:sz="4" w:space="0" w:color="auto"/>
            </w:tcBorders>
          </w:tcPr>
          <w:p w14:paraId="608A405A" w14:textId="77777777" w:rsidR="005C647B" w:rsidRPr="00897370" w:rsidRDefault="005C647B" w:rsidP="0098146F">
            <w:pPr>
              <w:rPr>
                <w:sz w:val="4"/>
                <w:szCs w:val="4"/>
                <w:lang w:val="en-US"/>
              </w:rPr>
            </w:pPr>
          </w:p>
        </w:tc>
        <w:tc>
          <w:tcPr>
            <w:tcW w:w="1079" w:type="dxa"/>
            <w:gridSpan w:val="5"/>
            <w:tcBorders>
              <w:bottom w:val="single" w:sz="4" w:space="0" w:color="auto"/>
            </w:tcBorders>
          </w:tcPr>
          <w:p w14:paraId="32D3A080" w14:textId="77777777" w:rsidR="005C647B" w:rsidRPr="00897370" w:rsidRDefault="005C647B" w:rsidP="0098146F">
            <w:pPr>
              <w:rPr>
                <w:sz w:val="4"/>
                <w:szCs w:val="4"/>
                <w:lang w:val="en-US"/>
              </w:rPr>
            </w:pPr>
          </w:p>
        </w:tc>
      </w:tr>
      <w:tr w:rsidR="00B7093D" w:rsidRPr="00897370" w14:paraId="577ADF65" w14:textId="77777777" w:rsidTr="0098146F">
        <w:tblPrEx>
          <w:tblCellMar>
            <w:left w:w="108" w:type="dxa"/>
            <w:right w:w="108" w:type="dxa"/>
          </w:tblCellMar>
        </w:tblPrEx>
        <w:trPr>
          <w:gridAfter w:val="1"/>
          <w:wAfter w:w="6" w:type="dxa"/>
          <w:trHeight w:val="80"/>
        </w:trPr>
        <w:tc>
          <w:tcPr>
            <w:tcW w:w="11198" w:type="dxa"/>
            <w:gridSpan w:val="56"/>
          </w:tcPr>
          <w:p w14:paraId="3BE4E6E6" w14:textId="77777777" w:rsidR="005C647B" w:rsidRPr="00897370" w:rsidRDefault="005C647B" w:rsidP="0098146F">
            <w:pPr>
              <w:rPr>
                <w:sz w:val="16"/>
                <w:szCs w:val="16"/>
                <w:lang w:val="en-US"/>
              </w:rPr>
            </w:pPr>
          </w:p>
        </w:tc>
      </w:tr>
      <w:tr w:rsidR="00B7093D" w:rsidRPr="00897370" w14:paraId="6196842C" w14:textId="77777777" w:rsidTr="0098146F">
        <w:tblPrEx>
          <w:tblCellMar>
            <w:left w:w="108" w:type="dxa"/>
            <w:right w:w="108" w:type="dxa"/>
          </w:tblCellMar>
        </w:tblPrEx>
        <w:trPr>
          <w:gridAfter w:val="1"/>
          <w:wAfter w:w="6" w:type="dxa"/>
          <w:trHeight w:val="437"/>
        </w:trPr>
        <w:tc>
          <w:tcPr>
            <w:tcW w:w="11198" w:type="dxa"/>
            <w:gridSpan w:val="56"/>
          </w:tcPr>
          <w:p w14:paraId="1FD8F75E" w14:textId="77777777" w:rsidR="005C647B" w:rsidRPr="00897370" w:rsidRDefault="005C647B" w:rsidP="0098146F">
            <w:pPr>
              <w:rPr>
                <w:lang w:val="en-US"/>
              </w:rPr>
            </w:pPr>
            <w:r w:rsidRPr="00897370">
              <w:rPr>
                <w:i/>
                <w:sz w:val="20"/>
                <w:szCs w:val="14"/>
              </w:rPr>
              <w:t>Перечень обязательств</w:t>
            </w:r>
          </w:p>
        </w:tc>
      </w:tr>
      <w:tr w:rsidR="00B7093D" w:rsidRPr="00897370" w14:paraId="27154C06" w14:textId="77777777" w:rsidTr="0098146F">
        <w:tblPrEx>
          <w:tblCellMar>
            <w:left w:w="108" w:type="dxa"/>
            <w:right w:w="108" w:type="dxa"/>
          </w:tblCellMar>
        </w:tblPrEx>
        <w:trPr>
          <w:gridAfter w:val="1"/>
          <w:wAfter w:w="6" w:type="dxa"/>
          <w:trHeight w:val="375"/>
        </w:trPr>
        <w:tc>
          <w:tcPr>
            <w:tcW w:w="1885" w:type="dxa"/>
          </w:tcPr>
          <w:p w14:paraId="66598092" w14:textId="77777777" w:rsidR="005C647B" w:rsidRPr="00897370" w:rsidRDefault="005C647B" w:rsidP="0098146F">
            <w:pPr>
              <w:rPr>
                <w:sz w:val="18"/>
                <w:szCs w:val="14"/>
              </w:rPr>
            </w:pPr>
            <w:r w:rsidRPr="00897370">
              <w:rPr>
                <w:i/>
                <w:sz w:val="18"/>
                <w:szCs w:val="14"/>
                <w:lang w:val="en-US"/>
              </w:rPr>
              <w:t>Референс</w:t>
            </w:r>
            <w:r w:rsidRPr="00897370">
              <w:rPr>
                <w:i/>
                <w:sz w:val="18"/>
                <w:szCs w:val="14"/>
              </w:rPr>
              <w:t xml:space="preserve"> </w:t>
            </w:r>
            <w:r w:rsidRPr="00897370">
              <w:rPr>
                <w:i/>
                <w:sz w:val="18"/>
                <w:szCs w:val="14"/>
                <w:lang w:val="en-US"/>
              </w:rPr>
              <w:t xml:space="preserve"> обязательства</w:t>
            </w:r>
            <w:r w:rsidRPr="00897370">
              <w:rPr>
                <w:i/>
                <w:sz w:val="18"/>
                <w:szCs w:val="14"/>
              </w:rPr>
              <w:t>:</w:t>
            </w:r>
          </w:p>
        </w:tc>
        <w:tc>
          <w:tcPr>
            <w:tcW w:w="1234" w:type="dxa"/>
            <w:gridSpan w:val="8"/>
            <w:tcBorders>
              <w:bottom w:val="single" w:sz="6" w:space="0" w:color="auto"/>
            </w:tcBorders>
          </w:tcPr>
          <w:p w14:paraId="12A65328" w14:textId="77777777" w:rsidR="005C647B" w:rsidRPr="00897370" w:rsidRDefault="005C647B" w:rsidP="0098146F">
            <w:pPr>
              <w:jc w:val="center"/>
              <w:rPr>
                <w:b/>
              </w:rPr>
            </w:pPr>
          </w:p>
        </w:tc>
        <w:tc>
          <w:tcPr>
            <w:tcW w:w="1873" w:type="dxa"/>
            <w:gridSpan w:val="16"/>
          </w:tcPr>
          <w:p w14:paraId="11D0F183" w14:textId="77777777" w:rsidR="005C647B" w:rsidRPr="00897370" w:rsidRDefault="005C647B" w:rsidP="0098146F">
            <w:pPr>
              <w:rPr>
                <w:i/>
                <w:sz w:val="18"/>
                <w:szCs w:val="18"/>
              </w:rPr>
            </w:pPr>
            <w:r w:rsidRPr="00897370">
              <w:rPr>
                <w:i/>
                <w:sz w:val="18"/>
                <w:szCs w:val="18"/>
              </w:rPr>
              <w:t>Регистрационный номер сделки</w:t>
            </w:r>
          </w:p>
        </w:tc>
        <w:tc>
          <w:tcPr>
            <w:tcW w:w="1030" w:type="dxa"/>
            <w:gridSpan w:val="8"/>
            <w:tcBorders>
              <w:bottom w:val="single" w:sz="4" w:space="0" w:color="auto"/>
            </w:tcBorders>
          </w:tcPr>
          <w:p w14:paraId="17CDE91D" w14:textId="77777777" w:rsidR="005C647B" w:rsidRPr="00897370" w:rsidRDefault="005C647B" w:rsidP="0098146F">
            <w:pPr>
              <w:rPr>
                <w:i/>
                <w:sz w:val="18"/>
                <w:szCs w:val="14"/>
              </w:rPr>
            </w:pPr>
          </w:p>
        </w:tc>
        <w:tc>
          <w:tcPr>
            <w:tcW w:w="2062" w:type="dxa"/>
            <w:gridSpan w:val="11"/>
          </w:tcPr>
          <w:p w14:paraId="5174ABB1" w14:textId="77777777" w:rsidR="005C647B" w:rsidRPr="00897370" w:rsidRDefault="005C647B" w:rsidP="0098146F">
            <w:pPr>
              <w:rPr>
                <w:b/>
              </w:rPr>
            </w:pPr>
            <w:r w:rsidRPr="00897370">
              <w:rPr>
                <w:i/>
                <w:sz w:val="18"/>
                <w:szCs w:val="14"/>
              </w:rPr>
              <w:t>Место заключения:</w:t>
            </w:r>
          </w:p>
        </w:tc>
        <w:tc>
          <w:tcPr>
            <w:tcW w:w="1325" w:type="dxa"/>
            <w:gridSpan w:val="5"/>
            <w:tcBorders>
              <w:left w:val="nil"/>
              <w:bottom w:val="single" w:sz="6" w:space="0" w:color="auto"/>
            </w:tcBorders>
          </w:tcPr>
          <w:p w14:paraId="03EB7AF3" w14:textId="77777777" w:rsidR="005C647B" w:rsidRPr="00897370" w:rsidRDefault="005C647B" w:rsidP="0098146F">
            <w:pPr>
              <w:jc w:val="center"/>
              <w:rPr>
                <w:b/>
              </w:rPr>
            </w:pPr>
          </w:p>
        </w:tc>
        <w:tc>
          <w:tcPr>
            <w:tcW w:w="1223" w:type="dxa"/>
            <w:gridSpan w:val="4"/>
          </w:tcPr>
          <w:p w14:paraId="7BD860FD" w14:textId="77777777" w:rsidR="005C647B" w:rsidRPr="00897370" w:rsidRDefault="005C647B" w:rsidP="0098146F">
            <w:pPr>
              <w:rPr>
                <w:i/>
                <w:sz w:val="18"/>
                <w:szCs w:val="18"/>
              </w:rPr>
            </w:pPr>
            <w:r w:rsidRPr="00897370">
              <w:rPr>
                <w:i/>
                <w:sz w:val="18"/>
                <w:szCs w:val="18"/>
              </w:rPr>
              <w:t>Дата исполнения</w:t>
            </w:r>
          </w:p>
        </w:tc>
        <w:tc>
          <w:tcPr>
            <w:tcW w:w="566" w:type="dxa"/>
            <w:gridSpan w:val="3"/>
            <w:tcBorders>
              <w:bottom w:val="single" w:sz="6" w:space="0" w:color="auto"/>
            </w:tcBorders>
          </w:tcPr>
          <w:p w14:paraId="370DCA43" w14:textId="77777777" w:rsidR="005C647B" w:rsidRPr="00897370" w:rsidRDefault="005C647B" w:rsidP="0098146F">
            <w:pPr>
              <w:rPr>
                <w:lang w:val="en-US"/>
              </w:rPr>
            </w:pPr>
          </w:p>
        </w:tc>
      </w:tr>
      <w:tr w:rsidR="00B7093D" w:rsidRPr="00897370" w14:paraId="0A4A8230" w14:textId="77777777" w:rsidTr="0098146F">
        <w:tblPrEx>
          <w:tblCellMar>
            <w:left w:w="108" w:type="dxa"/>
            <w:right w:w="108" w:type="dxa"/>
          </w:tblCellMar>
        </w:tblPrEx>
        <w:trPr>
          <w:gridAfter w:val="1"/>
          <w:wAfter w:w="6" w:type="dxa"/>
          <w:cantSplit/>
        </w:trPr>
        <w:tc>
          <w:tcPr>
            <w:tcW w:w="2455" w:type="dxa"/>
            <w:gridSpan w:val="3"/>
          </w:tcPr>
          <w:p w14:paraId="77125A4B" w14:textId="77777777" w:rsidR="005C647B" w:rsidRPr="00897370" w:rsidRDefault="005C647B" w:rsidP="0098146F">
            <w:pPr>
              <w:rPr>
                <w:i/>
                <w:sz w:val="12"/>
              </w:rPr>
            </w:pPr>
          </w:p>
        </w:tc>
        <w:tc>
          <w:tcPr>
            <w:tcW w:w="4227" w:type="dxa"/>
            <w:gridSpan w:val="35"/>
          </w:tcPr>
          <w:p w14:paraId="161EE077" w14:textId="77777777" w:rsidR="005C647B" w:rsidRPr="00897370" w:rsidRDefault="005C647B" w:rsidP="0098146F">
            <w:pPr>
              <w:jc w:val="center"/>
              <w:rPr>
                <w:b/>
                <w:i/>
                <w:sz w:val="12"/>
              </w:rPr>
            </w:pPr>
          </w:p>
        </w:tc>
        <w:tc>
          <w:tcPr>
            <w:tcW w:w="295" w:type="dxa"/>
            <w:gridSpan w:val="3"/>
          </w:tcPr>
          <w:p w14:paraId="3995FA64" w14:textId="77777777" w:rsidR="005C647B" w:rsidRPr="00897370" w:rsidRDefault="005C647B" w:rsidP="0098146F">
            <w:pPr>
              <w:jc w:val="center"/>
              <w:rPr>
                <w:b/>
                <w:i/>
                <w:sz w:val="12"/>
              </w:rPr>
            </w:pPr>
          </w:p>
        </w:tc>
        <w:tc>
          <w:tcPr>
            <w:tcW w:w="4221" w:type="dxa"/>
            <w:gridSpan w:val="15"/>
          </w:tcPr>
          <w:p w14:paraId="49B39AE8" w14:textId="77777777" w:rsidR="005C647B" w:rsidRPr="00897370" w:rsidRDefault="005C647B" w:rsidP="0098146F">
            <w:pPr>
              <w:jc w:val="center"/>
              <w:rPr>
                <w:i/>
                <w:sz w:val="12"/>
              </w:rPr>
            </w:pPr>
          </w:p>
        </w:tc>
      </w:tr>
      <w:tr w:rsidR="00B7093D" w:rsidRPr="00897370" w14:paraId="06134844" w14:textId="77777777" w:rsidTr="0098146F">
        <w:tblPrEx>
          <w:tblCellMar>
            <w:left w:w="108" w:type="dxa"/>
            <w:right w:w="108" w:type="dxa"/>
          </w:tblCellMar>
        </w:tblPrEx>
        <w:trPr>
          <w:gridAfter w:val="1"/>
          <w:wAfter w:w="6" w:type="dxa"/>
          <w:trHeight w:val="291"/>
        </w:trPr>
        <w:tc>
          <w:tcPr>
            <w:tcW w:w="2455" w:type="dxa"/>
            <w:gridSpan w:val="3"/>
          </w:tcPr>
          <w:p w14:paraId="67711EFC" w14:textId="77777777" w:rsidR="005C647B" w:rsidRPr="00897370" w:rsidRDefault="005C647B" w:rsidP="0098146F">
            <w:pPr>
              <w:rPr>
                <w:sz w:val="16"/>
              </w:rPr>
            </w:pPr>
            <w:r w:rsidRPr="00897370">
              <w:rPr>
                <w:i/>
                <w:sz w:val="18"/>
              </w:rPr>
              <w:t>Тип обязательства:</w:t>
            </w:r>
          </w:p>
        </w:tc>
        <w:tc>
          <w:tcPr>
            <w:tcW w:w="372" w:type="dxa"/>
            <w:gridSpan w:val="3"/>
          </w:tcPr>
          <w:p w14:paraId="79BEA88C" w14:textId="77777777" w:rsidR="005C647B" w:rsidRPr="00897370" w:rsidRDefault="005C647B" w:rsidP="0098146F">
            <w:pPr>
              <w:jc w:val="center"/>
            </w:pPr>
          </w:p>
        </w:tc>
        <w:tc>
          <w:tcPr>
            <w:tcW w:w="381" w:type="dxa"/>
            <w:gridSpan w:val="4"/>
          </w:tcPr>
          <w:p w14:paraId="2254FE7E" w14:textId="77777777" w:rsidR="005C647B" w:rsidRPr="00897370" w:rsidRDefault="005C647B" w:rsidP="0098146F">
            <w:pPr>
              <w:jc w:val="center"/>
            </w:pPr>
          </w:p>
        </w:tc>
        <w:tc>
          <w:tcPr>
            <w:tcW w:w="372" w:type="dxa"/>
            <w:gridSpan w:val="3"/>
          </w:tcPr>
          <w:p w14:paraId="31B3F686" w14:textId="77777777" w:rsidR="005C647B" w:rsidRPr="00897370" w:rsidRDefault="005C647B" w:rsidP="0098146F">
            <w:pPr>
              <w:jc w:val="center"/>
            </w:pPr>
          </w:p>
        </w:tc>
        <w:tc>
          <w:tcPr>
            <w:tcW w:w="295" w:type="dxa"/>
            <w:gridSpan w:val="3"/>
          </w:tcPr>
          <w:p w14:paraId="600548D8" w14:textId="77777777" w:rsidR="005C647B" w:rsidRPr="00897370" w:rsidRDefault="005C647B" w:rsidP="0098146F">
            <w:pPr>
              <w:jc w:val="center"/>
            </w:pPr>
          </w:p>
        </w:tc>
        <w:tc>
          <w:tcPr>
            <w:tcW w:w="295" w:type="dxa"/>
            <w:gridSpan w:val="3"/>
          </w:tcPr>
          <w:p w14:paraId="45C88253" w14:textId="77777777" w:rsidR="005C647B" w:rsidRPr="00897370" w:rsidRDefault="005C647B" w:rsidP="0098146F">
            <w:pPr>
              <w:jc w:val="center"/>
            </w:pPr>
          </w:p>
        </w:tc>
        <w:tc>
          <w:tcPr>
            <w:tcW w:w="7028" w:type="dxa"/>
            <w:gridSpan w:val="37"/>
          </w:tcPr>
          <w:p w14:paraId="383C8DA8" w14:textId="77777777" w:rsidR="005C647B" w:rsidRPr="00897370" w:rsidRDefault="005C647B" w:rsidP="0098146F">
            <w:pPr>
              <w:rPr>
                <w:sz w:val="16"/>
              </w:rPr>
            </w:pPr>
          </w:p>
        </w:tc>
      </w:tr>
      <w:tr w:rsidR="00B7093D" w:rsidRPr="00897370" w14:paraId="3206F2AC" w14:textId="77777777" w:rsidTr="0098146F">
        <w:tblPrEx>
          <w:tblCellMar>
            <w:left w:w="108" w:type="dxa"/>
            <w:right w:w="108" w:type="dxa"/>
          </w:tblCellMar>
        </w:tblPrEx>
        <w:trPr>
          <w:trHeight w:val="74"/>
        </w:trPr>
        <w:tc>
          <w:tcPr>
            <w:tcW w:w="2455" w:type="dxa"/>
            <w:gridSpan w:val="3"/>
          </w:tcPr>
          <w:p w14:paraId="2CC81133" w14:textId="77777777" w:rsidR="005C647B" w:rsidRPr="00897370" w:rsidRDefault="005C647B" w:rsidP="0098146F">
            <w:pPr>
              <w:rPr>
                <w:sz w:val="6"/>
              </w:rPr>
            </w:pPr>
          </w:p>
        </w:tc>
        <w:tc>
          <w:tcPr>
            <w:tcW w:w="372" w:type="dxa"/>
            <w:gridSpan w:val="3"/>
            <w:tcBorders>
              <w:left w:val="single" w:sz="4" w:space="0" w:color="auto"/>
              <w:bottom w:val="single" w:sz="4" w:space="0" w:color="auto"/>
              <w:right w:val="single" w:sz="4" w:space="0" w:color="auto"/>
            </w:tcBorders>
          </w:tcPr>
          <w:p w14:paraId="1248A9B9" w14:textId="77777777" w:rsidR="005C647B" w:rsidRPr="00897370" w:rsidRDefault="005C647B" w:rsidP="0098146F">
            <w:pPr>
              <w:jc w:val="center"/>
              <w:rPr>
                <w:b/>
                <w:sz w:val="6"/>
              </w:rPr>
            </w:pPr>
          </w:p>
        </w:tc>
        <w:tc>
          <w:tcPr>
            <w:tcW w:w="381" w:type="dxa"/>
            <w:gridSpan w:val="4"/>
            <w:tcBorders>
              <w:left w:val="single" w:sz="4" w:space="0" w:color="auto"/>
              <w:bottom w:val="single" w:sz="4" w:space="0" w:color="auto"/>
              <w:right w:val="single" w:sz="4" w:space="0" w:color="auto"/>
            </w:tcBorders>
          </w:tcPr>
          <w:p w14:paraId="08A3C9AB" w14:textId="77777777" w:rsidR="005C647B" w:rsidRPr="00897370" w:rsidRDefault="005C647B" w:rsidP="0098146F">
            <w:pPr>
              <w:jc w:val="center"/>
              <w:rPr>
                <w:b/>
                <w:sz w:val="6"/>
              </w:rPr>
            </w:pPr>
          </w:p>
        </w:tc>
        <w:tc>
          <w:tcPr>
            <w:tcW w:w="372" w:type="dxa"/>
            <w:gridSpan w:val="3"/>
            <w:tcBorders>
              <w:left w:val="single" w:sz="4" w:space="0" w:color="auto"/>
              <w:bottom w:val="single" w:sz="4" w:space="0" w:color="auto"/>
              <w:right w:val="single" w:sz="4" w:space="0" w:color="auto"/>
            </w:tcBorders>
          </w:tcPr>
          <w:p w14:paraId="0E7C6616" w14:textId="77777777" w:rsidR="005C647B" w:rsidRPr="00897370"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55651FF9" w14:textId="77777777" w:rsidR="005C647B" w:rsidRPr="00897370" w:rsidRDefault="005C647B" w:rsidP="0098146F">
            <w:pPr>
              <w:jc w:val="center"/>
              <w:rPr>
                <w:b/>
                <w:sz w:val="6"/>
              </w:rPr>
            </w:pPr>
          </w:p>
        </w:tc>
        <w:tc>
          <w:tcPr>
            <w:tcW w:w="295" w:type="dxa"/>
            <w:gridSpan w:val="3"/>
            <w:tcBorders>
              <w:left w:val="single" w:sz="4" w:space="0" w:color="auto"/>
            </w:tcBorders>
          </w:tcPr>
          <w:p w14:paraId="23888653" w14:textId="77777777" w:rsidR="005C647B" w:rsidRPr="00897370" w:rsidRDefault="005C647B" w:rsidP="0098146F">
            <w:pPr>
              <w:jc w:val="center"/>
              <w:rPr>
                <w:b/>
                <w:sz w:val="6"/>
              </w:rPr>
            </w:pPr>
          </w:p>
        </w:tc>
        <w:tc>
          <w:tcPr>
            <w:tcW w:w="295" w:type="dxa"/>
            <w:gridSpan w:val="2"/>
            <w:tcBorders>
              <w:bottom w:val="single" w:sz="4" w:space="0" w:color="auto"/>
            </w:tcBorders>
          </w:tcPr>
          <w:p w14:paraId="4795E316" w14:textId="77777777" w:rsidR="005C647B" w:rsidRPr="00897370" w:rsidRDefault="005C647B" w:rsidP="0098146F">
            <w:pPr>
              <w:jc w:val="center"/>
              <w:rPr>
                <w:b/>
                <w:sz w:val="6"/>
              </w:rPr>
            </w:pPr>
          </w:p>
        </w:tc>
        <w:tc>
          <w:tcPr>
            <w:tcW w:w="295" w:type="dxa"/>
            <w:gridSpan w:val="2"/>
            <w:tcBorders>
              <w:bottom w:val="single" w:sz="4" w:space="0" w:color="auto"/>
            </w:tcBorders>
          </w:tcPr>
          <w:p w14:paraId="5C35A107" w14:textId="77777777" w:rsidR="005C647B" w:rsidRPr="00897370" w:rsidRDefault="005C647B" w:rsidP="0098146F">
            <w:pPr>
              <w:jc w:val="center"/>
              <w:rPr>
                <w:b/>
                <w:sz w:val="6"/>
              </w:rPr>
            </w:pPr>
          </w:p>
        </w:tc>
        <w:tc>
          <w:tcPr>
            <w:tcW w:w="295" w:type="dxa"/>
            <w:gridSpan w:val="3"/>
            <w:tcBorders>
              <w:bottom w:val="single" w:sz="4" w:space="0" w:color="auto"/>
            </w:tcBorders>
          </w:tcPr>
          <w:p w14:paraId="106F61D0" w14:textId="77777777" w:rsidR="005C647B" w:rsidRPr="00897370" w:rsidRDefault="005C647B" w:rsidP="0098146F">
            <w:pPr>
              <w:jc w:val="center"/>
              <w:rPr>
                <w:b/>
                <w:sz w:val="6"/>
              </w:rPr>
            </w:pPr>
          </w:p>
        </w:tc>
        <w:tc>
          <w:tcPr>
            <w:tcW w:w="300" w:type="dxa"/>
            <w:gridSpan w:val="2"/>
            <w:tcBorders>
              <w:bottom w:val="single" w:sz="4" w:space="0" w:color="auto"/>
            </w:tcBorders>
          </w:tcPr>
          <w:p w14:paraId="1C081AFE" w14:textId="77777777" w:rsidR="005C647B" w:rsidRPr="00897370" w:rsidRDefault="005C647B" w:rsidP="0098146F">
            <w:pPr>
              <w:jc w:val="center"/>
              <w:rPr>
                <w:b/>
                <w:sz w:val="6"/>
              </w:rPr>
            </w:pPr>
          </w:p>
        </w:tc>
        <w:tc>
          <w:tcPr>
            <w:tcW w:w="300" w:type="dxa"/>
            <w:gridSpan w:val="2"/>
            <w:tcBorders>
              <w:bottom w:val="single" w:sz="4" w:space="0" w:color="auto"/>
            </w:tcBorders>
          </w:tcPr>
          <w:p w14:paraId="7E003F1D" w14:textId="77777777" w:rsidR="005C647B" w:rsidRPr="00897370" w:rsidRDefault="005C647B" w:rsidP="0098146F">
            <w:pPr>
              <w:jc w:val="center"/>
              <w:rPr>
                <w:b/>
                <w:sz w:val="6"/>
              </w:rPr>
            </w:pPr>
          </w:p>
        </w:tc>
        <w:tc>
          <w:tcPr>
            <w:tcW w:w="301" w:type="dxa"/>
            <w:gridSpan w:val="2"/>
            <w:tcBorders>
              <w:bottom w:val="single" w:sz="4" w:space="0" w:color="auto"/>
            </w:tcBorders>
          </w:tcPr>
          <w:p w14:paraId="6A822841" w14:textId="77777777" w:rsidR="005C647B" w:rsidRPr="00897370" w:rsidRDefault="005C647B" w:rsidP="0098146F">
            <w:pPr>
              <w:jc w:val="center"/>
              <w:rPr>
                <w:b/>
                <w:sz w:val="6"/>
              </w:rPr>
            </w:pPr>
          </w:p>
        </w:tc>
        <w:tc>
          <w:tcPr>
            <w:tcW w:w="302" w:type="dxa"/>
            <w:gridSpan w:val="3"/>
            <w:tcBorders>
              <w:bottom w:val="single" w:sz="4" w:space="0" w:color="auto"/>
            </w:tcBorders>
          </w:tcPr>
          <w:p w14:paraId="1E4F3509" w14:textId="77777777" w:rsidR="005C647B" w:rsidRPr="00897370" w:rsidRDefault="005C647B" w:rsidP="0098146F">
            <w:pPr>
              <w:jc w:val="center"/>
              <w:rPr>
                <w:b/>
                <w:sz w:val="6"/>
              </w:rPr>
            </w:pPr>
          </w:p>
        </w:tc>
        <w:tc>
          <w:tcPr>
            <w:tcW w:w="295" w:type="dxa"/>
            <w:gridSpan w:val="2"/>
            <w:tcBorders>
              <w:bottom w:val="single" w:sz="4" w:space="0" w:color="auto"/>
            </w:tcBorders>
          </w:tcPr>
          <w:p w14:paraId="5FB25191" w14:textId="77777777" w:rsidR="005C647B" w:rsidRPr="00897370" w:rsidRDefault="005C647B" w:rsidP="0098146F">
            <w:pPr>
              <w:jc w:val="center"/>
              <w:rPr>
                <w:b/>
                <w:sz w:val="6"/>
              </w:rPr>
            </w:pPr>
          </w:p>
        </w:tc>
        <w:tc>
          <w:tcPr>
            <w:tcW w:w="295" w:type="dxa"/>
            <w:gridSpan w:val="3"/>
            <w:tcBorders>
              <w:left w:val="nil"/>
              <w:bottom w:val="single" w:sz="4" w:space="0" w:color="auto"/>
            </w:tcBorders>
          </w:tcPr>
          <w:p w14:paraId="56F00376" w14:textId="77777777" w:rsidR="005C647B" w:rsidRPr="00897370" w:rsidRDefault="005C647B" w:rsidP="0098146F">
            <w:pPr>
              <w:jc w:val="center"/>
              <w:rPr>
                <w:b/>
                <w:sz w:val="6"/>
              </w:rPr>
            </w:pPr>
          </w:p>
        </w:tc>
        <w:tc>
          <w:tcPr>
            <w:tcW w:w="4356" w:type="dxa"/>
            <w:gridSpan w:val="17"/>
            <w:tcBorders>
              <w:bottom w:val="single" w:sz="4" w:space="0" w:color="auto"/>
            </w:tcBorders>
          </w:tcPr>
          <w:p w14:paraId="50C1B343" w14:textId="77777777" w:rsidR="005C647B" w:rsidRPr="00897370" w:rsidRDefault="005C647B" w:rsidP="0098146F">
            <w:pPr>
              <w:rPr>
                <w:sz w:val="6"/>
              </w:rPr>
            </w:pPr>
          </w:p>
        </w:tc>
      </w:tr>
      <w:tr w:rsidR="00B7093D" w:rsidRPr="00897370" w14:paraId="00ABA09D" w14:textId="77777777" w:rsidTr="0098146F">
        <w:tblPrEx>
          <w:tblCellMar>
            <w:left w:w="108" w:type="dxa"/>
            <w:right w:w="108" w:type="dxa"/>
          </w:tblCellMar>
        </w:tblPrEx>
        <w:tc>
          <w:tcPr>
            <w:tcW w:w="2455" w:type="dxa"/>
            <w:gridSpan w:val="3"/>
          </w:tcPr>
          <w:p w14:paraId="4F988873" w14:textId="77777777" w:rsidR="005C647B" w:rsidRPr="00897370" w:rsidRDefault="005C647B" w:rsidP="0098146F">
            <w:pPr>
              <w:rPr>
                <w:sz w:val="16"/>
              </w:rPr>
            </w:pPr>
            <w:r w:rsidRPr="00897370">
              <w:rPr>
                <w:i/>
                <w:sz w:val="18"/>
              </w:rPr>
              <w:t>Код корзины обеспечения:</w:t>
            </w:r>
          </w:p>
        </w:tc>
        <w:tc>
          <w:tcPr>
            <w:tcW w:w="372" w:type="dxa"/>
            <w:gridSpan w:val="3"/>
          </w:tcPr>
          <w:p w14:paraId="29B7870F" w14:textId="77777777" w:rsidR="005C647B" w:rsidRPr="00897370" w:rsidRDefault="005C647B" w:rsidP="0098146F">
            <w:pPr>
              <w:jc w:val="center"/>
              <w:rPr>
                <w:b/>
              </w:rPr>
            </w:pPr>
          </w:p>
        </w:tc>
        <w:tc>
          <w:tcPr>
            <w:tcW w:w="381" w:type="dxa"/>
            <w:gridSpan w:val="4"/>
          </w:tcPr>
          <w:p w14:paraId="00C517C8" w14:textId="77777777" w:rsidR="005C647B" w:rsidRPr="00897370" w:rsidRDefault="005C647B" w:rsidP="0098146F">
            <w:pPr>
              <w:jc w:val="center"/>
              <w:rPr>
                <w:b/>
              </w:rPr>
            </w:pPr>
          </w:p>
        </w:tc>
        <w:tc>
          <w:tcPr>
            <w:tcW w:w="372" w:type="dxa"/>
            <w:gridSpan w:val="3"/>
          </w:tcPr>
          <w:p w14:paraId="242DF227" w14:textId="77777777" w:rsidR="005C647B" w:rsidRPr="00897370" w:rsidRDefault="005C647B" w:rsidP="0098146F">
            <w:pPr>
              <w:jc w:val="center"/>
              <w:rPr>
                <w:b/>
              </w:rPr>
            </w:pPr>
          </w:p>
        </w:tc>
        <w:tc>
          <w:tcPr>
            <w:tcW w:w="295" w:type="dxa"/>
            <w:gridSpan w:val="3"/>
          </w:tcPr>
          <w:p w14:paraId="11AF993D" w14:textId="77777777" w:rsidR="005C647B" w:rsidRPr="00897370" w:rsidRDefault="005C647B" w:rsidP="0098146F">
            <w:pPr>
              <w:jc w:val="center"/>
              <w:rPr>
                <w:b/>
              </w:rPr>
            </w:pPr>
          </w:p>
        </w:tc>
        <w:tc>
          <w:tcPr>
            <w:tcW w:w="295" w:type="dxa"/>
            <w:gridSpan w:val="3"/>
          </w:tcPr>
          <w:p w14:paraId="18967AB0" w14:textId="77777777" w:rsidR="005C647B" w:rsidRPr="00897370" w:rsidRDefault="005C647B" w:rsidP="0098146F">
            <w:pPr>
              <w:jc w:val="center"/>
              <w:rPr>
                <w:b/>
              </w:rPr>
            </w:pPr>
          </w:p>
        </w:tc>
        <w:tc>
          <w:tcPr>
            <w:tcW w:w="295" w:type="dxa"/>
            <w:gridSpan w:val="2"/>
          </w:tcPr>
          <w:p w14:paraId="5FED72A3" w14:textId="77777777" w:rsidR="005C647B" w:rsidRPr="00897370" w:rsidRDefault="005C647B" w:rsidP="0098146F">
            <w:pPr>
              <w:jc w:val="center"/>
              <w:rPr>
                <w:b/>
              </w:rPr>
            </w:pPr>
          </w:p>
        </w:tc>
        <w:tc>
          <w:tcPr>
            <w:tcW w:w="295" w:type="dxa"/>
            <w:gridSpan w:val="2"/>
          </w:tcPr>
          <w:p w14:paraId="3353BE5B" w14:textId="77777777" w:rsidR="005C647B" w:rsidRPr="00897370" w:rsidRDefault="005C647B" w:rsidP="0098146F">
            <w:pPr>
              <w:jc w:val="center"/>
              <w:rPr>
                <w:b/>
              </w:rPr>
            </w:pPr>
          </w:p>
        </w:tc>
        <w:tc>
          <w:tcPr>
            <w:tcW w:w="295" w:type="dxa"/>
            <w:gridSpan w:val="3"/>
          </w:tcPr>
          <w:p w14:paraId="2EBA70D7" w14:textId="77777777" w:rsidR="005C647B" w:rsidRPr="00897370" w:rsidRDefault="005C647B" w:rsidP="0098146F">
            <w:pPr>
              <w:jc w:val="center"/>
              <w:rPr>
                <w:b/>
              </w:rPr>
            </w:pPr>
          </w:p>
        </w:tc>
        <w:tc>
          <w:tcPr>
            <w:tcW w:w="300" w:type="dxa"/>
            <w:gridSpan w:val="2"/>
          </w:tcPr>
          <w:p w14:paraId="4187C265" w14:textId="77777777" w:rsidR="005C647B" w:rsidRPr="00897370" w:rsidRDefault="005C647B" w:rsidP="0098146F">
            <w:pPr>
              <w:jc w:val="center"/>
              <w:rPr>
                <w:b/>
              </w:rPr>
            </w:pPr>
          </w:p>
        </w:tc>
        <w:tc>
          <w:tcPr>
            <w:tcW w:w="300" w:type="dxa"/>
            <w:gridSpan w:val="2"/>
          </w:tcPr>
          <w:p w14:paraId="103971D0" w14:textId="77777777" w:rsidR="005C647B" w:rsidRPr="00897370" w:rsidRDefault="005C647B" w:rsidP="0098146F">
            <w:pPr>
              <w:jc w:val="center"/>
              <w:rPr>
                <w:b/>
              </w:rPr>
            </w:pPr>
          </w:p>
        </w:tc>
        <w:tc>
          <w:tcPr>
            <w:tcW w:w="301" w:type="dxa"/>
            <w:gridSpan w:val="2"/>
          </w:tcPr>
          <w:p w14:paraId="06CFF93B" w14:textId="77777777" w:rsidR="005C647B" w:rsidRPr="00897370" w:rsidRDefault="005C647B" w:rsidP="0098146F">
            <w:pPr>
              <w:jc w:val="center"/>
              <w:rPr>
                <w:b/>
              </w:rPr>
            </w:pPr>
          </w:p>
        </w:tc>
        <w:tc>
          <w:tcPr>
            <w:tcW w:w="302" w:type="dxa"/>
            <w:gridSpan w:val="3"/>
          </w:tcPr>
          <w:p w14:paraId="7398F68A" w14:textId="77777777" w:rsidR="005C647B" w:rsidRPr="00897370" w:rsidRDefault="005C647B" w:rsidP="0098146F">
            <w:pPr>
              <w:jc w:val="center"/>
              <w:rPr>
                <w:b/>
              </w:rPr>
            </w:pPr>
          </w:p>
        </w:tc>
        <w:tc>
          <w:tcPr>
            <w:tcW w:w="1970" w:type="dxa"/>
            <w:gridSpan w:val="11"/>
          </w:tcPr>
          <w:p w14:paraId="4E370F7B" w14:textId="77777777" w:rsidR="005C647B" w:rsidRPr="00897370" w:rsidRDefault="005C647B" w:rsidP="0098146F">
            <w:pPr>
              <w:rPr>
                <w:i/>
                <w:sz w:val="14"/>
                <w:szCs w:val="14"/>
              </w:rPr>
            </w:pPr>
            <w:r w:rsidRPr="00897370">
              <w:rPr>
                <w:i/>
                <w:sz w:val="18"/>
              </w:rPr>
              <w:t>Ставка  текущая</w:t>
            </w:r>
            <w:r w:rsidRPr="00897370">
              <w:rPr>
                <w:i/>
                <w:sz w:val="18"/>
                <w:lang w:val="en-US"/>
              </w:rPr>
              <w:t>:</w:t>
            </w:r>
          </w:p>
        </w:tc>
        <w:tc>
          <w:tcPr>
            <w:tcW w:w="1128" w:type="dxa"/>
            <w:gridSpan w:val="2"/>
          </w:tcPr>
          <w:p w14:paraId="3159CB8F" w14:textId="77777777" w:rsidR="005C647B" w:rsidRPr="00897370" w:rsidRDefault="005C647B" w:rsidP="0098146F">
            <w:pPr>
              <w:rPr>
                <w:sz w:val="16"/>
              </w:rPr>
            </w:pPr>
          </w:p>
        </w:tc>
        <w:tc>
          <w:tcPr>
            <w:tcW w:w="1134" w:type="dxa"/>
            <w:gridSpan w:val="4"/>
          </w:tcPr>
          <w:p w14:paraId="5CE2F9AD" w14:textId="77777777" w:rsidR="005C647B" w:rsidRPr="00897370" w:rsidRDefault="005C647B" w:rsidP="0098146F">
            <w:pPr>
              <w:rPr>
                <w:i/>
                <w:sz w:val="18"/>
                <w:szCs w:val="18"/>
              </w:rPr>
            </w:pPr>
            <w:r w:rsidRPr="00897370">
              <w:rPr>
                <w:i/>
                <w:sz w:val="18"/>
                <w:szCs w:val="18"/>
              </w:rPr>
              <w:t>Код валюты</w:t>
            </w:r>
          </w:p>
        </w:tc>
        <w:tc>
          <w:tcPr>
            <w:tcW w:w="714" w:type="dxa"/>
            <w:gridSpan w:val="5"/>
          </w:tcPr>
          <w:p w14:paraId="0A913BB1" w14:textId="77777777" w:rsidR="005C647B" w:rsidRPr="00897370" w:rsidRDefault="005C647B" w:rsidP="0098146F">
            <w:pPr>
              <w:rPr>
                <w:sz w:val="16"/>
              </w:rPr>
            </w:pPr>
          </w:p>
        </w:tc>
      </w:tr>
      <w:tr w:rsidR="00B7093D" w:rsidRPr="00897370" w14:paraId="5B56E645" w14:textId="77777777" w:rsidTr="0098146F">
        <w:tblPrEx>
          <w:tblCellMar>
            <w:left w:w="108" w:type="dxa"/>
            <w:right w:w="108" w:type="dxa"/>
          </w:tblCellMar>
        </w:tblPrEx>
        <w:tc>
          <w:tcPr>
            <w:tcW w:w="2423" w:type="dxa"/>
            <w:gridSpan w:val="2"/>
          </w:tcPr>
          <w:p w14:paraId="533D5A0F" w14:textId="77777777" w:rsidR="005C647B" w:rsidRPr="00897370" w:rsidRDefault="005C647B" w:rsidP="0098146F">
            <w:pPr>
              <w:rPr>
                <w:sz w:val="6"/>
              </w:rPr>
            </w:pPr>
          </w:p>
        </w:tc>
        <w:tc>
          <w:tcPr>
            <w:tcW w:w="404" w:type="dxa"/>
            <w:gridSpan w:val="4"/>
            <w:tcBorders>
              <w:left w:val="single" w:sz="4" w:space="0" w:color="auto"/>
              <w:bottom w:val="single" w:sz="4" w:space="0" w:color="auto"/>
              <w:right w:val="single" w:sz="4" w:space="0" w:color="auto"/>
            </w:tcBorders>
          </w:tcPr>
          <w:p w14:paraId="73B4E609" w14:textId="77777777" w:rsidR="005C647B" w:rsidRPr="00897370" w:rsidRDefault="005C647B" w:rsidP="0098146F">
            <w:pPr>
              <w:jc w:val="center"/>
              <w:rPr>
                <w:b/>
                <w:sz w:val="6"/>
              </w:rPr>
            </w:pPr>
          </w:p>
        </w:tc>
        <w:tc>
          <w:tcPr>
            <w:tcW w:w="381" w:type="dxa"/>
            <w:gridSpan w:val="4"/>
            <w:tcBorders>
              <w:left w:val="single" w:sz="4" w:space="0" w:color="auto"/>
              <w:bottom w:val="single" w:sz="4" w:space="0" w:color="auto"/>
              <w:right w:val="single" w:sz="4" w:space="0" w:color="auto"/>
            </w:tcBorders>
          </w:tcPr>
          <w:p w14:paraId="7DE9E4D9" w14:textId="77777777" w:rsidR="005C647B" w:rsidRPr="00897370" w:rsidRDefault="005C647B" w:rsidP="0098146F">
            <w:pPr>
              <w:jc w:val="center"/>
              <w:rPr>
                <w:b/>
                <w:sz w:val="6"/>
              </w:rPr>
            </w:pPr>
          </w:p>
        </w:tc>
        <w:tc>
          <w:tcPr>
            <w:tcW w:w="372" w:type="dxa"/>
            <w:gridSpan w:val="3"/>
            <w:tcBorders>
              <w:left w:val="single" w:sz="4" w:space="0" w:color="auto"/>
              <w:bottom w:val="single" w:sz="4" w:space="0" w:color="auto"/>
              <w:right w:val="single" w:sz="4" w:space="0" w:color="auto"/>
            </w:tcBorders>
          </w:tcPr>
          <w:p w14:paraId="10FD4329" w14:textId="77777777" w:rsidR="005C647B" w:rsidRPr="00897370"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5F0625C7" w14:textId="77777777" w:rsidR="005C647B" w:rsidRPr="00897370"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09E431BE" w14:textId="77777777" w:rsidR="005C647B" w:rsidRPr="00897370" w:rsidRDefault="005C647B" w:rsidP="0098146F">
            <w:pPr>
              <w:jc w:val="center"/>
              <w:rPr>
                <w:b/>
                <w:sz w:val="6"/>
              </w:rPr>
            </w:pPr>
          </w:p>
        </w:tc>
        <w:tc>
          <w:tcPr>
            <w:tcW w:w="295" w:type="dxa"/>
            <w:gridSpan w:val="2"/>
            <w:tcBorders>
              <w:left w:val="single" w:sz="4" w:space="0" w:color="auto"/>
              <w:bottom w:val="single" w:sz="4" w:space="0" w:color="auto"/>
              <w:right w:val="single" w:sz="4" w:space="0" w:color="auto"/>
            </w:tcBorders>
          </w:tcPr>
          <w:p w14:paraId="1254EF76" w14:textId="77777777" w:rsidR="005C647B" w:rsidRPr="00897370" w:rsidRDefault="005C647B" w:rsidP="0098146F">
            <w:pPr>
              <w:jc w:val="center"/>
              <w:rPr>
                <w:b/>
                <w:sz w:val="6"/>
              </w:rPr>
            </w:pPr>
          </w:p>
        </w:tc>
        <w:tc>
          <w:tcPr>
            <w:tcW w:w="295" w:type="dxa"/>
            <w:gridSpan w:val="2"/>
            <w:tcBorders>
              <w:left w:val="single" w:sz="4" w:space="0" w:color="auto"/>
              <w:bottom w:val="single" w:sz="4" w:space="0" w:color="auto"/>
              <w:right w:val="single" w:sz="4" w:space="0" w:color="auto"/>
            </w:tcBorders>
          </w:tcPr>
          <w:p w14:paraId="5F734680" w14:textId="77777777" w:rsidR="005C647B" w:rsidRPr="00897370"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64648506" w14:textId="77777777" w:rsidR="005C647B" w:rsidRPr="00897370" w:rsidRDefault="005C647B" w:rsidP="0098146F">
            <w:pPr>
              <w:jc w:val="center"/>
              <w:rPr>
                <w:b/>
                <w:sz w:val="6"/>
              </w:rPr>
            </w:pPr>
          </w:p>
        </w:tc>
        <w:tc>
          <w:tcPr>
            <w:tcW w:w="300" w:type="dxa"/>
            <w:gridSpan w:val="2"/>
            <w:tcBorders>
              <w:left w:val="single" w:sz="4" w:space="0" w:color="auto"/>
              <w:bottom w:val="single" w:sz="4" w:space="0" w:color="auto"/>
              <w:right w:val="single" w:sz="4" w:space="0" w:color="auto"/>
            </w:tcBorders>
          </w:tcPr>
          <w:p w14:paraId="7F501FED" w14:textId="77777777" w:rsidR="005C647B" w:rsidRPr="00897370" w:rsidRDefault="005C647B" w:rsidP="0098146F">
            <w:pPr>
              <w:jc w:val="center"/>
              <w:rPr>
                <w:b/>
                <w:sz w:val="6"/>
              </w:rPr>
            </w:pPr>
          </w:p>
        </w:tc>
        <w:tc>
          <w:tcPr>
            <w:tcW w:w="300" w:type="dxa"/>
            <w:gridSpan w:val="2"/>
            <w:tcBorders>
              <w:left w:val="single" w:sz="4" w:space="0" w:color="auto"/>
              <w:bottom w:val="single" w:sz="4" w:space="0" w:color="auto"/>
              <w:right w:val="single" w:sz="4" w:space="0" w:color="auto"/>
            </w:tcBorders>
          </w:tcPr>
          <w:p w14:paraId="3FE5C4C1" w14:textId="77777777" w:rsidR="005C647B" w:rsidRPr="00897370" w:rsidRDefault="005C647B" w:rsidP="0098146F">
            <w:pPr>
              <w:jc w:val="center"/>
              <w:rPr>
                <w:b/>
                <w:sz w:val="6"/>
              </w:rPr>
            </w:pPr>
          </w:p>
        </w:tc>
        <w:tc>
          <w:tcPr>
            <w:tcW w:w="301" w:type="dxa"/>
            <w:gridSpan w:val="2"/>
            <w:tcBorders>
              <w:left w:val="single" w:sz="4" w:space="0" w:color="auto"/>
              <w:bottom w:val="single" w:sz="4" w:space="0" w:color="auto"/>
              <w:right w:val="single" w:sz="4" w:space="0" w:color="auto"/>
            </w:tcBorders>
          </w:tcPr>
          <w:p w14:paraId="6CB9EB1D" w14:textId="77777777" w:rsidR="005C647B" w:rsidRPr="00897370" w:rsidRDefault="005C647B" w:rsidP="0098146F">
            <w:pPr>
              <w:jc w:val="center"/>
              <w:rPr>
                <w:b/>
                <w:sz w:val="6"/>
              </w:rPr>
            </w:pPr>
          </w:p>
        </w:tc>
        <w:tc>
          <w:tcPr>
            <w:tcW w:w="302" w:type="dxa"/>
            <w:gridSpan w:val="3"/>
            <w:tcBorders>
              <w:left w:val="single" w:sz="4" w:space="0" w:color="auto"/>
              <w:bottom w:val="single" w:sz="4" w:space="0" w:color="auto"/>
              <w:right w:val="single" w:sz="4" w:space="0" w:color="auto"/>
            </w:tcBorders>
          </w:tcPr>
          <w:p w14:paraId="337DB0EC" w14:textId="77777777" w:rsidR="005C647B" w:rsidRPr="00897370" w:rsidRDefault="005C647B" w:rsidP="0098146F">
            <w:pPr>
              <w:jc w:val="center"/>
              <w:rPr>
                <w:b/>
                <w:sz w:val="6"/>
              </w:rPr>
            </w:pPr>
          </w:p>
        </w:tc>
        <w:tc>
          <w:tcPr>
            <w:tcW w:w="1970" w:type="dxa"/>
            <w:gridSpan w:val="11"/>
            <w:tcBorders>
              <w:left w:val="single" w:sz="4" w:space="0" w:color="auto"/>
            </w:tcBorders>
          </w:tcPr>
          <w:p w14:paraId="77F90B19" w14:textId="77777777" w:rsidR="005C647B" w:rsidRPr="00897370" w:rsidRDefault="005C647B" w:rsidP="0098146F">
            <w:pPr>
              <w:rPr>
                <w:sz w:val="6"/>
              </w:rPr>
            </w:pPr>
          </w:p>
        </w:tc>
        <w:tc>
          <w:tcPr>
            <w:tcW w:w="1128" w:type="dxa"/>
            <w:gridSpan w:val="2"/>
            <w:tcBorders>
              <w:bottom w:val="single" w:sz="4" w:space="0" w:color="auto"/>
            </w:tcBorders>
          </w:tcPr>
          <w:p w14:paraId="282BB538" w14:textId="77777777" w:rsidR="005C647B" w:rsidRPr="00897370" w:rsidRDefault="005C647B" w:rsidP="0098146F">
            <w:pPr>
              <w:rPr>
                <w:sz w:val="6"/>
              </w:rPr>
            </w:pPr>
          </w:p>
        </w:tc>
        <w:tc>
          <w:tcPr>
            <w:tcW w:w="1134" w:type="dxa"/>
            <w:gridSpan w:val="4"/>
          </w:tcPr>
          <w:p w14:paraId="2FD3F7FE" w14:textId="77777777" w:rsidR="005C647B" w:rsidRPr="00897370" w:rsidRDefault="005C647B" w:rsidP="0098146F">
            <w:pPr>
              <w:rPr>
                <w:sz w:val="6"/>
              </w:rPr>
            </w:pPr>
          </w:p>
        </w:tc>
        <w:tc>
          <w:tcPr>
            <w:tcW w:w="714" w:type="dxa"/>
            <w:gridSpan w:val="5"/>
            <w:tcBorders>
              <w:bottom w:val="single" w:sz="4" w:space="0" w:color="auto"/>
            </w:tcBorders>
          </w:tcPr>
          <w:p w14:paraId="71DD8C29" w14:textId="77777777" w:rsidR="005C647B" w:rsidRPr="00897370" w:rsidRDefault="005C647B" w:rsidP="0098146F">
            <w:pPr>
              <w:rPr>
                <w:sz w:val="6"/>
              </w:rPr>
            </w:pPr>
          </w:p>
        </w:tc>
      </w:tr>
    </w:tbl>
    <w:p w14:paraId="2FCCDC21" w14:textId="77777777" w:rsidR="005C647B" w:rsidRPr="00897370" w:rsidRDefault="005C647B" w:rsidP="005C647B">
      <w:pPr>
        <w:rPr>
          <w:sz w:val="12"/>
          <w:szCs w:val="12"/>
        </w:rPr>
      </w:pPr>
    </w:p>
    <w:tbl>
      <w:tblPr>
        <w:tblW w:w="11015" w:type="dxa"/>
        <w:tblInd w:w="-957"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B7093D" w:rsidRPr="00897370" w14:paraId="7FF5CC01" w14:textId="77777777" w:rsidTr="0098146F">
        <w:tc>
          <w:tcPr>
            <w:tcW w:w="1939" w:type="dxa"/>
          </w:tcPr>
          <w:p w14:paraId="6125A984" w14:textId="77777777" w:rsidR="005C647B" w:rsidRPr="00897370" w:rsidRDefault="005C647B" w:rsidP="0098146F">
            <w:pPr>
              <w:rPr>
                <w:i/>
                <w:sz w:val="18"/>
              </w:rPr>
            </w:pPr>
            <w:r w:rsidRPr="00897370">
              <w:rPr>
                <w:i/>
                <w:sz w:val="18"/>
              </w:rPr>
              <w:t>Метод расчета %:</w:t>
            </w:r>
          </w:p>
        </w:tc>
        <w:tc>
          <w:tcPr>
            <w:tcW w:w="969" w:type="dxa"/>
            <w:tcBorders>
              <w:bottom w:val="single" w:sz="4" w:space="0" w:color="auto"/>
            </w:tcBorders>
          </w:tcPr>
          <w:p w14:paraId="7CE50A63" w14:textId="77777777" w:rsidR="005C647B" w:rsidRPr="00897370" w:rsidRDefault="005C647B" w:rsidP="0098146F">
            <w:pPr>
              <w:rPr>
                <w:sz w:val="16"/>
              </w:rPr>
            </w:pPr>
          </w:p>
        </w:tc>
        <w:tc>
          <w:tcPr>
            <w:tcW w:w="2957" w:type="dxa"/>
          </w:tcPr>
          <w:p w14:paraId="79CC6535" w14:textId="77777777" w:rsidR="005C647B" w:rsidRPr="00897370" w:rsidRDefault="005C647B" w:rsidP="0098146F">
            <w:pPr>
              <w:rPr>
                <w:i/>
                <w:sz w:val="18"/>
              </w:rPr>
            </w:pPr>
            <w:r w:rsidRPr="00897370">
              <w:rPr>
                <w:i/>
                <w:sz w:val="18"/>
              </w:rPr>
              <w:t>Код денежного индикатора:</w:t>
            </w:r>
          </w:p>
        </w:tc>
        <w:tc>
          <w:tcPr>
            <w:tcW w:w="787" w:type="dxa"/>
            <w:tcBorders>
              <w:bottom w:val="single" w:sz="4" w:space="0" w:color="auto"/>
            </w:tcBorders>
          </w:tcPr>
          <w:p w14:paraId="31539C2A" w14:textId="77777777" w:rsidR="005C647B" w:rsidRPr="00897370" w:rsidRDefault="005C647B" w:rsidP="0098146F">
            <w:pPr>
              <w:rPr>
                <w:i/>
                <w:sz w:val="18"/>
              </w:rPr>
            </w:pPr>
          </w:p>
        </w:tc>
        <w:tc>
          <w:tcPr>
            <w:tcW w:w="947" w:type="dxa"/>
          </w:tcPr>
          <w:p w14:paraId="6F9ABF1D" w14:textId="77777777" w:rsidR="005C647B" w:rsidRPr="00897370" w:rsidRDefault="005C647B" w:rsidP="0098146F">
            <w:pPr>
              <w:rPr>
                <w:i/>
                <w:sz w:val="18"/>
              </w:rPr>
            </w:pPr>
            <w:r w:rsidRPr="00897370">
              <w:rPr>
                <w:i/>
                <w:sz w:val="18"/>
              </w:rPr>
              <w:t>Спред:</w:t>
            </w:r>
          </w:p>
        </w:tc>
        <w:tc>
          <w:tcPr>
            <w:tcW w:w="644" w:type="dxa"/>
            <w:tcBorders>
              <w:bottom w:val="single" w:sz="4" w:space="0" w:color="auto"/>
            </w:tcBorders>
          </w:tcPr>
          <w:p w14:paraId="1EA29CCB" w14:textId="77777777" w:rsidR="005C647B" w:rsidRPr="00897370" w:rsidRDefault="005C647B" w:rsidP="0098146F">
            <w:pPr>
              <w:rPr>
                <w:i/>
                <w:sz w:val="18"/>
              </w:rPr>
            </w:pPr>
          </w:p>
        </w:tc>
        <w:tc>
          <w:tcPr>
            <w:tcW w:w="1399" w:type="dxa"/>
          </w:tcPr>
          <w:p w14:paraId="5F65E8E4" w14:textId="77777777" w:rsidR="005C647B" w:rsidRPr="00897370" w:rsidRDefault="005C647B" w:rsidP="0098146F">
            <w:pPr>
              <w:rPr>
                <w:i/>
                <w:sz w:val="18"/>
              </w:rPr>
            </w:pPr>
            <w:r w:rsidRPr="00897370">
              <w:rPr>
                <w:i/>
                <w:sz w:val="18"/>
              </w:rPr>
              <w:t>Фикс. ставка</w:t>
            </w:r>
          </w:p>
        </w:tc>
        <w:tc>
          <w:tcPr>
            <w:tcW w:w="1134" w:type="dxa"/>
            <w:tcBorders>
              <w:right w:val="single" w:sz="4" w:space="0" w:color="auto"/>
            </w:tcBorders>
          </w:tcPr>
          <w:p w14:paraId="63A4682A" w14:textId="77777777" w:rsidR="005C647B" w:rsidRPr="00897370" w:rsidRDefault="005C647B" w:rsidP="0098146F">
            <w:pPr>
              <w:rPr>
                <w:i/>
                <w:sz w:val="18"/>
              </w:rPr>
            </w:pPr>
            <w:r w:rsidRPr="00897370">
              <w:rPr>
                <w:i/>
                <w:sz w:val="18"/>
              </w:rPr>
              <w:t>С реюзом</w:t>
            </w:r>
          </w:p>
        </w:tc>
        <w:tc>
          <w:tcPr>
            <w:tcW w:w="239" w:type="dxa"/>
            <w:tcBorders>
              <w:top w:val="single" w:sz="4" w:space="0" w:color="auto"/>
              <w:left w:val="single" w:sz="4" w:space="0" w:color="auto"/>
              <w:bottom w:val="single" w:sz="4" w:space="0" w:color="auto"/>
              <w:right w:val="single" w:sz="4" w:space="0" w:color="auto"/>
            </w:tcBorders>
          </w:tcPr>
          <w:p w14:paraId="353CFE55" w14:textId="77777777" w:rsidR="005C647B" w:rsidRPr="00897370" w:rsidRDefault="005C647B" w:rsidP="0098146F">
            <w:pPr>
              <w:rPr>
                <w:i/>
                <w:sz w:val="18"/>
              </w:rPr>
            </w:pPr>
          </w:p>
        </w:tc>
      </w:tr>
    </w:tbl>
    <w:p w14:paraId="13A04D5C" w14:textId="77777777" w:rsidR="005C647B" w:rsidRPr="00897370" w:rsidRDefault="005C647B" w:rsidP="005C647B">
      <w:pPr>
        <w:rPr>
          <w:sz w:val="8"/>
          <w:szCs w:val="8"/>
        </w:rPr>
      </w:pPr>
    </w:p>
    <w:tbl>
      <w:tblPr>
        <w:tblW w:w="11310" w:type="dxa"/>
        <w:tblInd w:w="-1026" w:type="dxa"/>
        <w:tblLayout w:type="fixed"/>
        <w:tblLook w:val="0000" w:firstRow="0" w:lastRow="0" w:firstColumn="0" w:lastColumn="0" w:noHBand="0" w:noVBand="0"/>
      </w:tblPr>
      <w:tblGrid>
        <w:gridCol w:w="68"/>
        <w:gridCol w:w="900"/>
        <w:gridCol w:w="16"/>
        <w:gridCol w:w="90"/>
        <w:gridCol w:w="307"/>
        <w:gridCol w:w="843"/>
        <w:gridCol w:w="523"/>
        <w:gridCol w:w="432"/>
        <w:gridCol w:w="88"/>
        <w:gridCol w:w="214"/>
        <w:gridCol w:w="25"/>
        <w:gridCol w:w="44"/>
        <w:gridCol w:w="19"/>
        <w:gridCol w:w="22"/>
        <w:gridCol w:w="19"/>
        <w:gridCol w:w="234"/>
        <w:gridCol w:w="294"/>
        <w:gridCol w:w="294"/>
        <w:gridCol w:w="294"/>
        <w:gridCol w:w="103"/>
        <w:gridCol w:w="58"/>
        <w:gridCol w:w="133"/>
        <w:gridCol w:w="210"/>
        <w:gridCol w:w="89"/>
        <w:gridCol w:w="32"/>
        <w:gridCol w:w="266"/>
        <w:gridCol w:w="53"/>
        <w:gridCol w:w="246"/>
        <w:gridCol w:w="119"/>
        <w:gridCol w:w="181"/>
        <w:gridCol w:w="294"/>
        <w:gridCol w:w="41"/>
        <w:gridCol w:w="252"/>
        <w:gridCol w:w="224"/>
        <w:gridCol w:w="37"/>
        <w:gridCol w:w="16"/>
        <w:gridCol w:w="197"/>
        <w:gridCol w:w="49"/>
        <w:gridCol w:w="266"/>
        <w:gridCol w:w="147"/>
        <w:gridCol w:w="259"/>
        <w:gridCol w:w="364"/>
        <w:gridCol w:w="51"/>
        <w:gridCol w:w="25"/>
        <w:gridCol w:w="207"/>
        <w:gridCol w:w="65"/>
        <w:gridCol w:w="219"/>
        <w:gridCol w:w="81"/>
        <w:gridCol w:w="157"/>
        <w:gridCol w:w="51"/>
        <w:gridCol w:w="88"/>
        <w:gridCol w:w="427"/>
        <w:gridCol w:w="1463"/>
        <w:gridCol w:w="114"/>
      </w:tblGrid>
      <w:tr w:rsidR="00B7093D" w:rsidRPr="00897370" w14:paraId="5F065785" w14:textId="77777777" w:rsidTr="0098146F">
        <w:trPr>
          <w:gridAfter w:val="1"/>
          <w:wAfter w:w="114" w:type="dxa"/>
          <w:trHeight w:val="461"/>
        </w:trPr>
        <w:tc>
          <w:tcPr>
            <w:tcW w:w="5670" w:type="dxa"/>
            <w:gridSpan w:val="27"/>
            <w:vAlign w:val="center"/>
          </w:tcPr>
          <w:p w14:paraId="07C473CE" w14:textId="77777777" w:rsidR="005C647B" w:rsidRPr="00897370" w:rsidRDefault="005C647B" w:rsidP="0098146F">
            <w:pPr>
              <w:rPr>
                <w:sz w:val="16"/>
              </w:rPr>
            </w:pPr>
            <w:r w:rsidRPr="00897370">
              <w:rPr>
                <w:i/>
                <w:sz w:val="18"/>
              </w:rPr>
              <w:t>Нижний порог переоценки __________________________</w:t>
            </w:r>
          </w:p>
        </w:tc>
        <w:tc>
          <w:tcPr>
            <w:tcW w:w="5526" w:type="dxa"/>
            <w:gridSpan w:val="26"/>
            <w:vAlign w:val="center"/>
          </w:tcPr>
          <w:p w14:paraId="169B4DDA" w14:textId="77777777" w:rsidR="005C647B" w:rsidRPr="00897370" w:rsidRDefault="005C647B" w:rsidP="0098146F">
            <w:pPr>
              <w:rPr>
                <w:sz w:val="16"/>
              </w:rPr>
            </w:pPr>
            <w:r w:rsidRPr="00897370">
              <w:rPr>
                <w:i/>
                <w:sz w:val="18"/>
              </w:rPr>
              <w:t>Верхний порог переоценки __________________________</w:t>
            </w:r>
          </w:p>
        </w:tc>
      </w:tr>
      <w:tr w:rsidR="00B7093D" w:rsidRPr="00897370" w14:paraId="7758ED28" w14:textId="77777777" w:rsidTr="0098146F">
        <w:trPr>
          <w:trHeight w:val="461"/>
        </w:trPr>
        <w:tc>
          <w:tcPr>
            <w:tcW w:w="2747" w:type="dxa"/>
            <w:gridSpan w:val="7"/>
          </w:tcPr>
          <w:p w14:paraId="1158736B" w14:textId="77777777" w:rsidR="005C647B" w:rsidRPr="00897370" w:rsidRDefault="005C647B" w:rsidP="0098146F">
            <w:pPr>
              <w:rPr>
                <w:i/>
                <w:sz w:val="18"/>
              </w:rPr>
            </w:pPr>
          </w:p>
          <w:p w14:paraId="09508B25" w14:textId="77777777" w:rsidR="005C647B" w:rsidRPr="00897370" w:rsidRDefault="005C647B" w:rsidP="0098146F">
            <w:pPr>
              <w:rPr>
                <w:i/>
                <w:sz w:val="18"/>
              </w:rPr>
            </w:pPr>
          </w:p>
          <w:p w14:paraId="71F6B18D" w14:textId="77777777" w:rsidR="005C647B" w:rsidRPr="00897370" w:rsidRDefault="005C647B" w:rsidP="0098146F">
            <w:pPr>
              <w:rPr>
                <w:i/>
                <w:sz w:val="18"/>
              </w:rPr>
            </w:pPr>
            <w:r w:rsidRPr="00897370">
              <w:rPr>
                <w:i/>
                <w:sz w:val="18"/>
              </w:rPr>
              <w:t xml:space="preserve">Изменения </w:t>
            </w:r>
          </w:p>
          <w:p w14:paraId="20066762" w14:textId="77777777" w:rsidR="005C647B" w:rsidRPr="00897370" w:rsidRDefault="005C647B" w:rsidP="0098146F">
            <w:pPr>
              <w:rPr>
                <w:i/>
                <w:sz w:val="18"/>
              </w:rPr>
            </w:pPr>
            <w:r w:rsidRPr="00897370">
              <w:rPr>
                <w:i/>
                <w:sz w:val="18"/>
              </w:rPr>
              <w:t>обязательства</w:t>
            </w:r>
          </w:p>
          <w:p w14:paraId="30B8E981" w14:textId="77777777" w:rsidR="005C647B" w:rsidRPr="00897370" w:rsidRDefault="005C647B" w:rsidP="0098146F">
            <w:pPr>
              <w:rPr>
                <w:sz w:val="14"/>
              </w:rPr>
            </w:pPr>
          </w:p>
        </w:tc>
        <w:tc>
          <w:tcPr>
            <w:tcW w:w="2140" w:type="dxa"/>
            <w:gridSpan w:val="14"/>
          </w:tcPr>
          <w:p w14:paraId="40E2B79B" w14:textId="77777777" w:rsidR="005C647B" w:rsidRPr="00897370" w:rsidRDefault="005C647B" w:rsidP="0098146F">
            <w:pPr>
              <w:rPr>
                <w:i/>
                <w:sz w:val="18"/>
              </w:rPr>
            </w:pPr>
            <w:r w:rsidRPr="00897370">
              <w:rPr>
                <w:i/>
                <w:sz w:val="18"/>
              </w:rPr>
              <w:t>Способ расчетов по</w:t>
            </w:r>
          </w:p>
          <w:p w14:paraId="54AA828F" w14:textId="77777777" w:rsidR="005C647B" w:rsidRPr="00897370" w:rsidRDefault="005C647B" w:rsidP="0098146F">
            <w:pPr>
              <w:rPr>
                <w:i/>
                <w:sz w:val="18"/>
              </w:rPr>
            </w:pPr>
            <w:r w:rsidRPr="00897370">
              <w:rPr>
                <w:i/>
                <w:sz w:val="18"/>
              </w:rPr>
              <w:t>первой части РЕПО:</w:t>
            </w:r>
          </w:p>
        </w:tc>
        <w:tc>
          <w:tcPr>
            <w:tcW w:w="2140" w:type="dxa"/>
            <w:gridSpan w:val="13"/>
          </w:tcPr>
          <w:p w14:paraId="2C5F8C34" w14:textId="77777777" w:rsidR="005C647B" w:rsidRPr="00897370" w:rsidRDefault="005C647B" w:rsidP="0098146F">
            <w:pPr>
              <w:rPr>
                <w:sz w:val="16"/>
              </w:rPr>
            </w:pPr>
          </w:p>
          <w:p w14:paraId="68928214" w14:textId="77777777" w:rsidR="005C647B" w:rsidRPr="00897370" w:rsidRDefault="005C647B" w:rsidP="0098146F">
            <w:pPr>
              <w:rPr>
                <w:sz w:val="16"/>
              </w:rPr>
            </w:pPr>
            <w:r w:rsidRPr="00897370">
              <w:rPr>
                <w:sz w:val="16"/>
              </w:rPr>
              <w:t>_____________________</w:t>
            </w:r>
          </w:p>
        </w:tc>
        <w:tc>
          <w:tcPr>
            <w:tcW w:w="2140" w:type="dxa"/>
            <w:gridSpan w:val="15"/>
          </w:tcPr>
          <w:p w14:paraId="57951547" w14:textId="77777777" w:rsidR="005C647B" w:rsidRPr="00897370" w:rsidRDefault="005C647B" w:rsidP="0098146F">
            <w:pPr>
              <w:rPr>
                <w:i/>
                <w:sz w:val="18"/>
              </w:rPr>
            </w:pPr>
            <w:r w:rsidRPr="00897370">
              <w:rPr>
                <w:i/>
                <w:sz w:val="18"/>
              </w:rPr>
              <w:t>Способ расчетов по</w:t>
            </w:r>
          </w:p>
          <w:p w14:paraId="0D5E20BC" w14:textId="77777777" w:rsidR="005C647B" w:rsidRPr="00897370" w:rsidRDefault="005C647B" w:rsidP="0098146F">
            <w:pPr>
              <w:rPr>
                <w:i/>
                <w:sz w:val="18"/>
              </w:rPr>
            </w:pPr>
            <w:r w:rsidRPr="00897370">
              <w:rPr>
                <w:i/>
                <w:sz w:val="18"/>
              </w:rPr>
              <w:t>второй части РЕПО:</w:t>
            </w:r>
          </w:p>
          <w:p w14:paraId="6F1A7AE6" w14:textId="77777777" w:rsidR="005C647B" w:rsidRPr="00897370" w:rsidRDefault="005C647B" w:rsidP="0098146F">
            <w:pPr>
              <w:rPr>
                <w:sz w:val="16"/>
              </w:rPr>
            </w:pPr>
          </w:p>
        </w:tc>
        <w:tc>
          <w:tcPr>
            <w:tcW w:w="2143" w:type="dxa"/>
            <w:gridSpan w:val="5"/>
          </w:tcPr>
          <w:p w14:paraId="65E9C901" w14:textId="77777777" w:rsidR="005C647B" w:rsidRPr="00897370" w:rsidRDefault="005C647B" w:rsidP="0098146F">
            <w:pPr>
              <w:rPr>
                <w:sz w:val="16"/>
              </w:rPr>
            </w:pPr>
          </w:p>
          <w:p w14:paraId="54D12A84" w14:textId="77777777" w:rsidR="005C647B" w:rsidRPr="00897370" w:rsidRDefault="005C647B" w:rsidP="0098146F">
            <w:pPr>
              <w:rPr>
                <w:sz w:val="16"/>
              </w:rPr>
            </w:pPr>
            <w:r w:rsidRPr="00897370">
              <w:rPr>
                <w:sz w:val="16"/>
              </w:rPr>
              <w:t>______________________</w:t>
            </w:r>
          </w:p>
        </w:tc>
      </w:tr>
      <w:tr w:rsidR="00B7093D" w:rsidRPr="00897370" w14:paraId="34B742EB" w14:textId="77777777" w:rsidTr="0098146F">
        <w:tblPrEx>
          <w:tblBorders>
            <w:bottom w:val="single" w:sz="4" w:space="0" w:color="auto"/>
          </w:tblBorders>
        </w:tblPrEx>
        <w:trPr>
          <w:gridBefore w:val="1"/>
          <w:gridAfter w:val="1"/>
          <w:wBefore w:w="68" w:type="dxa"/>
          <w:wAfter w:w="114" w:type="dxa"/>
          <w:trHeight w:val="82"/>
        </w:trPr>
        <w:tc>
          <w:tcPr>
            <w:tcW w:w="900" w:type="dxa"/>
          </w:tcPr>
          <w:p w14:paraId="298F0441" w14:textId="77777777" w:rsidR="005C647B" w:rsidRPr="00897370" w:rsidRDefault="005C647B" w:rsidP="0098146F">
            <w:pPr>
              <w:rPr>
                <w:sz w:val="18"/>
                <w:szCs w:val="18"/>
              </w:rPr>
            </w:pPr>
          </w:p>
        </w:tc>
        <w:tc>
          <w:tcPr>
            <w:tcW w:w="2538" w:type="dxa"/>
            <w:gridSpan w:val="9"/>
          </w:tcPr>
          <w:p w14:paraId="6EA2FAAA" w14:textId="77777777" w:rsidR="005C647B" w:rsidRPr="00897370" w:rsidRDefault="005C647B" w:rsidP="0098146F">
            <w:pPr>
              <w:rPr>
                <w:sz w:val="18"/>
                <w:szCs w:val="18"/>
              </w:rPr>
            </w:pPr>
            <w:r w:rsidRPr="00897370">
              <w:rPr>
                <w:i/>
                <w:sz w:val="18"/>
                <w:szCs w:val="18"/>
              </w:rPr>
              <w:t>Статус действия:</w:t>
            </w:r>
          </w:p>
        </w:tc>
        <w:tc>
          <w:tcPr>
            <w:tcW w:w="1323" w:type="dxa"/>
            <w:gridSpan w:val="9"/>
            <w:tcBorders>
              <w:bottom w:val="single" w:sz="4" w:space="0" w:color="auto"/>
            </w:tcBorders>
          </w:tcPr>
          <w:p w14:paraId="7D774FC7" w14:textId="77777777" w:rsidR="005C647B" w:rsidRPr="00897370" w:rsidRDefault="005C647B" w:rsidP="0098146F">
            <w:pPr>
              <w:rPr>
                <w:b/>
              </w:rPr>
            </w:pPr>
          </w:p>
        </w:tc>
        <w:tc>
          <w:tcPr>
            <w:tcW w:w="1722" w:type="dxa"/>
            <w:gridSpan w:val="12"/>
            <w:tcBorders>
              <w:bottom w:val="nil"/>
            </w:tcBorders>
          </w:tcPr>
          <w:p w14:paraId="653C8797" w14:textId="77777777" w:rsidR="005C647B" w:rsidRPr="00897370" w:rsidRDefault="005C647B" w:rsidP="0098146F">
            <w:pPr>
              <w:rPr>
                <w:i/>
                <w:sz w:val="18"/>
                <w:szCs w:val="18"/>
              </w:rPr>
            </w:pPr>
            <w:r w:rsidRPr="00897370">
              <w:rPr>
                <w:i/>
                <w:sz w:val="18"/>
                <w:szCs w:val="18"/>
              </w:rPr>
              <w:t>Номер отчета:</w:t>
            </w:r>
          </w:p>
        </w:tc>
        <w:tc>
          <w:tcPr>
            <w:tcW w:w="1447" w:type="dxa"/>
            <w:gridSpan w:val="9"/>
            <w:tcBorders>
              <w:bottom w:val="single" w:sz="4" w:space="0" w:color="auto"/>
            </w:tcBorders>
          </w:tcPr>
          <w:p w14:paraId="5E2AA743" w14:textId="77777777" w:rsidR="005C647B" w:rsidRPr="00897370" w:rsidRDefault="005C647B" w:rsidP="0098146F">
            <w:pPr>
              <w:rPr>
                <w:i/>
                <w:sz w:val="18"/>
                <w:szCs w:val="18"/>
              </w:rPr>
            </w:pPr>
          </w:p>
        </w:tc>
        <w:tc>
          <w:tcPr>
            <w:tcW w:w="1735" w:type="dxa"/>
            <w:gridSpan w:val="11"/>
            <w:tcBorders>
              <w:bottom w:val="nil"/>
            </w:tcBorders>
          </w:tcPr>
          <w:p w14:paraId="255F9566" w14:textId="77777777" w:rsidR="005C647B" w:rsidRPr="00897370" w:rsidRDefault="005C647B" w:rsidP="0098146F">
            <w:pPr>
              <w:rPr>
                <w:b/>
                <w:sz w:val="6"/>
              </w:rPr>
            </w:pPr>
            <w:r w:rsidRPr="00897370">
              <w:rPr>
                <w:i/>
                <w:sz w:val="18"/>
                <w:szCs w:val="18"/>
              </w:rPr>
              <w:t>Код операции:</w:t>
            </w:r>
          </w:p>
        </w:tc>
        <w:tc>
          <w:tcPr>
            <w:tcW w:w="1463" w:type="dxa"/>
            <w:tcBorders>
              <w:bottom w:val="single" w:sz="4" w:space="0" w:color="auto"/>
            </w:tcBorders>
          </w:tcPr>
          <w:p w14:paraId="5EF33EA6" w14:textId="77777777" w:rsidR="005C647B" w:rsidRPr="00897370" w:rsidRDefault="005C647B" w:rsidP="0098146F">
            <w:pPr>
              <w:jc w:val="center"/>
            </w:pPr>
          </w:p>
        </w:tc>
      </w:tr>
      <w:tr w:rsidR="00B7093D" w:rsidRPr="00897370" w14:paraId="0F980295" w14:textId="77777777" w:rsidTr="0098146F">
        <w:trPr>
          <w:gridBefore w:val="1"/>
          <w:gridAfter w:val="1"/>
          <w:wBefore w:w="68" w:type="dxa"/>
          <w:wAfter w:w="114" w:type="dxa"/>
          <w:cantSplit/>
        </w:trPr>
        <w:tc>
          <w:tcPr>
            <w:tcW w:w="900" w:type="dxa"/>
          </w:tcPr>
          <w:p w14:paraId="758EF853" w14:textId="77777777" w:rsidR="005C647B" w:rsidRPr="00897370" w:rsidRDefault="005C647B" w:rsidP="0098146F">
            <w:pPr>
              <w:rPr>
                <w:i/>
                <w:sz w:val="12"/>
              </w:rPr>
            </w:pPr>
          </w:p>
        </w:tc>
        <w:tc>
          <w:tcPr>
            <w:tcW w:w="2538" w:type="dxa"/>
            <w:gridSpan w:val="9"/>
          </w:tcPr>
          <w:p w14:paraId="08D988E2" w14:textId="77777777" w:rsidR="005C647B" w:rsidRPr="00897370" w:rsidRDefault="005C647B" w:rsidP="0098146F">
            <w:pPr>
              <w:jc w:val="center"/>
              <w:rPr>
                <w:b/>
                <w:i/>
                <w:sz w:val="12"/>
              </w:rPr>
            </w:pPr>
          </w:p>
        </w:tc>
        <w:tc>
          <w:tcPr>
            <w:tcW w:w="1724" w:type="dxa"/>
            <w:gridSpan w:val="12"/>
          </w:tcPr>
          <w:p w14:paraId="1C64FBFA" w14:textId="77777777" w:rsidR="005C647B" w:rsidRPr="00897370" w:rsidRDefault="005C647B" w:rsidP="0098146F">
            <w:pPr>
              <w:jc w:val="center"/>
              <w:rPr>
                <w:i/>
                <w:sz w:val="12"/>
              </w:rPr>
            </w:pPr>
          </w:p>
        </w:tc>
        <w:tc>
          <w:tcPr>
            <w:tcW w:w="5966" w:type="dxa"/>
            <w:gridSpan w:val="30"/>
          </w:tcPr>
          <w:p w14:paraId="6923704C" w14:textId="77777777" w:rsidR="005C647B" w:rsidRPr="00897370" w:rsidRDefault="005C647B" w:rsidP="0098146F">
            <w:pPr>
              <w:jc w:val="center"/>
              <w:rPr>
                <w:i/>
                <w:sz w:val="12"/>
              </w:rPr>
            </w:pPr>
          </w:p>
        </w:tc>
      </w:tr>
      <w:tr w:rsidR="00B7093D" w:rsidRPr="00897370" w14:paraId="38315409" w14:textId="77777777" w:rsidTr="0098146F">
        <w:trPr>
          <w:gridBefore w:val="1"/>
          <w:gridAfter w:val="1"/>
          <w:wBefore w:w="68" w:type="dxa"/>
          <w:wAfter w:w="114" w:type="dxa"/>
          <w:trHeight w:val="82"/>
        </w:trPr>
        <w:tc>
          <w:tcPr>
            <w:tcW w:w="916" w:type="dxa"/>
            <w:gridSpan w:val="2"/>
          </w:tcPr>
          <w:p w14:paraId="55A7C1FA" w14:textId="77777777" w:rsidR="005C647B" w:rsidRPr="00897370" w:rsidRDefault="005C647B" w:rsidP="0098146F">
            <w:pPr>
              <w:rPr>
                <w:sz w:val="18"/>
                <w:szCs w:val="18"/>
              </w:rPr>
            </w:pPr>
          </w:p>
        </w:tc>
        <w:tc>
          <w:tcPr>
            <w:tcW w:w="2607" w:type="dxa"/>
            <w:gridSpan w:val="11"/>
          </w:tcPr>
          <w:p w14:paraId="1FC98856" w14:textId="77777777" w:rsidR="005C647B" w:rsidRPr="00897370" w:rsidRDefault="005C647B" w:rsidP="0098146F">
            <w:pPr>
              <w:rPr>
                <w:sz w:val="18"/>
                <w:szCs w:val="18"/>
              </w:rPr>
            </w:pPr>
            <w:r w:rsidRPr="00897370">
              <w:rPr>
                <w:i/>
                <w:sz w:val="18"/>
                <w:szCs w:val="18"/>
              </w:rPr>
              <w:t>Номер операции:</w:t>
            </w:r>
          </w:p>
        </w:tc>
        <w:tc>
          <w:tcPr>
            <w:tcW w:w="1760" w:type="dxa"/>
            <w:gridSpan w:val="11"/>
            <w:tcBorders>
              <w:bottom w:val="single" w:sz="4" w:space="0" w:color="auto"/>
            </w:tcBorders>
          </w:tcPr>
          <w:p w14:paraId="11801008" w14:textId="77777777" w:rsidR="005C647B" w:rsidRPr="00897370" w:rsidRDefault="005C647B" w:rsidP="0098146F"/>
        </w:tc>
        <w:tc>
          <w:tcPr>
            <w:tcW w:w="3087" w:type="dxa"/>
            <w:gridSpan w:val="19"/>
            <w:tcBorders>
              <w:left w:val="nil"/>
            </w:tcBorders>
          </w:tcPr>
          <w:p w14:paraId="78F3ACA3" w14:textId="77777777" w:rsidR="005C647B" w:rsidRPr="00897370" w:rsidRDefault="005C647B" w:rsidP="0098146F">
            <w:pPr>
              <w:rPr>
                <w:b/>
                <w:sz w:val="6"/>
              </w:rPr>
            </w:pPr>
            <w:r w:rsidRPr="00897370">
              <w:rPr>
                <w:i/>
                <w:sz w:val="18"/>
                <w:szCs w:val="18"/>
              </w:rPr>
              <w:t>Дата и время исполнения:</w:t>
            </w:r>
          </w:p>
        </w:tc>
        <w:tc>
          <w:tcPr>
            <w:tcW w:w="2758" w:type="dxa"/>
            <w:gridSpan w:val="9"/>
            <w:tcBorders>
              <w:bottom w:val="single" w:sz="6" w:space="0" w:color="auto"/>
            </w:tcBorders>
          </w:tcPr>
          <w:p w14:paraId="3732F016" w14:textId="77777777" w:rsidR="005C647B" w:rsidRPr="00897370" w:rsidRDefault="005C647B" w:rsidP="0098146F">
            <w:pPr>
              <w:jc w:val="center"/>
            </w:pPr>
          </w:p>
        </w:tc>
      </w:tr>
      <w:tr w:rsidR="00B7093D" w:rsidRPr="00897370" w14:paraId="40409171" w14:textId="77777777" w:rsidTr="0098146F">
        <w:trPr>
          <w:gridBefore w:val="1"/>
          <w:gridAfter w:val="1"/>
          <w:wBefore w:w="68" w:type="dxa"/>
          <w:wAfter w:w="114" w:type="dxa"/>
          <w:cantSplit/>
        </w:trPr>
        <w:tc>
          <w:tcPr>
            <w:tcW w:w="916" w:type="dxa"/>
            <w:gridSpan w:val="2"/>
          </w:tcPr>
          <w:p w14:paraId="5771A127" w14:textId="77777777" w:rsidR="005C647B" w:rsidRPr="00897370" w:rsidRDefault="005C647B" w:rsidP="0098146F">
            <w:pPr>
              <w:rPr>
                <w:i/>
                <w:sz w:val="12"/>
              </w:rPr>
            </w:pPr>
          </w:p>
        </w:tc>
        <w:tc>
          <w:tcPr>
            <w:tcW w:w="2607" w:type="dxa"/>
            <w:gridSpan w:val="11"/>
          </w:tcPr>
          <w:p w14:paraId="3D4044BD" w14:textId="77777777" w:rsidR="005C647B" w:rsidRPr="00897370" w:rsidRDefault="005C647B" w:rsidP="0098146F">
            <w:pPr>
              <w:jc w:val="center"/>
              <w:rPr>
                <w:b/>
                <w:i/>
                <w:sz w:val="12"/>
              </w:rPr>
            </w:pPr>
          </w:p>
        </w:tc>
        <w:tc>
          <w:tcPr>
            <w:tcW w:w="1760" w:type="dxa"/>
            <w:gridSpan w:val="11"/>
          </w:tcPr>
          <w:p w14:paraId="6599CBE4" w14:textId="77777777" w:rsidR="005C647B" w:rsidRPr="00897370" w:rsidRDefault="005C647B" w:rsidP="0098146F">
            <w:pPr>
              <w:jc w:val="center"/>
              <w:rPr>
                <w:i/>
                <w:sz w:val="12"/>
              </w:rPr>
            </w:pPr>
          </w:p>
        </w:tc>
        <w:tc>
          <w:tcPr>
            <w:tcW w:w="5845" w:type="dxa"/>
            <w:gridSpan w:val="28"/>
          </w:tcPr>
          <w:p w14:paraId="582FE3BC" w14:textId="77777777" w:rsidR="005C647B" w:rsidRPr="00897370" w:rsidRDefault="005C647B" w:rsidP="0098146F">
            <w:pPr>
              <w:jc w:val="center"/>
              <w:rPr>
                <w:i/>
                <w:sz w:val="12"/>
              </w:rPr>
            </w:pPr>
          </w:p>
        </w:tc>
      </w:tr>
      <w:tr w:rsidR="00B7093D" w:rsidRPr="00897370" w14:paraId="09F21A86" w14:textId="77777777" w:rsidTr="0098146F">
        <w:trPr>
          <w:gridBefore w:val="1"/>
          <w:gridAfter w:val="1"/>
          <w:wBefore w:w="68" w:type="dxa"/>
          <w:wAfter w:w="114" w:type="dxa"/>
          <w:trHeight w:val="82"/>
        </w:trPr>
        <w:tc>
          <w:tcPr>
            <w:tcW w:w="916" w:type="dxa"/>
            <w:gridSpan w:val="2"/>
          </w:tcPr>
          <w:p w14:paraId="08187658" w14:textId="77777777" w:rsidR="005C647B" w:rsidRPr="00897370" w:rsidRDefault="005C647B" w:rsidP="0098146F">
            <w:pPr>
              <w:rPr>
                <w:sz w:val="18"/>
                <w:szCs w:val="18"/>
              </w:rPr>
            </w:pPr>
          </w:p>
        </w:tc>
        <w:tc>
          <w:tcPr>
            <w:tcW w:w="2607" w:type="dxa"/>
            <w:gridSpan w:val="11"/>
          </w:tcPr>
          <w:p w14:paraId="2D80BCBA" w14:textId="77777777" w:rsidR="005C647B" w:rsidRPr="00897370" w:rsidRDefault="005C647B" w:rsidP="0098146F">
            <w:pPr>
              <w:rPr>
                <w:sz w:val="18"/>
                <w:szCs w:val="18"/>
              </w:rPr>
            </w:pPr>
            <w:r w:rsidRPr="00897370">
              <w:rPr>
                <w:i/>
                <w:sz w:val="18"/>
                <w:szCs w:val="18"/>
              </w:rPr>
              <w:t>Поручение депо №:</w:t>
            </w:r>
          </w:p>
        </w:tc>
        <w:tc>
          <w:tcPr>
            <w:tcW w:w="1760" w:type="dxa"/>
            <w:gridSpan w:val="11"/>
            <w:tcBorders>
              <w:bottom w:val="single" w:sz="6" w:space="0" w:color="auto"/>
            </w:tcBorders>
          </w:tcPr>
          <w:p w14:paraId="3ED4EC3C" w14:textId="77777777" w:rsidR="005C647B" w:rsidRPr="00897370" w:rsidRDefault="005C647B" w:rsidP="0098146F"/>
        </w:tc>
        <w:tc>
          <w:tcPr>
            <w:tcW w:w="3087" w:type="dxa"/>
            <w:gridSpan w:val="19"/>
            <w:tcBorders>
              <w:left w:val="nil"/>
            </w:tcBorders>
          </w:tcPr>
          <w:p w14:paraId="09778A46" w14:textId="77777777" w:rsidR="005C647B" w:rsidRPr="00897370" w:rsidRDefault="005C647B" w:rsidP="0098146F">
            <w:pPr>
              <w:rPr>
                <w:b/>
                <w:sz w:val="6"/>
                <w:lang w:val="en-US"/>
              </w:rPr>
            </w:pPr>
            <w:r w:rsidRPr="00897370">
              <w:rPr>
                <w:i/>
                <w:sz w:val="18"/>
                <w:szCs w:val="18"/>
              </w:rPr>
              <w:t>Дата составления поручения:</w:t>
            </w:r>
          </w:p>
        </w:tc>
        <w:tc>
          <w:tcPr>
            <w:tcW w:w="2758" w:type="dxa"/>
            <w:gridSpan w:val="9"/>
            <w:tcBorders>
              <w:bottom w:val="single" w:sz="6" w:space="0" w:color="auto"/>
            </w:tcBorders>
          </w:tcPr>
          <w:p w14:paraId="4A00560D" w14:textId="77777777" w:rsidR="005C647B" w:rsidRPr="00897370" w:rsidRDefault="005C647B" w:rsidP="0098146F">
            <w:pPr>
              <w:jc w:val="center"/>
              <w:rPr>
                <w:lang w:val="en-US"/>
              </w:rPr>
            </w:pPr>
            <w:r w:rsidRPr="00897370">
              <w:rPr>
                <w:lang w:val="en-US"/>
              </w:rPr>
              <w:t xml:space="preserve">             </w:t>
            </w:r>
          </w:p>
        </w:tc>
      </w:tr>
      <w:tr w:rsidR="00B7093D" w:rsidRPr="00897370" w14:paraId="4D272763" w14:textId="77777777" w:rsidTr="0098146F">
        <w:trPr>
          <w:gridBefore w:val="1"/>
          <w:gridAfter w:val="1"/>
          <w:wBefore w:w="68" w:type="dxa"/>
          <w:wAfter w:w="114" w:type="dxa"/>
          <w:cantSplit/>
        </w:trPr>
        <w:tc>
          <w:tcPr>
            <w:tcW w:w="916" w:type="dxa"/>
            <w:gridSpan w:val="2"/>
          </w:tcPr>
          <w:p w14:paraId="27F04C71" w14:textId="77777777" w:rsidR="005C647B" w:rsidRPr="00897370" w:rsidRDefault="005C647B" w:rsidP="0098146F">
            <w:pPr>
              <w:rPr>
                <w:i/>
                <w:sz w:val="12"/>
              </w:rPr>
            </w:pPr>
          </w:p>
        </w:tc>
        <w:tc>
          <w:tcPr>
            <w:tcW w:w="2607" w:type="dxa"/>
            <w:gridSpan w:val="11"/>
          </w:tcPr>
          <w:p w14:paraId="48B142A6" w14:textId="77777777" w:rsidR="005C647B" w:rsidRPr="00897370" w:rsidRDefault="005C647B" w:rsidP="0098146F">
            <w:pPr>
              <w:jc w:val="center"/>
              <w:rPr>
                <w:b/>
                <w:i/>
                <w:sz w:val="12"/>
              </w:rPr>
            </w:pPr>
          </w:p>
        </w:tc>
        <w:tc>
          <w:tcPr>
            <w:tcW w:w="1760" w:type="dxa"/>
            <w:gridSpan w:val="11"/>
          </w:tcPr>
          <w:p w14:paraId="5356AB9A" w14:textId="77777777" w:rsidR="005C647B" w:rsidRPr="00897370" w:rsidRDefault="005C647B" w:rsidP="0098146F">
            <w:pPr>
              <w:jc w:val="center"/>
              <w:rPr>
                <w:i/>
                <w:sz w:val="12"/>
              </w:rPr>
            </w:pPr>
          </w:p>
        </w:tc>
        <w:tc>
          <w:tcPr>
            <w:tcW w:w="5845" w:type="dxa"/>
            <w:gridSpan w:val="28"/>
          </w:tcPr>
          <w:p w14:paraId="3F020FDB" w14:textId="77777777" w:rsidR="005C647B" w:rsidRPr="00897370" w:rsidRDefault="005C647B" w:rsidP="0098146F">
            <w:pPr>
              <w:jc w:val="center"/>
              <w:rPr>
                <w:i/>
                <w:sz w:val="12"/>
              </w:rPr>
            </w:pPr>
          </w:p>
        </w:tc>
      </w:tr>
      <w:tr w:rsidR="00B7093D" w:rsidRPr="00897370" w14:paraId="0B4F90B5" w14:textId="77777777" w:rsidTr="0098146F">
        <w:trPr>
          <w:gridBefore w:val="1"/>
          <w:gridAfter w:val="1"/>
          <w:wBefore w:w="68" w:type="dxa"/>
          <w:wAfter w:w="114" w:type="dxa"/>
          <w:trHeight w:val="291"/>
        </w:trPr>
        <w:tc>
          <w:tcPr>
            <w:tcW w:w="916" w:type="dxa"/>
            <w:gridSpan w:val="2"/>
          </w:tcPr>
          <w:p w14:paraId="721EF134" w14:textId="77777777" w:rsidR="005C647B" w:rsidRPr="00897370" w:rsidRDefault="005C647B" w:rsidP="0098146F">
            <w:pPr>
              <w:rPr>
                <w:sz w:val="16"/>
              </w:rPr>
            </w:pPr>
          </w:p>
        </w:tc>
        <w:tc>
          <w:tcPr>
            <w:tcW w:w="2566" w:type="dxa"/>
            <w:gridSpan w:val="9"/>
          </w:tcPr>
          <w:p w14:paraId="28185BD7" w14:textId="77777777" w:rsidR="005C647B" w:rsidRPr="00897370" w:rsidRDefault="005C647B" w:rsidP="0098146F">
            <w:r w:rsidRPr="00897370">
              <w:rPr>
                <w:i/>
                <w:sz w:val="18"/>
              </w:rPr>
              <w:t>Инициатор поручения:</w:t>
            </w:r>
          </w:p>
        </w:tc>
        <w:tc>
          <w:tcPr>
            <w:tcW w:w="294" w:type="dxa"/>
            <w:gridSpan w:val="4"/>
          </w:tcPr>
          <w:p w14:paraId="49881C00" w14:textId="77777777" w:rsidR="005C647B" w:rsidRPr="00897370" w:rsidRDefault="005C647B" w:rsidP="0098146F">
            <w:pPr>
              <w:jc w:val="center"/>
            </w:pPr>
          </w:p>
        </w:tc>
        <w:tc>
          <w:tcPr>
            <w:tcW w:w="294" w:type="dxa"/>
          </w:tcPr>
          <w:p w14:paraId="05A6FE20" w14:textId="77777777" w:rsidR="005C647B" w:rsidRPr="00897370" w:rsidRDefault="005C647B" w:rsidP="0098146F">
            <w:pPr>
              <w:jc w:val="center"/>
            </w:pPr>
          </w:p>
        </w:tc>
        <w:tc>
          <w:tcPr>
            <w:tcW w:w="294" w:type="dxa"/>
          </w:tcPr>
          <w:p w14:paraId="726FC818" w14:textId="77777777" w:rsidR="005C647B" w:rsidRPr="00897370" w:rsidRDefault="005C647B" w:rsidP="0098146F">
            <w:pPr>
              <w:jc w:val="center"/>
            </w:pPr>
          </w:p>
        </w:tc>
        <w:tc>
          <w:tcPr>
            <w:tcW w:w="294" w:type="dxa"/>
          </w:tcPr>
          <w:p w14:paraId="455C42F2" w14:textId="77777777" w:rsidR="005C647B" w:rsidRPr="00897370" w:rsidRDefault="005C647B" w:rsidP="0098146F">
            <w:pPr>
              <w:jc w:val="center"/>
            </w:pPr>
          </w:p>
        </w:tc>
        <w:tc>
          <w:tcPr>
            <w:tcW w:w="294" w:type="dxa"/>
            <w:gridSpan w:val="3"/>
          </w:tcPr>
          <w:p w14:paraId="7F810C10" w14:textId="77777777" w:rsidR="005C647B" w:rsidRPr="00897370" w:rsidRDefault="005C647B" w:rsidP="0098146F">
            <w:pPr>
              <w:jc w:val="center"/>
            </w:pPr>
          </w:p>
        </w:tc>
        <w:tc>
          <w:tcPr>
            <w:tcW w:w="299" w:type="dxa"/>
            <w:gridSpan w:val="2"/>
          </w:tcPr>
          <w:p w14:paraId="14B8ACF7" w14:textId="77777777" w:rsidR="005C647B" w:rsidRPr="00897370" w:rsidRDefault="005C647B" w:rsidP="0098146F">
            <w:pPr>
              <w:jc w:val="center"/>
            </w:pPr>
          </w:p>
        </w:tc>
        <w:tc>
          <w:tcPr>
            <w:tcW w:w="298" w:type="dxa"/>
            <w:gridSpan w:val="2"/>
          </w:tcPr>
          <w:p w14:paraId="0BD0299E" w14:textId="77777777" w:rsidR="005C647B" w:rsidRPr="00897370" w:rsidRDefault="005C647B" w:rsidP="0098146F">
            <w:pPr>
              <w:jc w:val="center"/>
            </w:pPr>
          </w:p>
        </w:tc>
        <w:tc>
          <w:tcPr>
            <w:tcW w:w="299" w:type="dxa"/>
            <w:gridSpan w:val="2"/>
          </w:tcPr>
          <w:p w14:paraId="4BD95A7B" w14:textId="77777777" w:rsidR="005C647B" w:rsidRPr="00897370" w:rsidRDefault="005C647B" w:rsidP="0098146F">
            <w:pPr>
              <w:jc w:val="center"/>
            </w:pPr>
          </w:p>
        </w:tc>
        <w:tc>
          <w:tcPr>
            <w:tcW w:w="300" w:type="dxa"/>
            <w:gridSpan w:val="2"/>
          </w:tcPr>
          <w:p w14:paraId="6C70F07B" w14:textId="77777777" w:rsidR="005C647B" w:rsidRPr="00897370" w:rsidRDefault="005C647B" w:rsidP="0098146F">
            <w:pPr>
              <w:jc w:val="center"/>
            </w:pPr>
          </w:p>
        </w:tc>
        <w:tc>
          <w:tcPr>
            <w:tcW w:w="294" w:type="dxa"/>
          </w:tcPr>
          <w:p w14:paraId="43C689AE" w14:textId="77777777" w:rsidR="005C647B" w:rsidRPr="00897370" w:rsidRDefault="005C647B" w:rsidP="0098146F">
            <w:pPr>
              <w:jc w:val="center"/>
            </w:pPr>
          </w:p>
        </w:tc>
        <w:tc>
          <w:tcPr>
            <w:tcW w:w="293" w:type="dxa"/>
            <w:gridSpan w:val="2"/>
          </w:tcPr>
          <w:p w14:paraId="329CC0BD" w14:textId="77777777" w:rsidR="005C647B" w:rsidRPr="00897370" w:rsidRDefault="005C647B" w:rsidP="0098146F">
            <w:pPr>
              <w:jc w:val="center"/>
            </w:pPr>
          </w:p>
        </w:tc>
        <w:tc>
          <w:tcPr>
            <w:tcW w:w="261" w:type="dxa"/>
            <w:gridSpan w:val="2"/>
          </w:tcPr>
          <w:p w14:paraId="429AD50C" w14:textId="77777777" w:rsidR="005C647B" w:rsidRPr="00897370" w:rsidRDefault="005C647B" w:rsidP="0098146F">
            <w:pPr>
              <w:rPr>
                <w:sz w:val="16"/>
              </w:rPr>
            </w:pPr>
          </w:p>
        </w:tc>
        <w:tc>
          <w:tcPr>
            <w:tcW w:w="262" w:type="dxa"/>
            <w:gridSpan w:val="3"/>
          </w:tcPr>
          <w:p w14:paraId="48EC04A7" w14:textId="77777777" w:rsidR="005C647B" w:rsidRPr="00897370" w:rsidRDefault="005C647B" w:rsidP="0098146F">
            <w:pPr>
              <w:rPr>
                <w:sz w:val="16"/>
              </w:rPr>
            </w:pPr>
          </w:p>
        </w:tc>
        <w:tc>
          <w:tcPr>
            <w:tcW w:w="413" w:type="dxa"/>
            <w:gridSpan w:val="2"/>
          </w:tcPr>
          <w:p w14:paraId="217B4599" w14:textId="77777777" w:rsidR="005C647B" w:rsidRPr="00897370" w:rsidRDefault="005C647B" w:rsidP="0098146F">
            <w:pPr>
              <w:rPr>
                <w:sz w:val="16"/>
              </w:rPr>
            </w:pPr>
          </w:p>
        </w:tc>
        <w:tc>
          <w:tcPr>
            <w:tcW w:w="3457" w:type="dxa"/>
            <w:gridSpan w:val="13"/>
          </w:tcPr>
          <w:p w14:paraId="1129CAA3" w14:textId="77777777" w:rsidR="005C647B" w:rsidRPr="00897370" w:rsidRDefault="005C647B" w:rsidP="0098146F">
            <w:pPr>
              <w:rPr>
                <w:sz w:val="16"/>
              </w:rPr>
            </w:pPr>
          </w:p>
        </w:tc>
      </w:tr>
      <w:tr w:rsidR="00B7093D" w:rsidRPr="00897370" w14:paraId="600A9EF7" w14:textId="77777777" w:rsidTr="0098146F">
        <w:trPr>
          <w:gridBefore w:val="1"/>
          <w:gridAfter w:val="1"/>
          <w:wBefore w:w="68" w:type="dxa"/>
          <w:wAfter w:w="114" w:type="dxa"/>
          <w:trHeight w:val="74"/>
        </w:trPr>
        <w:tc>
          <w:tcPr>
            <w:tcW w:w="916" w:type="dxa"/>
            <w:gridSpan w:val="2"/>
          </w:tcPr>
          <w:p w14:paraId="066F19CB" w14:textId="77777777" w:rsidR="005C647B" w:rsidRPr="00897370" w:rsidRDefault="005C647B" w:rsidP="0098146F">
            <w:pPr>
              <w:jc w:val="center"/>
              <w:rPr>
                <w:b/>
                <w:sz w:val="4"/>
                <w:szCs w:val="4"/>
              </w:rPr>
            </w:pPr>
          </w:p>
        </w:tc>
        <w:tc>
          <w:tcPr>
            <w:tcW w:w="2566" w:type="dxa"/>
            <w:gridSpan w:val="9"/>
            <w:tcBorders>
              <w:right w:val="single" w:sz="4" w:space="0" w:color="auto"/>
            </w:tcBorders>
          </w:tcPr>
          <w:p w14:paraId="6F3D3066" w14:textId="77777777" w:rsidR="005C647B" w:rsidRPr="00897370" w:rsidRDefault="005C647B" w:rsidP="0098146F">
            <w:pPr>
              <w:jc w:val="center"/>
              <w:rPr>
                <w:b/>
                <w:sz w:val="4"/>
                <w:szCs w:val="4"/>
              </w:rPr>
            </w:pPr>
          </w:p>
        </w:tc>
        <w:tc>
          <w:tcPr>
            <w:tcW w:w="294" w:type="dxa"/>
            <w:gridSpan w:val="4"/>
            <w:tcBorders>
              <w:left w:val="single" w:sz="4" w:space="0" w:color="auto"/>
              <w:bottom w:val="single" w:sz="4" w:space="0" w:color="auto"/>
              <w:right w:val="single" w:sz="4" w:space="0" w:color="auto"/>
            </w:tcBorders>
          </w:tcPr>
          <w:p w14:paraId="1976A6FA" w14:textId="77777777" w:rsidR="005C647B" w:rsidRPr="00897370" w:rsidRDefault="005C647B" w:rsidP="0098146F">
            <w:pPr>
              <w:jc w:val="center"/>
              <w:rPr>
                <w:b/>
                <w:sz w:val="4"/>
                <w:szCs w:val="4"/>
              </w:rPr>
            </w:pPr>
          </w:p>
        </w:tc>
        <w:tc>
          <w:tcPr>
            <w:tcW w:w="294" w:type="dxa"/>
            <w:tcBorders>
              <w:left w:val="single" w:sz="4" w:space="0" w:color="auto"/>
              <w:bottom w:val="single" w:sz="4" w:space="0" w:color="auto"/>
              <w:right w:val="single" w:sz="4" w:space="0" w:color="auto"/>
            </w:tcBorders>
          </w:tcPr>
          <w:p w14:paraId="77F08A47" w14:textId="77777777" w:rsidR="005C647B" w:rsidRPr="00897370" w:rsidRDefault="005C647B" w:rsidP="0098146F">
            <w:pPr>
              <w:jc w:val="center"/>
              <w:rPr>
                <w:b/>
                <w:sz w:val="4"/>
                <w:szCs w:val="4"/>
              </w:rPr>
            </w:pPr>
          </w:p>
        </w:tc>
        <w:tc>
          <w:tcPr>
            <w:tcW w:w="294" w:type="dxa"/>
            <w:tcBorders>
              <w:left w:val="single" w:sz="4" w:space="0" w:color="auto"/>
              <w:bottom w:val="single" w:sz="4" w:space="0" w:color="auto"/>
              <w:right w:val="single" w:sz="4" w:space="0" w:color="auto"/>
            </w:tcBorders>
          </w:tcPr>
          <w:p w14:paraId="61F5AE3E" w14:textId="77777777" w:rsidR="005C647B" w:rsidRPr="00897370" w:rsidRDefault="005C647B" w:rsidP="0098146F">
            <w:pPr>
              <w:jc w:val="center"/>
              <w:rPr>
                <w:b/>
                <w:sz w:val="4"/>
                <w:szCs w:val="4"/>
              </w:rPr>
            </w:pPr>
          </w:p>
        </w:tc>
        <w:tc>
          <w:tcPr>
            <w:tcW w:w="294" w:type="dxa"/>
            <w:tcBorders>
              <w:left w:val="single" w:sz="4" w:space="0" w:color="auto"/>
              <w:bottom w:val="single" w:sz="4" w:space="0" w:color="auto"/>
              <w:right w:val="single" w:sz="4" w:space="0" w:color="auto"/>
            </w:tcBorders>
          </w:tcPr>
          <w:p w14:paraId="292A6275" w14:textId="77777777" w:rsidR="005C647B" w:rsidRPr="00897370" w:rsidRDefault="005C647B" w:rsidP="0098146F">
            <w:pPr>
              <w:jc w:val="center"/>
              <w:rPr>
                <w:b/>
                <w:sz w:val="4"/>
                <w:szCs w:val="4"/>
              </w:rPr>
            </w:pPr>
          </w:p>
        </w:tc>
        <w:tc>
          <w:tcPr>
            <w:tcW w:w="294" w:type="dxa"/>
            <w:gridSpan w:val="3"/>
            <w:tcBorders>
              <w:left w:val="single" w:sz="4" w:space="0" w:color="auto"/>
              <w:bottom w:val="single" w:sz="4" w:space="0" w:color="auto"/>
              <w:right w:val="single" w:sz="4" w:space="0" w:color="auto"/>
            </w:tcBorders>
          </w:tcPr>
          <w:p w14:paraId="5A0FE57D" w14:textId="77777777" w:rsidR="005C647B" w:rsidRPr="00897370" w:rsidRDefault="005C647B" w:rsidP="0098146F">
            <w:pPr>
              <w:jc w:val="center"/>
              <w:rPr>
                <w:b/>
                <w:sz w:val="4"/>
                <w:szCs w:val="4"/>
              </w:rPr>
            </w:pPr>
          </w:p>
        </w:tc>
        <w:tc>
          <w:tcPr>
            <w:tcW w:w="299" w:type="dxa"/>
            <w:gridSpan w:val="2"/>
            <w:tcBorders>
              <w:left w:val="single" w:sz="4" w:space="0" w:color="auto"/>
              <w:bottom w:val="single" w:sz="4" w:space="0" w:color="auto"/>
              <w:right w:val="single" w:sz="4" w:space="0" w:color="auto"/>
            </w:tcBorders>
          </w:tcPr>
          <w:p w14:paraId="2EE3D516" w14:textId="77777777" w:rsidR="005C647B" w:rsidRPr="00897370" w:rsidRDefault="005C647B" w:rsidP="0098146F">
            <w:pPr>
              <w:jc w:val="center"/>
              <w:rPr>
                <w:b/>
                <w:sz w:val="4"/>
                <w:szCs w:val="4"/>
              </w:rPr>
            </w:pPr>
          </w:p>
        </w:tc>
        <w:tc>
          <w:tcPr>
            <w:tcW w:w="298" w:type="dxa"/>
            <w:gridSpan w:val="2"/>
            <w:tcBorders>
              <w:left w:val="single" w:sz="4" w:space="0" w:color="auto"/>
              <w:bottom w:val="single" w:sz="4" w:space="0" w:color="auto"/>
              <w:right w:val="single" w:sz="4" w:space="0" w:color="auto"/>
            </w:tcBorders>
          </w:tcPr>
          <w:p w14:paraId="75727D50" w14:textId="77777777" w:rsidR="005C647B" w:rsidRPr="00897370" w:rsidRDefault="005C647B" w:rsidP="0098146F">
            <w:pPr>
              <w:jc w:val="center"/>
              <w:rPr>
                <w:b/>
                <w:sz w:val="4"/>
                <w:szCs w:val="4"/>
              </w:rPr>
            </w:pPr>
          </w:p>
        </w:tc>
        <w:tc>
          <w:tcPr>
            <w:tcW w:w="299" w:type="dxa"/>
            <w:gridSpan w:val="2"/>
            <w:tcBorders>
              <w:left w:val="single" w:sz="4" w:space="0" w:color="auto"/>
              <w:right w:val="single" w:sz="4" w:space="0" w:color="auto"/>
            </w:tcBorders>
          </w:tcPr>
          <w:p w14:paraId="443E5B7A" w14:textId="77777777" w:rsidR="005C647B" w:rsidRPr="00897370" w:rsidRDefault="005C647B" w:rsidP="0098146F">
            <w:pPr>
              <w:jc w:val="center"/>
              <w:rPr>
                <w:b/>
                <w:sz w:val="4"/>
                <w:szCs w:val="4"/>
              </w:rPr>
            </w:pPr>
          </w:p>
        </w:tc>
        <w:tc>
          <w:tcPr>
            <w:tcW w:w="300" w:type="dxa"/>
            <w:gridSpan w:val="2"/>
            <w:tcBorders>
              <w:left w:val="single" w:sz="4" w:space="0" w:color="auto"/>
              <w:bottom w:val="single" w:sz="4" w:space="0" w:color="auto"/>
              <w:right w:val="single" w:sz="4" w:space="0" w:color="auto"/>
            </w:tcBorders>
          </w:tcPr>
          <w:p w14:paraId="27482313" w14:textId="77777777" w:rsidR="005C647B" w:rsidRPr="00897370" w:rsidRDefault="005C647B" w:rsidP="0098146F">
            <w:pPr>
              <w:jc w:val="center"/>
              <w:rPr>
                <w:b/>
                <w:sz w:val="4"/>
                <w:szCs w:val="4"/>
              </w:rPr>
            </w:pPr>
          </w:p>
        </w:tc>
        <w:tc>
          <w:tcPr>
            <w:tcW w:w="294" w:type="dxa"/>
            <w:tcBorders>
              <w:left w:val="single" w:sz="4" w:space="0" w:color="auto"/>
              <w:bottom w:val="single" w:sz="4" w:space="0" w:color="auto"/>
              <w:right w:val="single" w:sz="4" w:space="0" w:color="auto"/>
            </w:tcBorders>
          </w:tcPr>
          <w:p w14:paraId="15765BE2" w14:textId="77777777" w:rsidR="005C647B" w:rsidRPr="00897370" w:rsidRDefault="005C647B" w:rsidP="0098146F">
            <w:pPr>
              <w:jc w:val="center"/>
              <w:rPr>
                <w:b/>
                <w:sz w:val="4"/>
                <w:szCs w:val="4"/>
              </w:rPr>
            </w:pPr>
          </w:p>
        </w:tc>
        <w:tc>
          <w:tcPr>
            <w:tcW w:w="293" w:type="dxa"/>
            <w:gridSpan w:val="2"/>
            <w:tcBorders>
              <w:left w:val="single" w:sz="4" w:space="0" w:color="auto"/>
              <w:bottom w:val="single" w:sz="4" w:space="0" w:color="auto"/>
              <w:right w:val="single" w:sz="4" w:space="0" w:color="auto"/>
            </w:tcBorders>
          </w:tcPr>
          <w:p w14:paraId="78AFA79E" w14:textId="77777777" w:rsidR="005C647B" w:rsidRPr="00897370" w:rsidRDefault="005C647B" w:rsidP="0098146F">
            <w:pPr>
              <w:jc w:val="center"/>
              <w:rPr>
                <w:b/>
                <w:sz w:val="4"/>
                <w:szCs w:val="4"/>
              </w:rPr>
            </w:pPr>
          </w:p>
        </w:tc>
        <w:tc>
          <w:tcPr>
            <w:tcW w:w="261" w:type="dxa"/>
            <w:gridSpan w:val="2"/>
            <w:tcBorders>
              <w:left w:val="single" w:sz="4" w:space="0" w:color="auto"/>
              <w:bottom w:val="single" w:sz="4" w:space="0" w:color="auto"/>
              <w:right w:val="single" w:sz="4" w:space="0" w:color="auto"/>
            </w:tcBorders>
          </w:tcPr>
          <w:p w14:paraId="05BE5349" w14:textId="77777777" w:rsidR="005C647B" w:rsidRPr="00897370" w:rsidRDefault="005C647B" w:rsidP="0098146F">
            <w:pPr>
              <w:rPr>
                <w:sz w:val="4"/>
                <w:szCs w:val="4"/>
              </w:rPr>
            </w:pPr>
          </w:p>
        </w:tc>
        <w:tc>
          <w:tcPr>
            <w:tcW w:w="262" w:type="dxa"/>
            <w:gridSpan w:val="3"/>
            <w:tcBorders>
              <w:left w:val="single" w:sz="4" w:space="0" w:color="auto"/>
              <w:bottom w:val="single" w:sz="4" w:space="0" w:color="auto"/>
              <w:right w:val="single" w:sz="4" w:space="0" w:color="auto"/>
            </w:tcBorders>
          </w:tcPr>
          <w:p w14:paraId="718DC6CC" w14:textId="77777777" w:rsidR="005C647B" w:rsidRPr="00897370" w:rsidRDefault="005C647B" w:rsidP="0098146F">
            <w:pPr>
              <w:rPr>
                <w:sz w:val="4"/>
                <w:szCs w:val="4"/>
              </w:rPr>
            </w:pPr>
          </w:p>
        </w:tc>
        <w:tc>
          <w:tcPr>
            <w:tcW w:w="266" w:type="dxa"/>
            <w:tcBorders>
              <w:left w:val="single" w:sz="4" w:space="0" w:color="auto"/>
            </w:tcBorders>
          </w:tcPr>
          <w:p w14:paraId="6710718C" w14:textId="77777777" w:rsidR="005C647B" w:rsidRPr="00897370" w:rsidRDefault="005C647B" w:rsidP="0098146F">
            <w:pPr>
              <w:rPr>
                <w:sz w:val="4"/>
                <w:szCs w:val="4"/>
              </w:rPr>
            </w:pPr>
          </w:p>
        </w:tc>
        <w:tc>
          <w:tcPr>
            <w:tcW w:w="3604" w:type="dxa"/>
            <w:gridSpan w:val="14"/>
            <w:tcBorders>
              <w:bottom w:val="single" w:sz="4" w:space="0" w:color="auto"/>
            </w:tcBorders>
          </w:tcPr>
          <w:p w14:paraId="7CE1085C" w14:textId="77777777" w:rsidR="005C647B" w:rsidRPr="00897370" w:rsidRDefault="005C647B" w:rsidP="0098146F">
            <w:pPr>
              <w:rPr>
                <w:sz w:val="4"/>
                <w:szCs w:val="4"/>
              </w:rPr>
            </w:pPr>
          </w:p>
        </w:tc>
      </w:tr>
      <w:tr w:rsidR="00B7093D" w:rsidRPr="00897370" w14:paraId="5EEE004C" w14:textId="77777777" w:rsidTr="0098146F">
        <w:trPr>
          <w:gridBefore w:val="1"/>
          <w:gridAfter w:val="1"/>
          <w:wBefore w:w="68" w:type="dxa"/>
          <w:wAfter w:w="114" w:type="dxa"/>
          <w:cantSplit/>
        </w:trPr>
        <w:tc>
          <w:tcPr>
            <w:tcW w:w="916" w:type="dxa"/>
            <w:gridSpan w:val="2"/>
          </w:tcPr>
          <w:p w14:paraId="12815927" w14:textId="77777777" w:rsidR="005C647B" w:rsidRPr="00897370" w:rsidRDefault="005C647B" w:rsidP="0098146F">
            <w:pPr>
              <w:rPr>
                <w:i/>
                <w:sz w:val="12"/>
              </w:rPr>
            </w:pPr>
          </w:p>
        </w:tc>
        <w:tc>
          <w:tcPr>
            <w:tcW w:w="2626" w:type="dxa"/>
            <w:gridSpan w:val="12"/>
          </w:tcPr>
          <w:p w14:paraId="0745E478" w14:textId="77777777" w:rsidR="005C647B" w:rsidRPr="00897370" w:rsidRDefault="005C647B" w:rsidP="0098146F">
            <w:pPr>
              <w:rPr>
                <w:i/>
                <w:sz w:val="12"/>
              </w:rPr>
            </w:pPr>
          </w:p>
        </w:tc>
        <w:tc>
          <w:tcPr>
            <w:tcW w:w="3667" w:type="dxa"/>
            <w:gridSpan w:val="22"/>
          </w:tcPr>
          <w:p w14:paraId="1F5A8505" w14:textId="77777777" w:rsidR="005C647B" w:rsidRPr="00897370" w:rsidRDefault="005C647B" w:rsidP="0098146F">
            <w:pPr>
              <w:jc w:val="center"/>
              <w:rPr>
                <w:b/>
                <w:i/>
                <w:sz w:val="12"/>
              </w:rPr>
            </w:pPr>
            <w:r w:rsidRPr="00897370">
              <w:rPr>
                <w:b/>
                <w:i/>
                <w:sz w:val="12"/>
              </w:rPr>
              <w:t>Депозитарный код</w:t>
            </w:r>
          </w:p>
        </w:tc>
        <w:tc>
          <w:tcPr>
            <w:tcW w:w="315" w:type="dxa"/>
            <w:gridSpan w:val="2"/>
          </w:tcPr>
          <w:p w14:paraId="6EADD7D9" w14:textId="77777777" w:rsidR="005C647B" w:rsidRPr="00897370" w:rsidRDefault="005C647B" w:rsidP="0098146F">
            <w:pPr>
              <w:jc w:val="center"/>
              <w:rPr>
                <w:b/>
                <w:i/>
                <w:sz w:val="12"/>
              </w:rPr>
            </w:pPr>
          </w:p>
        </w:tc>
        <w:tc>
          <w:tcPr>
            <w:tcW w:w="3604" w:type="dxa"/>
            <w:gridSpan w:val="14"/>
          </w:tcPr>
          <w:p w14:paraId="1E3E812B" w14:textId="77777777" w:rsidR="005C647B" w:rsidRPr="00897370" w:rsidRDefault="005C647B" w:rsidP="0098146F">
            <w:pPr>
              <w:jc w:val="center"/>
              <w:rPr>
                <w:i/>
                <w:sz w:val="12"/>
              </w:rPr>
            </w:pPr>
            <w:r w:rsidRPr="00897370">
              <w:rPr>
                <w:i/>
                <w:sz w:val="12"/>
              </w:rPr>
              <w:t>Краткое наименование</w:t>
            </w:r>
          </w:p>
        </w:tc>
      </w:tr>
      <w:tr w:rsidR="00B7093D" w:rsidRPr="00897370" w14:paraId="6C0AC31F" w14:textId="77777777" w:rsidTr="0098146F">
        <w:trPr>
          <w:gridBefore w:val="1"/>
          <w:gridAfter w:val="1"/>
          <w:wBefore w:w="68" w:type="dxa"/>
          <w:wAfter w:w="114" w:type="dxa"/>
          <w:trHeight w:val="82"/>
        </w:trPr>
        <w:tc>
          <w:tcPr>
            <w:tcW w:w="916" w:type="dxa"/>
            <w:gridSpan w:val="2"/>
          </w:tcPr>
          <w:p w14:paraId="6B8E4DDB" w14:textId="77777777" w:rsidR="005C647B" w:rsidRPr="00897370" w:rsidRDefault="005C647B" w:rsidP="0098146F">
            <w:pPr>
              <w:rPr>
                <w:sz w:val="18"/>
                <w:szCs w:val="18"/>
                <w:lang w:val="en-US"/>
              </w:rPr>
            </w:pPr>
          </w:p>
        </w:tc>
        <w:tc>
          <w:tcPr>
            <w:tcW w:w="2626" w:type="dxa"/>
            <w:gridSpan w:val="12"/>
          </w:tcPr>
          <w:p w14:paraId="4D4DBA20" w14:textId="77777777" w:rsidR="005C647B" w:rsidRPr="00897370" w:rsidRDefault="005C647B" w:rsidP="0098146F">
            <w:pPr>
              <w:rPr>
                <w:sz w:val="18"/>
                <w:szCs w:val="18"/>
              </w:rPr>
            </w:pPr>
            <w:r w:rsidRPr="00897370">
              <w:rPr>
                <w:i/>
                <w:sz w:val="18"/>
                <w:szCs w:val="18"/>
              </w:rPr>
              <w:t>Дополнительная информация:</w:t>
            </w:r>
          </w:p>
        </w:tc>
        <w:tc>
          <w:tcPr>
            <w:tcW w:w="7586" w:type="dxa"/>
            <w:gridSpan w:val="38"/>
            <w:tcBorders>
              <w:bottom w:val="single" w:sz="6" w:space="0" w:color="auto"/>
            </w:tcBorders>
          </w:tcPr>
          <w:p w14:paraId="39EA494C" w14:textId="77777777" w:rsidR="005C647B" w:rsidRPr="00897370" w:rsidRDefault="005C647B" w:rsidP="0098146F">
            <w:pPr>
              <w:jc w:val="center"/>
              <w:rPr>
                <w:b/>
                <w:sz w:val="6"/>
                <w:lang w:val="en-US"/>
              </w:rPr>
            </w:pPr>
            <w:r w:rsidRPr="00897370">
              <w:rPr>
                <w:b/>
                <w:sz w:val="6"/>
                <w:lang w:val="en-US"/>
              </w:rPr>
              <w:t xml:space="preserve">            </w:t>
            </w:r>
          </w:p>
        </w:tc>
      </w:tr>
      <w:tr w:rsidR="00B7093D" w:rsidRPr="00897370" w14:paraId="232A2FAB" w14:textId="77777777" w:rsidTr="0098146F">
        <w:trPr>
          <w:gridBefore w:val="1"/>
          <w:gridAfter w:val="1"/>
          <w:wBefore w:w="68" w:type="dxa"/>
          <w:wAfter w:w="114" w:type="dxa"/>
          <w:cantSplit/>
        </w:trPr>
        <w:tc>
          <w:tcPr>
            <w:tcW w:w="916" w:type="dxa"/>
            <w:gridSpan w:val="2"/>
          </w:tcPr>
          <w:p w14:paraId="73EC6648" w14:textId="77777777" w:rsidR="005C647B" w:rsidRPr="00897370" w:rsidRDefault="005C647B" w:rsidP="0098146F">
            <w:pPr>
              <w:rPr>
                <w:i/>
                <w:sz w:val="14"/>
                <w:szCs w:val="18"/>
              </w:rPr>
            </w:pPr>
          </w:p>
        </w:tc>
        <w:tc>
          <w:tcPr>
            <w:tcW w:w="6096" w:type="dxa"/>
            <w:gridSpan w:val="33"/>
          </w:tcPr>
          <w:p w14:paraId="4F1CD942" w14:textId="77777777" w:rsidR="005C647B" w:rsidRPr="00897370" w:rsidRDefault="005C647B" w:rsidP="0098146F">
            <w:pPr>
              <w:rPr>
                <w:i/>
                <w:sz w:val="14"/>
                <w:szCs w:val="18"/>
              </w:rPr>
            </w:pPr>
          </w:p>
        </w:tc>
        <w:tc>
          <w:tcPr>
            <w:tcW w:w="4116" w:type="dxa"/>
            <w:gridSpan w:val="17"/>
          </w:tcPr>
          <w:p w14:paraId="20C7919E" w14:textId="77777777" w:rsidR="005C647B" w:rsidRPr="00897370" w:rsidRDefault="005C647B" w:rsidP="0098146F">
            <w:pPr>
              <w:jc w:val="center"/>
              <w:rPr>
                <w:b/>
                <w:sz w:val="14"/>
              </w:rPr>
            </w:pPr>
          </w:p>
        </w:tc>
      </w:tr>
      <w:tr w:rsidR="00B7093D" w:rsidRPr="00897370" w14:paraId="1FE7CC6D" w14:textId="77777777" w:rsidTr="0098146F">
        <w:trPr>
          <w:gridBefore w:val="1"/>
          <w:gridAfter w:val="1"/>
          <w:wBefore w:w="68" w:type="dxa"/>
          <w:wAfter w:w="114" w:type="dxa"/>
          <w:trHeight w:val="243"/>
        </w:trPr>
        <w:tc>
          <w:tcPr>
            <w:tcW w:w="916" w:type="dxa"/>
            <w:gridSpan w:val="2"/>
          </w:tcPr>
          <w:p w14:paraId="247381B9" w14:textId="77777777" w:rsidR="005C647B" w:rsidRPr="00897370" w:rsidRDefault="005C647B" w:rsidP="0098146F">
            <w:pPr>
              <w:rPr>
                <w:b/>
                <w:sz w:val="22"/>
                <w:szCs w:val="22"/>
              </w:rPr>
            </w:pPr>
          </w:p>
        </w:tc>
        <w:tc>
          <w:tcPr>
            <w:tcW w:w="10212" w:type="dxa"/>
            <w:gridSpan w:val="50"/>
          </w:tcPr>
          <w:p w14:paraId="7E445E6F" w14:textId="77777777" w:rsidR="005C647B" w:rsidRPr="00897370" w:rsidRDefault="005C647B" w:rsidP="0098146F">
            <w:pPr>
              <w:rPr>
                <w:b/>
                <w:sz w:val="22"/>
                <w:szCs w:val="22"/>
              </w:rPr>
            </w:pPr>
            <w:r w:rsidRPr="00897370">
              <w:rPr>
                <w:i/>
                <w:sz w:val="18"/>
                <w:szCs w:val="18"/>
              </w:rPr>
              <w:t xml:space="preserve">Движение ценных бумаг </w:t>
            </w:r>
            <w:r w:rsidRPr="00897370">
              <w:rPr>
                <w:rStyle w:val="affa"/>
                <w:rFonts w:eastAsia="Calibri"/>
                <w:b/>
                <w:sz w:val="18"/>
                <w:szCs w:val="18"/>
              </w:rPr>
              <w:footnoteReference w:id="12"/>
            </w:r>
          </w:p>
        </w:tc>
      </w:tr>
      <w:tr w:rsidR="00B7093D" w:rsidRPr="00897370" w14:paraId="1B9929CA" w14:textId="77777777" w:rsidTr="0098146F">
        <w:tblPrEx>
          <w:tblCellMar>
            <w:left w:w="107" w:type="dxa"/>
            <w:right w:w="107" w:type="dxa"/>
          </w:tblCellMar>
        </w:tblPrEx>
        <w:trPr>
          <w:gridBefore w:val="1"/>
          <w:gridAfter w:val="1"/>
          <w:wBefore w:w="68" w:type="dxa"/>
          <w:wAfter w:w="114" w:type="dxa"/>
          <w:trHeight w:val="403"/>
        </w:trPr>
        <w:tc>
          <w:tcPr>
            <w:tcW w:w="916" w:type="dxa"/>
            <w:gridSpan w:val="2"/>
          </w:tcPr>
          <w:p w14:paraId="1A9A2E11" w14:textId="77777777" w:rsidR="005C647B" w:rsidRPr="00897370" w:rsidRDefault="005C647B" w:rsidP="0098146F">
            <w:pPr>
              <w:ind w:left="-108" w:right="34"/>
              <w:rPr>
                <w:sz w:val="20"/>
                <w:szCs w:val="20"/>
              </w:rPr>
            </w:pPr>
          </w:p>
        </w:tc>
        <w:tc>
          <w:tcPr>
            <w:tcW w:w="2195" w:type="dxa"/>
            <w:gridSpan w:val="5"/>
            <w:vAlign w:val="center"/>
          </w:tcPr>
          <w:p w14:paraId="27E60C0F" w14:textId="77777777" w:rsidR="005C647B" w:rsidRPr="00897370" w:rsidRDefault="005C647B" w:rsidP="0098146F">
            <w:pPr>
              <w:ind w:left="-108" w:right="34"/>
              <w:jc w:val="center"/>
              <w:rPr>
                <w:sz w:val="18"/>
                <w:szCs w:val="18"/>
              </w:rPr>
            </w:pPr>
            <w:r w:rsidRPr="00897370">
              <w:rPr>
                <w:b/>
                <w:sz w:val="18"/>
                <w:szCs w:val="18"/>
              </w:rPr>
              <w:t>Код ценной бумаги</w:t>
            </w:r>
          </w:p>
        </w:tc>
        <w:tc>
          <w:tcPr>
            <w:tcW w:w="302" w:type="dxa"/>
            <w:gridSpan w:val="2"/>
            <w:vAlign w:val="center"/>
          </w:tcPr>
          <w:p w14:paraId="3F6952AC" w14:textId="77777777" w:rsidR="005C647B" w:rsidRPr="00897370" w:rsidRDefault="005C647B" w:rsidP="0098146F">
            <w:pPr>
              <w:ind w:left="-108" w:right="34"/>
              <w:jc w:val="center"/>
              <w:rPr>
                <w:sz w:val="20"/>
                <w:szCs w:val="20"/>
              </w:rPr>
            </w:pPr>
          </w:p>
        </w:tc>
        <w:tc>
          <w:tcPr>
            <w:tcW w:w="4881" w:type="dxa"/>
            <w:gridSpan w:val="32"/>
            <w:vAlign w:val="center"/>
          </w:tcPr>
          <w:p w14:paraId="4695654E" w14:textId="77777777" w:rsidR="005C647B" w:rsidRPr="00897370" w:rsidRDefault="005C647B" w:rsidP="0098146F">
            <w:pPr>
              <w:ind w:left="-108" w:right="34" w:firstLine="108"/>
              <w:jc w:val="center"/>
              <w:rPr>
                <w:sz w:val="20"/>
                <w:szCs w:val="20"/>
              </w:rPr>
            </w:pPr>
            <w:r w:rsidRPr="00897370">
              <w:rPr>
                <w:b/>
                <w:sz w:val="20"/>
                <w:szCs w:val="20"/>
              </w:rPr>
              <w:t>Краткое наименование</w:t>
            </w:r>
          </w:p>
        </w:tc>
        <w:tc>
          <w:tcPr>
            <w:tcW w:w="856" w:type="dxa"/>
            <w:gridSpan w:val="8"/>
            <w:tcBorders>
              <w:left w:val="nil"/>
            </w:tcBorders>
            <w:vAlign w:val="center"/>
          </w:tcPr>
          <w:p w14:paraId="6C5C2C7D" w14:textId="77777777" w:rsidR="005C647B" w:rsidRPr="00897370" w:rsidRDefault="005C647B" w:rsidP="0098146F">
            <w:pPr>
              <w:ind w:left="-108" w:right="34" w:firstLine="108"/>
              <w:jc w:val="center"/>
              <w:rPr>
                <w:sz w:val="20"/>
                <w:szCs w:val="20"/>
              </w:rPr>
            </w:pPr>
          </w:p>
        </w:tc>
        <w:tc>
          <w:tcPr>
            <w:tcW w:w="1978" w:type="dxa"/>
            <w:gridSpan w:val="3"/>
            <w:shd w:val="clear" w:color="auto" w:fill="auto"/>
            <w:vAlign w:val="center"/>
          </w:tcPr>
          <w:p w14:paraId="2723985F" w14:textId="77777777" w:rsidR="005C647B" w:rsidRPr="00897370" w:rsidRDefault="005C647B" w:rsidP="0098146F">
            <w:pPr>
              <w:ind w:left="-108" w:right="34" w:firstLine="108"/>
              <w:jc w:val="center"/>
              <w:rPr>
                <w:sz w:val="20"/>
                <w:szCs w:val="20"/>
              </w:rPr>
            </w:pPr>
            <w:r w:rsidRPr="00897370">
              <w:rPr>
                <w:b/>
                <w:sz w:val="20"/>
                <w:szCs w:val="20"/>
              </w:rPr>
              <w:t xml:space="preserve">Количество </w:t>
            </w:r>
            <w:r w:rsidRPr="00897370">
              <w:rPr>
                <w:i/>
                <w:sz w:val="20"/>
                <w:szCs w:val="20"/>
              </w:rPr>
              <w:t>(шт)</w:t>
            </w:r>
          </w:p>
        </w:tc>
      </w:tr>
      <w:tr w:rsidR="00B7093D" w:rsidRPr="00897370" w14:paraId="7EDF3EB1" w14:textId="77777777" w:rsidTr="0098146F">
        <w:tblPrEx>
          <w:tblCellMar>
            <w:left w:w="107" w:type="dxa"/>
            <w:right w:w="107" w:type="dxa"/>
          </w:tblCellMar>
        </w:tblPrEx>
        <w:trPr>
          <w:gridBefore w:val="1"/>
          <w:gridAfter w:val="1"/>
          <w:wBefore w:w="68" w:type="dxa"/>
          <w:wAfter w:w="114" w:type="dxa"/>
        </w:trPr>
        <w:tc>
          <w:tcPr>
            <w:tcW w:w="916" w:type="dxa"/>
            <w:gridSpan w:val="2"/>
          </w:tcPr>
          <w:p w14:paraId="5DE4E37A" w14:textId="77777777" w:rsidR="005C647B" w:rsidRPr="00897370" w:rsidRDefault="005C647B" w:rsidP="0098146F">
            <w:pPr>
              <w:ind w:left="-108" w:right="34"/>
              <w:rPr>
                <w:sz w:val="16"/>
              </w:rPr>
            </w:pPr>
          </w:p>
        </w:tc>
        <w:tc>
          <w:tcPr>
            <w:tcW w:w="2195" w:type="dxa"/>
            <w:gridSpan w:val="5"/>
            <w:tcBorders>
              <w:bottom w:val="single" w:sz="4" w:space="0" w:color="auto"/>
            </w:tcBorders>
          </w:tcPr>
          <w:p w14:paraId="30F7A8E5" w14:textId="77777777" w:rsidR="005C647B" w:rsidRPr="00897370" w:rsidRDefault="005C647B" w:rsidP="0098146F">
            <w:pPr>
              <w:ind w:left="-108" w:right="34"/>
              <w:rPr>
                <w:sz w:val="16"/>
              </w:rPr>
            </w:pPr>
          </w:p>
        </w:tc>
        <w:tc>
          <w:tcPr>
            <w:tcW w:w="302" w:type="dxa"/>
            <w:gridSpan w:val="2"/>
          </w:tcPr>
          <w:p w14:paraId="28173069" w14:textId="77777777" w:rsidR="005C647B" w:rsidRPr="00897370" w:rsidRDefault="005C647B" w:rsidP="0098146F">
            <w:pPr>
              <w:ind w:left="-108" w:right="34"/>
              <w:rPr>
                <w:sz w:val="16"/>
              </w:rPr>
            </w:pPr>
          </w:p>
        </w:tc>
        <w:tc>
          <w:tcPr>
            <w:tcW w:w="4881" w:type="dxa"/>
            <w:gridSpan w:val="32"/>
            <w:tcBorders>
              <w:bottom w:val="single" w:sz="4" w:space="0" w:color="auto"/>
            </w:tcBorders>
          </w:tcPr>
          <w:p w14:paraId="1CA8F01B" w14:textId="77777777" w:rsidR="005C647B" w:rsidRPr="00897370" w:rsidRDefault="005C647B" w:rsidP="0098146F">
            <w:pPr>
              <w:ind w:left="-108" w:right="34" w:firstLine="108"/>
              <w:rPr>
                <w:sz w:val="16"/>
              </w:rPr>
            </w:pPr>
          </w:p>
        </w:tc>
        <w:tc>
          <w:tcPr>
            <w:tcW w:w="283" w:type="dxa"/>
            <w:gridSpan w:val="3"/>
            <w:tcBorders>
              <w:left w:val="nil"/>
              <w:right w:val="single" w:sz="4" w:space="0" w:color="auto"/>
            </w:tcBorders>
          </w:tcPr>
          <w:p w14:paraId="18100BFC" w14:textId="77777777" w:rsidR="005C647B" w:rsidRPr="00897370" w:rsidRDefault="005C647B" w:rsidP="0098146F">
            <w:pPr>
              <w:ind w:left="-108" w:right="34" w:firstLine="108"/>
              <w:rPr>
                <w:sz w:val="16"/>
              </w:rPr>
            </w:pPr>
          </w:p>
        </w:tc>
        <w:tc>
          <w:tcPr>
            <w:tcW w:w="284" w:type="dxa"/>
            <w:gridSpan w:val="2"/>
            <w:tcBorders>
              <w:top w:val="single" w:sz="4" w:space="0" w:color="auto"/>
              <w:left w:val="single" w:sz="4" w:space="0" w:color="auto"/>
              <w:bottom w:val="single" w:sz="4" w:space="0" w:color="auto"/>
              <w:right w:val="single" w:sz="4" w:space="0" w:color="auto"/>
            </w:tcBorders>
          </w:tcPr>
          <w:p w14:paraId="3AA883A9" w14:textId="77777777" w:rsidR="005C647B" w:rsidRPr="00897370" w:rsidRDefault="005C647B" w:rsidP="0098146F">
            <w:pPr>
              <w:ind w:left="-108" w:right="-107" w:firstLine="108"/>
              <w:rPr>
                <w:sz w:val="16"/>
              </w:rPr>
            </w:pPr>
          </w:p>
        </w:tc>
        <w:tc>
          <w:tcPr>
            <w:tcW w:w="289" w:type="dxa"/>
            <w:gridSpan w:val="3"/>
            <w:tcBorders>
              <w:left w:val="single" w:sz="4" w:space="0" w:color="auto"/>
            </w:tcBorders>
          </w:tcPr>
          <w:p w14:paraId="6DCFBE50" w14:textId="77777777" w:rsidR="005C647B" w:rsidRPr="00897370" w:rsidRDefault="005C647B" w:rsidP="0098146F">
            <w:pPr>
              <w:ind w:left="-108" w:right="34" w:firstLine="108"/>
              <w:rPr>
                <w:sz w:val="16"/>
              </w:rPr>
            </w:pPr>
          </w:p>
        </w:tc>
        <w:tc>
          <w:tcPr>
            <w:tcW w:w="1978" w:type="dxa"/>
            <w:gridSpan w:val="3"/>
            <w:shd w:val="clear" w:color="auto" w:fill="auto"/>
          </w:tcPr>
          <w:p w14:paraId="55C4EDAF" w14:textId="77777777" w:rsidR="005C647B" w:rsidRPr="00897370" w:rsidRDefault="005C647B" w:rsidP="0098146F">
            <w:pPr>
              <w:ind w:left="-108" w:right="34" w:firstLine="108"/>
              <w:rPr>
                <w:sz w:val="16"/>
              </w:rPr>
            </w:pPr>
          </w:p>
        </w:tc>
      </w:tr>
      <w:tr w:rsidR="00B7093D" w:rsidRPr="00897370" w14:paraId="070B9B93" w14:textId="77777777" w:rsidTr="0098146F">
        <w:trPr>
          <w:gridBefore w:val="1"/>
          <w:gridAfter w:val="1"/>
          <w:wBefore w:w="68" w:type="dxa"/>
          <w:wAfter w:w="114" w:type="dxa"/>
          <w:trHeight w:val="70"/>
        </w:trPr>
        <w:tc>
          <w:tcPr>
            <w:tcW w:w="11128" w:type="dxa"/>
            <w:gridSpan w:val="52"/>
          </w:tcPr>
          <w:p w14:paraId="557510A0" w14:textId="77777777" w:rsidR="005C647B" w:rsidRPr="00897370" w:rsidRDefault="005C647B" w:rsidP="0098146F">
            <w:pPr>
              <w:jc w:val="center"/>
              <w:rPr>
                <w:b/>
                <w:sz w:val="16"/>
                <w:szCs w:val="16"/>
              </w:rPr>
            </w:pPr>
          </w:p>
        </w:tc>
      </w:tr>
      <w:tr w:rsidR="00B7093D" w:rsidRPr="00897370" w14:paraId="4A24E0CC" w14:textId="77777777" w:rsidTr="0098146F">
        <w:tblPrEx>
          <w:tblCellMar>
            <w:left w:w="107" w:type="dxa"/>
            <w:right w:w="107" w:type="dxa"/>
          </w:tblCellMar>
        </w:tblPrEx>
        <w:trPr>
          <w:gridBefore w:val="1"/>
          <w:gridAfter w:val="1"/>
          <w:wBefore w:w="68" w:type="dxa"/>
          <w:wAfter w:w="114" w:type="dxa"/>
        </w:trPr>
        <w:tc>
          <w:tcPr>
            <w:tcW w:w="1006" w:type="dxa"/>
            <w:gridSpan w:val="3"/>
          </w:tcPr>
          <w:p w14:paraId="635C1AE3" w14:textId="77777777" w:rsidR="005C647B" w:rsidRPr="00897370" w:rsidRDefault="005C647B" w:rsidP="0098146F">
            <w:pPr>
              <w:ind w:left="-108" w:right="34"/>
              <w:rPr>
                <w:sz w:val="16"/>
              </w:rPr>
            </w:pPr>
          </w:p>
        </w:tc>
        <w:tc>
          <w:tcPr>
            <w:tcW w:w="2193" w:type="dxa"/>
            <w:gridSpan w:val="5"/>
            <w:tcBorders>
              <w:bottom w:val="single" w:sz="4" w:space="0" w:color="auto"/>
            </w:tcBorders>
          </w:tcPr>
          <w:p w14:paraId="5F80510D" w14:textId="77777777" w:rsidR="005C647B" w:rsidRPr="00897370" w:rsidRDefault="005C647B" w:rsidP="0098146F">
            <w:pPr>
              <w:ind w:left="-108" w:right="34"/>
              <w:rPr>
                <w:sz w:val="16"/>
              </w:rPr>
            </w:pPr>
          </w:p>
        </w:tc>
        <w:tc>
          <w:tcPr>
            <w:tcW w:w="302" w:type="dxa"/>
            <w:gridSpan w:val="4"/>
          </w:tcPr>
          <w:p w14:paraId="58B250B7" w14:textId="77777777" w:rsidR="005C647B" w:rsidRPr="00897370" w:rsidRDefault="005C647B" w:rsidP="0098146F">
            <w:pPr>
              <w:ind w:left="-108" w:right="34"/>
              <w:rPr>
                <w:sz w:val="16"/>
              </w:rPr>
            </w:pPr>
          </w:p>
        </w:tc>
        <w:tc>
          <w:tcPr>
            <w:tcW w:w="4844" w:type="dxa"/>
            <w:gridSpan w:val="30"/>
            <w:tcBorders>
              <w:bottom w:val="single" w:sz="4" w:space="0" w:color="auto"/>
            </w:tcBorders>
          </w:tcPr>
          <w:p w14:paraId="4BCF5306" w14:textId="77777777" w:rsidR="005C647B" w:rsidRPr="00897370" w:rsidRDefault="005C647B" w:rsidP="0098146F">
            <w:pPr>
              <w:ind w:left="-108" w:right="34" w:firstLine="108"/>
              <w:rPr>
                <w:sz w:val="16"/>
              </w:rPr>
            </w:pPr>
          </w:p>
        </w:tc>
        <w:tc>
          <w:tcPr>
            <w:tcW w:w="297" w:type="dxa"/>
            <w:gridSpan w:val="3"/>
            <w:tcBorders>
              <w:left w:val="nil"/>
              <w:right w:val="single" w:sz="4" w:space="0" w:color="auto"/>
            </w:tcBorders>
          </w:tcPr>
          <w:p w14:paraId="6BB0DF26" w14:textId="77777777" w:rsidR="005C647B" w:rsidRPr="00897370" w:rsidRDefault="005C647B" w:rsidP="0098146F">
            <w:pPr>
              <w:ind w:left="-108" w:right="34" w:firstLine="108"/>
              <w:rPr>
                <w:sz w:val="16"/>
              </w:rPr>
            </w:pPr>
          </w:p>
        </w:tc>
        <w:tc>
          <w:tcPr>
            <w:tcW w:w="300" w:type="dxa"/>
            <w:gridSpan w:val="2"/>
            <w:tcBorders>
              <w:top w:val="single" w:sz="4" w:space="0" w:color="auto"/>
              <w:left w:val="single" w:sz="4" w:space="0" w:color="auto"/>
              <w:bottom w:val="single" w:sz="4" w:space="0" w:color="auto"/>
              <w:right w:val="single" w:sz="4" w:space="0" w:color="auto"/>
            </w:tcBorders>
          </w:tcPr>
          <w:p w14:paraId="7B6DAA10" w14:textId="77777777" w:rsidR="005C647B" w:rsidRPr="00897370" w:rsidRDefault="005C647B" w:rsidP="0098146F">
            <w:pPr>
              <w:ind w:left="-108" w:right="34" w:firstLine="108"/>
              <w:rPr>
                <w:sz w:val="16"/>
              </w:rPr>
            </w:pPr>
          </w:p>
        </w:tc>
        <w:tc>
          <w:tcPr>
            <w:tcW w:w="296" w:type="dxa"/>
            <w:gridSpan w:val="3"/>
            <w:tcBorders>
              <w:left w:val="single" w:sz="4" w:space="0" w:color="auto"/>
            </w:tcBorders>
          </w:tcPr>
          <w:p w14:paraId="3922325B" w14:textId="77777777" w:rsidR="005C647B" w:rsidRPr="00897370" w:rsidRDefault="005C647B" w:rsidP="0098146F">
            <w:pPr>
              <w:ind w:left="-108" w:right="34" w:firstLine="108"/>
              <w:rPr>
                <w:sz w:val="16"/>
              </w:rPr>
            </w:pPr>
          </w:p>
        </w:tc>
        <w:tc>
          <w:tcPr>
            <w:tcW w:w="1890" w:type="dxa"/>
            <w:gridSpan w:val="2"/>
            <w:shd w:val="clear" w:color="auto" w:fill="auto"/>
          </w:tcPr>
          <w:p w14:paraId="6FF2A15A" w14:textId="77777777" w:rsidR="005C647B" w:rsidRPr="00897370" w:rsidRDefault="005C647B" w:rsidP="0098146F">
            <w:pPr>
              <w:ind w:left="-108" w:right="34" w:firstLine="108"/>
              <w:rPr>
                <w:sz w:val="16"/>
              </w:rPr>
            </w:pPr>
          </w:p>
        </w:tc>
      </w:tr>
      <w:tr w:rsidR="00B7093D" w:rsidRPr="00897370" w14:paraId="7BD0FF16" w14:textId="77777777" w:rsidTr="0098146F">
        <w:trPr>
          <w:gridBefore w:val="1"/>
          <w:gridAfter w:val="1"/>
          <w:wBefore w:w="68" w:type="dxa"/>
          <w:wAfter w:w="114" w:type="dxa"/>
          <w:trHeight w:val="80"/>
        </w:trPr>
        <w:tc>
          <w:tcPr>
            <w:tcW w:w="11128" w:type="dxa"/>
            <w:gridSpan w:val="52"/>
            <w:shd w:val="clear" w:color="auto" w:fill="auto"/>
          </w:tcPr>
          <w:p w14:paraId="03D0C98E" w14:textId="77777777" w:rsidR="005C647B" w:rsidRPr="00897370" w:rsidRDefault="005C647B" w:rsidP="0098146F">
            <w:pPr>
              <w:jc w:val="center"/>
              <w:rPr>
                <w:b/>
                <w:sz w:val="16"/>
                <w:szCs w:val="16"/>
              </w:rPr>
            </w:pPr>
          </w:p>
        </w:tc>
      </w:tr>
      <w:tr w:rsidR="00B7093D" w:rsidRPr="00897370" w14:paraId="45AA3187" w14:textId="77777777" w:rsidTr="0098146F">
        <w:tblPrEx>
          <w:tblCellMar>
            <w:left w:w="107" w:type="dxa"/>
            <w:right w:w="107" w:type="dxa"/>
          </w:tblCellMar>
        </w:tblPrEx>
        <w:trPr>
          <w:gridBefore w:val="1"/>
          <w:gridAfter w:val="1"/>
          <w:wBefore w:w="68" w:type="dxa"/>
          <w:wAfter w:w="114" w:type="dxa"/>
        </w:trPr>
        <w:tc>
          <w:tcPr>
            <w:tcW w:w="1006" w:type="dxa"/>
            <w:gridSpan w:val="3"/>
          </w:tcPr>
          <w:p w14:paraId="1BD6D92B" w14:textId="77777777" w:rsidR="005C647B" w:rsidRPr="00897370" w:rsidRDefault="005C647B" w:rsidP="0098146F">
            <w:pPr>
              <w:ind w:left="-108" w:right="34"/>
              <w:rPr>
                <w:sz w:val="16"/>
              </w:rPr>
            </w:pPr>
          </w:p>
        </w:tc>
        <w:tc>
          <w:tcPr>
            <w:tcW w:w="2193" w:type="dxa"/>
            <w:gridSpan w:val="5"/>
            <w:tcBorders>
              <w:bottom w:val="single" w:sz="4" w:space="0" w:color="auto"/>
            </w:tcBorders>
          </w:tcPr>
          <w:p w14:paraId="1C5608EF" w14:textId="77777777" w:rsidR="005C647B" w:rsidRPr="00897370" w:rsidRDefault="005C647B" w:rsidP="0098146F">
            <w:pPr>
              <w:ind w:left="-108" w:right="34"/>
              <w:rPr>
                <w:sz w:val="16"/>
              </w:rPr>
            </w:pPr>
          </w:p>
        </w:tc>
        <w:tc>
          <w:tcPr>
            <w:tcW w:w="302" w:type="dxa"/>
            <w:gridSpan w:val="4"/>
          </w:tcPr>
          <w:p w14:paraId="2BA18926" w14:textId="77777777" w:rsidR="005C647B" w:rsidRPr="00897370" w:rsidRDefault="005C647B" w:rsidP="0098146F">
            <w:pPr>
              <w:ind w:left="-108" w:right="34"/>
              <w:rPr>
                <w:sz w:val="16"/>
              </w:rPr>
            </w:pPr>
          </w:p>
        </w:tc>
        <w:tc>
          <w:tcPr>
            <w:tcW w:w="4844" w:type="dxa"/>
            <w:gridSpan w:val="30"/>
            <w:tcBorders>
              <w:bottom w:val="single" w:sz="4" w:space="0" w:color="auto"/>
            </w:tcBorders>
          </w:tcPr>
          <w:p w14:paraId="6F1745DA" w14:textId="77777777" w:rsidR="005C647B" w:rsidRPr="00897370" w:rsidRDefault="005C647B" w:rsidP="0098146F">
            <w:pPr>
              <w:ind w:left="-108" w:right="34" w:firstLine="108"/>
              <w:rPr>
                <w:sz w:val="16"/>
              </w:rPr>
            </w:pPr>
          </w:p>
        </w:tc>
        <w:tc>
          <w:tcPr>
            <w:tcW w:w="297" w:type="dxa"/>
            <w:gridSpan w:val="3"/>
            <w:tcBorders>
              <w:left w:val="nil"/>
              <w:right w:val="single" w:sz="4" w:space="0" w:color="auto"/>
            </w:tcBorders>
          </w:tcPr>
          <w:p w14:paraId="6ADFAE3C" w14:textId="77777777" w:rsidR="005C647B" w:rsidRPr="00897370" w:rsidRDefault="005C647B" w:rsidP="0098146F">
            <w:pPr>
              <w:ind w:left="-108" w:right="34" w:firstLine="108"/>
              <w:rPr>
                <w:sz w:val="16"/>
              </w:rPr>
            </w:pPr>
          </w:p>
        </w:tc>
        <w:tc>
          <w:tcPr>
            <w:tcW w:w="300" w:type="dxa"/>
            <w:gridSpan w:val="2"/>
            <w:tcBorders>
              <w:top w:val="single" w:sz="4" w:space="0" w:color="auto"/>
              <w:left w:val="single" w:sz="4" w:space="0" w:color="auto"/>
              <w:bottom w:val="single" w:sz="4" w:space="0" w:color="auto"/>
              <w:right w:val="single" w:sz="4" w:space="0" w:color="auto"/>
            </w:tcBorders>
          </w:tcPr>
          <w:p w14:paraId="222C1F52" w14:textId="77777777" w:rsidR="005C647B" w:rsidRPr="00897370" w:rsidRDefault="005C647B" w:rsidP="0098146F">
            <w:pPr>
              <w:ind w:left="-108" w:right="34" w:firstLine="108"/>
              <w:rPr>
                <w:sz w:val="16"/>
              </w:rPr>
            </w:pPr>
          </w:p>
        </w:tc>
        <w:tc>
          <w:tcPr>
            <w:tcW w:w="296" w:type="dxa"/>
            <w:gridSpan w:val="3"/>
            <w:tcBorders>
              <w:left w:val="single" w:sz="4" w:space="0" w:color="auto"/>
            </w:tcBorders>
          </w:tcPr>
          <w:p w14:paraId="11BA5972" w14:textId="77777777" w:rsidR="005C647B" w:rsidRPr="00897370" w:rsidRDefault="005C647B" w:rsidP="0098146F">
            <w:pPr>
              <w:ind w:left="-108" w:right="34" w:firstLine="108"/>
              <w:rPr>
                <w:sz w:val="16"/>
              </w:rPr>
            </w:pPr>
          </w:p>
        </w:tc>
        <w:tc>
          <w:tcPr>
            <w:tcW w:w="1890" w:type="dxa"/>
            <w:gridSpan w:val="2"/>
            <w:tcBorders>
              <w:bottom w:val="single" w:sz="4" w:space="0" w:color="auto"/>
            </w:tcBorders>
            <w:shd w:val="clear" w:color="auto" w:fill="auto"/>
          </w:tcPr>
          <w:p w14:paraId="350616EC" w14:textId="77777777" w:rsidR="005C647B" w:rsidRPr="00897370" w:rsidRDefault="005C647B" w:rsidP="0098146F">
            <w:pPr>
              <w:ind w:left="-108" w:right="34" w:firstLine="108"/>
              <w:rPr>
                <w:sz w:val="16"/>
              </w:rPr>
            </w:pPr>
          </w:p>
        </w:tc>
      </w:tr>
      <w:tr w:rsidR="00B7093D" w:rsidRPr="00897370" w14:paraId="066B3487" w14:textId="77777777" w:rsidTr="0098146F">
        <w:trPr>
          <w:gridAfter w:val="1"/>
          <w:wAfter w:w="114" w:type="dxa"/>
          <w:trHeight w:val="122"/>
        </w:trPr>
        <w:tc>
          <w:tcPr>
            <w:tcW w:w="1381" w:type="dxa"/>
            <w:gridSpan w:val="5"/>
          </w:tcPr>
          <w:p w14:paraId="2D3AE10F" w14:textId="77777777" w:rsidR="005C647B" w:rsidRPr="00897370" w:rsidRDefault="005C647B" w:rsidP="0098146F">
            <w:pPr>
              <w:ind w:left="-108" w:right="34" w:firstLine="108"/>
              <w:rPr>
                <w:sz w:val="16"/>
              </w:rPr>
            </w:pPr>
          </w:p>
        </w:tc>
        <w:tc>
          <w:tcPr>
            <w:tcW w:w="9815" w:type="dxa"/>
            <w:gridSpan w:val="48"/>
          </w:tcPr>
          <w:p w14:paraId="46D8CE32" w14:textId="77777777" w:rsidR="005C647B" w:rsidRPr="00897370" w:rsidRDefault="005C647B" w:rsidP="0098146F">
            <w:pPr>
              <w:ind w:left="-108" w:right="34" w:firstLine="709"/>
              <w:jc w:val="center"/>
              <w:rPr>
                <w:i/>
                <w:sz w:val="12"/>
              </w:rPr>
            </w:pPr>
          </w:p>
        </w:tc>
      </w:tr>
      <w:tr w:rsidR="00B7093D" w:rsidRPr="00897370" w14:paraId="47F82B43" w14:textId="77777777" w:rsidTr="0098146F">
        <w:trPr>
          <w:gridBefore w:val="1"/>
          <w:gridAfter w:val="1"/>
          <w:wBefore w:w="68" w:type="dxa"/>
          <w:wAfter w:w="114" w:type="dxa"/>
          <w:cantSplit/>
        </w:trPr>
        <w:tc>
          <w:tcPr>
            <w:tcW w:w="2156" w:type="dxa"/>
            <w:gridSpan w:val="5"/>
          </w:tcPr>
          <w:p w14:paraId="59CAC2C8" w14:textId="77777777" w:rsidR="005C647B" w:rsidRPr="00897370" w:rsidRDefault="005C647B" w:rsidP="0098146F">
            <w:pPr>
              <w:rPr>
                <w:b/>
                <w:sz w:val="18"/>
                <w:szCs w:val="18"/>
              </w:rPr>
            </w:pPr>
            <w:r w:rsidRPr="00897370">
              <w:rPr>
                <w:i/>
                <w:sz w:val="18"/>
                <w:szCs w:val="18"/>
              </w:rPr>
              <w:t>Движение денег</w:t>
            </w:r>
            <w:r w:rsidRPr="00897370">
              <w:rPr>
                <w:rStyle w:val="affa"/>
                <w:b/>
                <w:sz w:val="18"/>
                <w:szCs w:val="18"/>
              </w:rPr>
              <w:footnoteReference w:id="13"/>
            </w:r>
          </w:p>
        </w:tc>
        <w:tc>
          <w:tcPr>
            <w:tcW w:w="8972" w:type="dxa"/>
            <w:gridSpan w:val="47"/>
          </w:tcPr>
          <w:p w14:paraId="529F6525" w14:textId="77777777" w:rsidR="005C647B" w:rsidRPr="00897370" w:rsidRDefault="005C647B" w:rsidP="0098146F">
            <w:pPr>
              <w:rPr>
                <w:sz w:val="18"/>
                <w:szCs w:val="18"/>
              </w:rPr>
            </w:pPr>
            <w:r w:rsidRPr="00897370">
              <w:rPr>
                <w:sz w:val="18"/>
                <w:szCs w:val="18"/>
              </w:rPr>
              <w:t xml:space="preserve">       Изменение обязательства                                      Исполнение обязательства</w:t>
            </w:r>
          </w:p>
        </w:tc>
      </w:tr>
      <w:tr w:rsidR="00B7093D" w:rsidRPr="00897370" w14:paraId="1FC106CD" w14:textId="77777777" w:rsidTr="0098146F">
        <w:trPr>
          <w:gridBefore w:val="1"/>
          <w:gridAfter w:val="1"/>
          <w:wBefore w:w="68" w:type="dxa"/>
          <w:wAfter w:w="114" w:type="dxa"/>
          <w:cantSplit/>
        </w:trPr>
        <w:tc>
          <w:tcPr>
            <w:tcW w:w="2156" w:type="dxa"/>
            <w:gridSpan w:val="5"/>
          </w:tcPr>
          <w:p w14:paraId="16A0759F" w14:textId="77777777" w:rsidR="005C647B" w:rsidRPr="00897370" w:rsidRDefault="005C647B" w:rsidP="0098146F">
            <w:pPr>
              <w:rPr>
                <w:i/>
                <w:sz w:val="18"/>
                <w:szCs w:val="18"/>
              </w:rPr>
            </w:pPr>
          </w:p>
        </w:tc>
        <w:tc>
          <w:tcPr>
            <w:tcW w:w="3811" w:type="dxa"/>
            <w:gridSpan w:val="23"/>
          </w:tcPr>
          <w:p w14:paraId="24CD04CB" w14:textId="77777777" w:rsidR="005C647B" w:rsidRPr="00897370" w:rsidRDefault="005C647B" w:rsidP="0098146F">
            <w:pPr>
              <w:rPr>
                <w:sz w:val="18"/>
                <w:szCs w:val="18"/>
              </w:rPr>
            </w:pPr>
            <w:r w:rsidRPr="00897370">
              <w:rPr>
                <w:sz w:val="18"/>
                <w:szCs w:val="18"/>
              </w:rPr>
              <w:t xml:space="preserve">       Валюта           Сумма</w:t>
            </w:r>
          </w:p>
        </w:tc>
        <w:tc>
          <w:tcPr>
            <w:tcW w:w="5161" w:type="dxa"/>
            <w:gridSpan w:val="24"/>
          </w:tcPr>
          <w:p w14:paraId="683DA3C7" w14:textId="77777777" w:rsidR="005C647B" w:rsidRPr="00897370" w:rsidRDefault="005C647B" w:rsidP="0098146F">
            <w:pPr>
              <w:rPr>
                <w:sz w:val="18"/>
                <w:szCs w:val="18"/>
              </w:rPr>
            </w:pPr>
            <w:r w:rsidRPr="00897370">
              <w:rPr>
                <w:sz w:val="18"/>
                <w:szCs w:val="18"/>
              </w:rPr>
              <w:t xml:space="preserve">                   Валюта               Сумма</w:t>
            </w:r>
          </w:p>
        </w:tc>
      </w:tr>
    </w:tbl>
    <w:p w14:paraId="4B2EA377" w14:textId="77777777" w:rsidR="005C647B" w:rsidRPr="00897370" w:rsidRDefault="005C647B" w:rsidP="005C647B">
      <w:pPr>
        <w:rPr>
          <w:sz w:val="8"/>
          <w:szCs w:val="8"/>
        </w:rPr>
      </w:pPr>
    </w:p>
    <w:tbl>
      <w:tblPr>
        <w:tblW w:w="11090" w:type="dxa"/>
        <w:tblInd w:w="-916" w:type="dxa"/>
        <w:tblLayout w:type="fixed"/>
        <w:tblCellMar>
          <w:left w:w="107" w:type="dxa"/>
          <w:right w:w="107" w:type="dxa"/>
        </w:tblCellMar>
        <w:tblLook w:val="0000" w:firstRow="0" w:lastRow="0" w:firstColumn="0" w:lastColumn="0" w:noHBand="0" w:noVBand="0"/>
      </w:tblPr>
      <w:tblGrid>
        <w:gridCol w:w="1732"/>
        <w:gridCol w:w="444"/>
        <w:gridCol w:w="267"/>
        <w:gridCol w:w="270"/>
        <w:gridCol w:w="100"/>
        <w:gridCol w:w="166"/>
        <w:gridCol w:w="267"/>
        <w:gridCol w:w="251"/>
        <w:gridCol w:w="252"/>
        <w:gridCol w:w="278"/>
        <w:gridCol w:w="277"/>
        <w:gridCol w:w="121"/>
        <w:gridCol w:w="156"/>
        <w:gridCol w:w="277"/>
        <w:gridCol w:w="277"/>
        <w:gridCol w:w="231"/>
        <w:gridCol w:w="46"/>
        <w:gridCol w:w="280"/>
        <w:gridCol w:w="277"/>
        <w:gridCol w:w="277"/>
        <w:gridCol w:w="277"/>
        <w:gridCol w:w="277"/>
        <w:gridCol w:w="321"/>
        <w:gridCol w:w="252"/>
        <w:gridCol w:w="287"/>
        <w:gridCol w:w="167"/>
        <w:gridCol w:w="110"/>
        <w:gridCol w:w="189"/>
        <w:gridCol w:w="92"/>
        <w:gridCol w:w="277"/>
        <w:gridCol w:w="277"/>
        <w:gridCol w:w="277"/>
        <w:gridCol w:w="277"/>
        <w:gridCol w:w="277"/>
        <w:gridCol w:w="277"/>
        <w:gridCol w:w="277"/>
        <w:gridCol w:w="277"/>
        <w:gridCol w:w="234"/>
        <w:gridCol w:w="139"/>
        <w:gridCol w:w="283"/>
      </w:tblGrid>
      <w:tr w:rsidR="00B7093D" w:rsidRPr="00897370" w14:paraId="4D215AE8" w14:textId="77777777" w:rsidTr="0098146F">
        <w:tc>
          <w:tcPr>
            <w:tcW w:w="1732" w:type="dxa"/>
            <w:vMerge w:val="restart"/>
            <w:tcBorders>
              <w:right w:val="single" w:sz="6" w:space="0" w:color="auto"/>
            </w:tcBorders>
          </w:tcPr>
          <w:p w14:paraId="5741E086" w14:textId="77777777" w:rsidR="005C647B" w:rsidRPr="00897370" w:rsidRDefault="005C647B" w:rsidP="0098146F">
            <w:pPr>
              <w:ind w:left="-108" w:right="34"/>
              <w:rPr>
                <w:sz w:val="16"/>
              </w:rPr>
            </w:pPr>
          </w:p>
        </w:tc>
        <w:tc>
          <w:tcPr>
            <w:tcW w:w="444" w:type="dxa"/>
            <w:vMerge w:val="restart"/>
            <w:tcBorders>
              <w:top w:val="single" w:sz="6" w:space="0" w:color="auto"/>
              <w:left w:val="single" w:sz="6" w:space="0" w:color="auto"/>
              <w:bottom w:val="single" w:sz="6" w:space="0" w:color="auto"/>
              <w:right w:val="single" w:sz="6" w:space="0" w:color="auto"/>
            </w:tcBorders>
          </w:tcPr>
          <w:p w14:paraId="154F5BC9" w14:textId="77777777" w:rsidR="005C647B" w:rsidRPr="00897370" w:rsidRDefault="005C647B" w:rsidP="0098146F">
            <w:pPr>
              <w:ind w:left="-108" w:right="34"/>
              <w:rPr>
                <w:sz w:val="16"/>
              </w:rPr>
            </w:pPr>
          </w:p>
        </w:tc>
        <w:tc>
          <w:tcPr>
            <w:tcW w:w="1573" w:type="dxa"/>
            <w:gridSpan w:val="7"/>
            <w:tcBorders>
              <w:left w:val="single" w:sz="6" w:space="0" w:color="auto"/>
            </w:tcBorders>
          </w:tcPr>
          <w:p w14:paraId="2080DF1A" w14:textId="77777777" w:rsidR="005C647B" w:rsidRPr="00897370" w:rsidRDefault="005C647B" w:rsidP="0098146F">
            <w:pPr>
              <w:ind w:left="-108" w:right="34"/>
              <w:rPr>
                <w:sz w:val="16"/>
              </w:rPr>
            </w:pPr>
          </w:p>
        </w:tc>
        <w:tc>
          <w:tcPr>
            <w:tcW w:w="278" w:type="dxa"/>
          </w:tcPr>
          <w:p w14:paraId="0AFB9AF3" w14:textId="77777777" w:rsidR="005C647B" w:rsidRPr="00897370" w:rsidRDefault="005C647B" w:rsidP="0098146F">
            <w:pPr>
              <w:ind w:left="-108" w:right="34"/>
              <w:rPr>
                <w:sz w:val="16"/>
              </w:rPr>
            </w:pPr>
          </w:p>
        </w:tc>
        <w:tc>
          <w:tcPr>
            <w:tcW w:w="277" w:type="dxa"/>
          </w:tcPr>
          <w:p w14:paraId="71742016" w14:textId="77777777" w:rsidR="005C647B" w:rsidRPr="00897370" w:rsidRDefault="005C647B" w:rsidP="0098146F">
            <w:pPr>
              <w:ind w:left="-108" w:right="34"/>
              <w:rPr>
                <w:sz w:val="16"/>
              </w:rPr>
            </w:pPr>
          </w:p>
        </w:tc>
        <w:tc>
          <w:tcPr>
            <w:tcW w:w="277" w:type="dxa"/>
            <w:gridSpan w:val="2"/>
          </w:tcPr>
          <w:p w14:paraId="0EFFD498" w14:textId="77777777" w:rsidR="005C647B" w:rsidRPr="00897370" w:rsidRDefault="005C647B" w:rsidP="0098146F">
            <w:pPr>
              <w:ind w:left="-108" w:right="34"/>
              <w:rPr>
                <w:sz w:val="16"/>
              </w:rPr>
            </w:pPr>
          </w:p>
        </w:tc>
        <w:tc>
          <w:tcPr>
            <w:tcW w:w="277" w:type="dxa"/>
          </w:tcPr>
          <w:p w14:paraId="078B9494" w14:textId="77777777" w:rsidR="005C647B" w:rsidRPr="00897370" w:rsidRDefault="005C647B" w:rsidP="0098146F">
            <w:pPr>
              <w:ind w:left="-108" w:right="34"/>
              <w:rPr>
                <w:sz w:val="16"/>
              </w:rPr>
            </w:pPr>
          </w:p>
        </w:tc>
        <w:tc>
          <w:tcPr>
            <w:tcW w:w="277" w:type="dxa"/>
          </w:tcPr>
          <w:p w14:paraId="10CF9E93" w14:textId="77777777" w:rsidR="005C647B" w:rsidRPr="00897370" w:rsidRDefault="005C647B" w:rsidP="0098146F">
            <w:pPr>
              <w:ind w:left="-108" w:right="34"/>
              <w:rPr>
                <w:sz w:val="18"/>
                <w:szCs w:val="18"/>
              </w:rPr>
            </w:pPr>
          </w:p>
        </w:tc>
        <w:tc>
          <w:tcPr>
            <w:tcW w:w="277" w:type="dxa"/>
            <w:gridSpan w:val="2"/>
          </w:tcPr>
          <w:p w14:paraId="080338B6" w14:textId="77777777" w:rsidR="005C647B" w:rsidRPr="00897370" w:rsidRDefault="005C647B" w:rsidP="0098146F">
            <w:pPr>
              <w:ind w:left="-108" w:right="34"/>
              <w:rPr>
                <w:sz w:val="18"/>
                <w:szCs w:val="18"/>
              </w:rPr>
            </w:pPr>
          </w:p>
        </w:tc>
        <w:tc>
          <w:tcPr>
            <w:tcW w:w="280" w:type="dxa"/>
            <w:tcBorders>
              <w:left w:val="nil"/>
            </w:tcBorders>
          </w:tcPr>
          <w:p w14:paraId="7EA34048" w14:textId="77777777" w:rsidR="005C647B" w:rsidRPr="00897370" w:rsidRDefault="005C647B" w:rsidP="0098146F">
            <w:pPr>
              <w:ind w:left="-108" w:right="34"/>
              <w:rPr>
                <w:sz w:val="18"/>
                <w:szCs w:val="18"/>
              </w:rPr>
            </w:pPr>
          </w:p>
        </w:tc>
        <w:tc>
          <w:tcPr>
            <w:tcW w:w="277" w:type="dxa"/>
          </w:tcPr>
          <w:p w14:paraId="57E603C4" w14:textId="77777777" w:rsidR="005C647B" w:rsidRPr="00897370" w:rsidRDefault="005C647B" w:rsidP="0098146F">
            <w:pPr>
              <w:ind w:left="-108" w:right="34" w:firstLine="108"/>
              <w:rPr>
                <w:sz w:val="18"/>
                <w:szCs w:val="18"/>
              </w:rPr>
            </w:pPr>
          </w:p>
        </w:tc>
        <w:tc>
          <w:tcPr>
            <w:tcW w:w="277" w:type="dxa"/>
          </w:tcPr>
          <w:p w14:paraId="2E2B488D" w14:textId="77777777" w:rsidR="005C647B" w:rsidRPr="00897370" w:rsidRDefault="005C647B" w:rsidP="0098146F">
            <w:pPr>
              <w:ind w:left="-108" w:right="34" w:firstLine="108"/>
              <w:rPr>
                <w:sz w:val="18"/>
                <w:szCs w:val="18"/>
              </w:rPr>
            </w:pPr>
          </w:p>
        </w:tc>
        <w:tc>
          <w:tcPr>
            <w:tcW w:w="277" w:type="dxa"/>
          </w:tcPr>
          <w:p w14:paraId="4D8B149A" w14:textId="77777777" w:rsidR="005C647B" w:rsidRPr="00897370" w:rsidRDefault="005C647B" w:rsidP="0098146F">
            <w:pPr>
              <w:ind w:left="-108" w:right="34" w:firstLine="108"/>
              <w:rPr>
                <w:sz w:val="18"/>
                <w:szCs w:val="18"/>
              </w:rPr>
            </w:pPr>
          </w:p>
        </w:tc>
        <w:tc>
          <w:tcPr>
            <w:tcW w:w="277" w:type="dxa"/>
          </w:tcPr>
          <w:p w14:paraId="6BA22771" w14:textId="77777777" w:rsidR="005C647B" w:rsidRPr="00897370" w:rsidRDefault="005C647B" w:rsidP="0098146F">
            <w:pPr>
              <w:ind w:left="-108" w:right="34" w:firstLine="108"/>
              <w:rPr>
                <w:sz w:val="18"/>
                <w:szCs w:val="18"/>
              </w:rPr>
            </w:pPr>
          </w:p>
        </w:tc>
        <w:tc>
          <w:tcPr>
            <w:tcW w:w="321" w:type="dxa"/>
          </w:tcPr>
          <w:p w14:paraId="46D00F8A" w14:textId="77777777" w:rsidR="005C647B" w:rsidRPr="00897370" w:rsidRDefault="005C647B" w:rsidP="0098146F">
            <w:pPr>
              <w:ind w:left="-108" w:right="34" w:firstLine="108"/>
              <w:rPr>
                <w:sz w:val="18"/>
                <w:szCs w:val="18"/>
              </w:rPr>
            </w:pPr>
          </w:p>
        </w:tc>
        <w:tc>
          <w:tcPr>
            <w:tcW w:w="252" w:type="dxa"/>
          </w:tcPr>
          <w:p w14:paraId="36F0F3C8" w14:textId="77777777" w:rsidR="005C647B" w:rsidRPr="00897370" w:rsidRDefault="005C647B" w:rsidP="0098146F">
            <w:pPr>
              <w:ind w:left="-108" w:right="34" w:firstLine="108"/>
              <w:rPr>
                <w:sz w:val="18"/>
                <w:szCs w:val="18"/>
              </w:rPr>
            </w:pPr>
          </w:p>
        </w:tc>
        <w:tc>
          <w:tcPr>
            <w:tcW w:w="287" w:type="dxa"/>
            <w:tcBorders>
              <w:left w:val="nil"/>
            </w:tcBorders>
          </w:tcPr>
          <w:p w14:paraId="54C5008B" w14:textId="77777777" w:rsidR="005C647B" w:rsidRPr="00897370" w:rsidRDefault="005C647B" w:rsidP="0098146F">
            <w:pPr>
              <w:ind w:left="-108" w:right="34" w:firstLine="108"/>
              <w:rPr>
                <w:sz w:val="18"/>
                <w:szCs w:val="18"/>
              </w:rPr>
            </w:pPr>
          </w:p>
        </w:tc>
        <w:tc>
          <w:tcPr>
            <w:tcW w:w="277" w:type="dxa"/>
            <w:gridSpan w:val="2"/>
            <w:shd w:val="pct5" w:color="auto" w:fill="auto"/>
          </w:tcPr>
          <w:p w14:paraId="24B2B9E0" w14:textId="77777777" w:rsidR="005C647B" w:rsidRPr="00897370" w:rsidRDefault="005C647B" w:rsidP="0098146F">
            <w:pPr>
              <w:ind w:left="-108" w:right="34" w:firstLine="108"/>
              <w:rPr>
                <w:sz w:val="16"/>
              </w:rPr>
            </w:pPr>
          </w:p>
        </w:tc>
        <w:tc>
          <w:tcPr>
            <w:tcW w:w="281" w:type="dxa"/>
            <w:gridSpan w:val="2"/>
            <w:shd w:val="pct5" w:color="auto" w:fill="auto"/>
          </w:tcPr>
          <w:p w14:paraId="779196FF" w14:textId="77777777" w:rsidR="005C647B" w:rsidRPr="00897370" w:rsidRDefault="005C647B" w:rsidP="0098146F">
            <w:pPr>
              <w:ind w:left="-108" w:right="34" w:firstLine="108"/>
              <w:rPr>
                <w:sz w:val="16"/>
              </w:rPr>
            </w:pPr>
          </w:p>
        </w:tc>
        <w:tc>
          <w:tcPr>
            <w:tcW w:w="277" w:type="dxa"/>
            <w:shd w:val="pct5" w:color="auto" w:fill="auto"/>
          </w:tcPr>
          <w:p w14:paraId="275A9F90" w14:textId="77777777" w:rsidR="005C647B" w:rsidRPr="00897370" w:rsidRDefault="005C647B" w:rsidP="0098146F">
            <w:pPr>
              <w:ind w:left="-108" w:right="34" w:firstLine="108"/>
              <w:rPr>
                <w:sz w:val="16"/>
              </w:rPr>
            </w:pPr>
          </w:p>
        </w:tc>
        <w:tc>
          <w:tcPr>
            <w:tcW w:w="277" w:type="dxa"/>
            <w:shd w:val="pct5" w:color="auto" w:fill="auto"/>
          </w:tcPr>
          <w:p w14:paraId="5AA81294" w14:textId="77777777" w:rsidR="005C647B" w:rsidRPr="00897370" w:rsidRDefault="005C647B" w:rsidP="0098146F">
            <w:pPr>
              <w:ind w:left="-108" w:right="34" w:firstLine="108"/>
              <w:rPr>
                <w:sz w:val="16"/>
              </w:rPr>
            </w:pPr>
          </w:p>
        </w:tc>
        <w:tc>
          <w:tcPr>
            <w:tcW w:w="277" w:type="dxa"/>
            <w:shd w:val="pct5" w:color="auto" w:fill="auto"/>
          </w:tcPr>
          <w:p w14:paraId="7CDDAB9A" w14:textId="77777777" w:rsidR="005C647B" w:rsidRPr="00897370" w:rsidRDefault="005C647B" w:rsidP="0098146F">
            <w:pPr>
              <w:ind w:left="-108" w:right="34" w:firstLine="108"/>
              <w:rPr>
                <w:sz w:val="16"/>
              </w:rPr>
            </w:pPr>
          </w:p>
        </w:tc>
        <w:tc>
          <w:tcPr>
            <w:tcW w:w="277" w:type="dxa"/>
            <w:shd w:val="pct5" w:color="auto" w:fill="auto"/>
          </w:tcPr>
          <w:p w14:paraId="5F0D2C1A" w14:textId="77777777" w:rsidR="005C647B" w:rsidRPr="00897370" w:rsidRDefault="005C647B" w:rsidP="0098146F">
            <w:pPr>
              <w:ind w:left="-108" w:right="34" w:firstLine="108"/>
              <w:rPr>
                <w:sz w:val="16"/>
              </w:rPr>
            </w:pPr>
          </w:p>
        </w:tc>
        <w:tc>
          <w:tcPr>
            <w:tcW w:w="277" w:type="dxa"/>
            <w:shd w:val="pct5" w:color="auto" w:fill="auto"/>
          </w:tcPr>
          <w:p w14:paraId="1761D6B6" w14:textId="77777777" w:rsidR="005C647B" w:rsidRPr="00897370" w:rsidRDefault="005C647B" w:rsidP="0098146F">
            <w:pPr>
              <w:ind w:left="-108" w:right="34" w:firstLine="108"/>
              <w:rPr>
                <w:sz w:val="16"/>
              </w:rPr>
            </w:pPr>
          </w:p>
        </w:tc>
        <w:tc>
          <w:tcPr>
            <w:tcW w:w="277" w:type="dxa"/>
            <w:shd w:val="pct5" w:color="auto" w:fill="auto"/>
          </w:tcPr>
          <w:p w14:paraId="1F76C1DC" w14:textId="77777777" w:rsidR="005C647B" w:rsidRPr="00897370" w:rsidRDefault="005C647B" w:rsidP="0098146F">
            <w:pPr>
              <w:ind w:left="-108" w:right="34" w:firstLine="108"/>
              <w:rPr>
                <w:sz w:val="16"/>
              </w:rPr>
            </w:pPr>
          </w:p>
        </w:tc>
        <w:tc>
          <w:tcPr>
            <w:tcW w:w="277" w:type="dxa"/>
            <w:shd w:val="pct5" w:color="auto" w:fill="auto"/>
          </w:tcPr>
          <w:p w14:paraId="29F7E22D" w14:textId="77777777" w:rsidR="005C647B" w:rsidRPr="00897370" w:rsidRDefault="005C647B" w:rsidP="0098146F">
            <w:pPr>
              <w:ind w:left="-108" w:right="34" w:firstLine="108"/>
              <w:rPr>
                <w:sz w:val="16"/>
              </w:rPr>
            </w:pPr>
          </w:p>
        </w:tc>
        <w:tc>
          <w:tcPr>
            <w:tcW w:w="277" w:type="dxa"/>
            <w:shd w:val="pct5" w:color="auto" w:fill="auto"/>
          </w:tcPr>
          <w:p w14:paraId="25AC963E" w14:textId="77777777" w:rsidR="005C647B" w:rsidRPr="00897370" w:rsidRDefault="005C647B" w:rsidP="0098146F">
            <w:pPr>
              <w:ind w:left="-108" w:right="34" w:firstLine="108"/>
              <w:rPr>
                <w:sz w:val="16"/>
              </w:rPr>
            </w:pPr>
          </w:p>
        </w:tc>
        <w:tc>
          <w:tcPr>
            <w:tcW w:w="234" w:type="dxa"/>
            <w:shd w:val="pct5" w:color="auto" w:fill="auto"/>
          </w:tcPr>
          <w:p w14:paraId="690C7D59" w14:textId="77777777" w:rsidR="005C647B" w:rsidRPr="00897370" w:rsidRDefault="005C647B" w:rsidP="0098146F">
            <w:pPr>
              <w:ind w:left="-108" w:right="34" w:firstLine="108"/>
              <w:rPr>
                <w:sz w:val="16"/>
              </w:rPr>
            </w:pPr>
          </w:p>
        </w:tc>
        <w:tc>
          <w:tcPr>
            <w:tcW w:w="422" w:type="dxa"/>
            <w:gridSpan w:val="2"/>
            <w:shd w:val="pct5" w:color="auto" w:fill="auto"/>
          </w:tcPr>
          <w:p w14:paraId="1F319B59" w14:textId="77777777" w:rsidR="005C647B" w:rsidRPr="00897370" w:rsidRDefault="005C647B" w:rsidP="0098146F">
            <w:pPr>
              <w:ind w:left="-108" w:right="34" w:firstLine="108"/>
              <w:rPr>
                <w:sz w:val="16"/>
              </w:rPr>
            </w:pPr>
          </w:p>
        </w:tc>
      </w:tr>
      <w:tr w:rsidR="00B7093D" w:rsidRPr="00897370" w14:paraId="699F621B" w14:textId="77777777" w:rsidTr="0098146F">
        <w:tc>
          <w:tcPr>
            <w:tcW w:w="1732" w:type="dxa"/>
            <w:vMerge/>
            <w:tcBorders>
              <w:right w:val="single" w:sz="6" w:space="0" w:color="auto"/>
            </w:tcBorders>
          </w:tcPr>
          <w:p w14:paraId="13A94B41" w14:textId="77777777" w:rsidR="005C647B" w:rsidRPr="00897370" w:rsidRDefault="005C647B" w:rsidP="0098146F">
            <w:pPr>
              <w:ind w:left="-108" w:right="34"/>
              <w:rPr>
                <w:sz w:val="6"/>
              </w:rPr>
            </w:pPr>
          </w:p>
        </w:tc>
        <w:tc>
          <w:tcPr>
            <w:tcW w:w="444" w:type="dxa"/>
            <w:vMerge/>
            <w:tcBorders>
              <w:left w:val="single" w:sz="6" w:space="0" w:color="auto"/>
              <w:bottom w:val="single" w:sz="6" w:space="0" w:color="auto"/>
              <w:right w:val="single" w:sz="6" w:space="0" w:color="auto"/>
            </w:tcBorders>
          </w:tcPr>
          <w:p w14:paraId="60B8AF57" w14:textId="77777777" w:rsidR="005C647B" w:rsidRPr="00897370" w:rsidRDefault="005C647B" w:rsidP="0098146F">
            <w:pPr>
              <w:ind w:left="-108" w:right="34"/>
              <w:rPr>
                <w:sz w:val="6"/>
              </w:rPr>
            </w:pPr>
          </w:p>
        </w:tc>
        <w:tc>
          <w:tcPr>
            <w:tcW w:w="267" w:type="dxa"/>
            <w:tcBorders>
              <w:left w:val="single" w:sz="6" w:space="0" w:color="auto"/>
              <w:bottom w:val="single" w:sz="6" w:space="0" w:color="auto"/>
              <w:right w:val="single" w:sz="6" w:space="0" w:color="auto"/>
            </w:tcBorders>
          </w:tcPr>
          <w:p w14:paraId="282B7553" w14:textId="77777777" w:rsidR="005C647B" w:rsidRPr="00897370" w:rsidRDefault="005C647B" w:rsidP="0098146F">
            <w:pPr>
              <w:ind w:left="-108" w:right="34"/>
              <w:rPr>
                <w:sz w:val="6"/>
              </w:rPr>
            </w:pPr>
            <w:r w:rsidRPr="00897370">
              <w:rPr>
                <w:sz w:val="6"/>
              </w:rPr>
              <w:t xml:space="preserve">  </w:t>
            </w:r>
          </w:p>
        </w:tc>
        <w:tc>
          <w:tcPr>
            <w:tcW w:w="270" w:type="dxa"/>
            <w:tcBorders>
              <w:left w:val="single" w:sz="6" w:space="0" w:color="auto"/>
              <w:bottom w:val="single" w:sz="6" w:space="0" w:color="auto"/>
              <w:right w:val="single" w:sz="6" w:space="0" w:color="auto"/>
            </w:tcBorders>
          </w:tcPr>
          <w:p w14:paraId="2640A707" w14:textId="77777777" w:rsidR="005C647B" w:rsidRPr="00897370" w:rsidRDefault="005C647B" w:rsidP="0098146F">
            <w:pPr>
              <w:ind w:left="-108" w:right="34"/>
              <w:rPr>
                <w:sz w:val="6"/>
              </w:rPr>
            </w:pPr>
          </w:p>
        </w:tc>
        <w:tc>
          <w:tcPr>
            <w:tcW w:w="266" w:type="dxa"/>
            <w:gridSpan w:val="2"/>
            <w:tcBorders>
              <w:left w:val="single" w:sz="6" w:space="0" w:color="auto"/>
              <w:bottom w:val="single" w:sz="6" w:space="0" w:color="auto"/>
              <w:right w:val="single" w:sz="6" w:space="0" w:color="auto"/>
            </w:tcBorders>
          </w:tcPr>
          <w:p w14:paraId="19548206" w14:textId="77777777" w:rsidR="005C647B" w:rsidRPr="00897370" w:rsidRDefault="005C647B" w:rsidP="0098146F">
            <w:pPr>
              <w:ind w:left="-108" w:right="34"/>
              <w:rPr>
                <w:sz w:val="6"/>
              </w:rPr>
            </w:pPr>
          </w:p>
        </w:tc>
        <w:tc>
          <w:tcPr>
            <w:tcW w:w="267" w:type="dxa"/>
            <w:tcBorders>
              <w:left w:val="single" w:sz="6" w:space="0" w:color="auto"/>
              <w:right w:val="single" w:sz="6" w:space="0" w:color="auto"/>
            </w:tcBorders>
          </w:tcPr>
          <w:p w14:paraId="5A0CE8C9" w14:textId="77777777" w:rsidR="005C647B" w:rsidRPr="00897370" w:rsidRDefault="005C647B" w:rsidP="0098146F">
            <w:pPr>
              <w:ind w:left="-108" w:right="34"/>
              <w:rPr>
                <w:sz w:val="6"/>
              </w:rPr>
            </w:pPr>
          </w:p>
        </w:tc>
        <w:tc>
          <w:tcPr>
            <w:tcW w:w="251" w:type="dxa"/>
            <w:tcBorders>
              <w:left w:val="single" w:sz="6" w:space="0" w:color="auto"/>
              <w:bottom w:val="single" w:sz="6" w:space="0" w:color="auto"/>
              <w:right w:val="single" w:sz="6" w:space="0" w:color="auto"/>
            </w:tcBorders>
          </w:tcPr>
          <w:p w14:paraId="3C4B413C" w14:textId="77777777" w:rsidR="005C647B" w:rsidRPr="00897370" w:rsidRDefault="005C647B" w:rsidP="0098146F">
            <w:pPr>
              <w:ind w:left="-108" w:right="34"/>
              <w:rPr>
                <w:sz w:val="6"/>
              </w:rPr>
            </w:pPr>
          </w:p>
        </w:tc>
        <w:tc>
          <w:tcPr>
            <w:tcW w:w="252" w:type="dxa"/>
            <w:tcBorders>
              <w:left w:val="single" w:sz="6" w:space="0" w:color="auto"/>
              <w:bottom w:val="single" w:sz="6" w:space="0" w:color="auto"/>
              <w:right w:val="single" w:sz="6" w:space="0" w:color="auto"/>
            </w:tcBorders>
          </w:tcPr>
          <w:p w14:paraId="2E1268F3" w14:textId="77777777" w:rsidR="005C647B" w:rsidRPr="00897370" w:rsidRDefault="005C647B" w:rsidP="0098146F">
            <w:pPr>
              <w:ind w:left="-108" w:right="34"/>
              <w:rPr>
                <w:sz w:val="6"/>
              </w:rPr>
            </w:pPr>
          </w:p>
        </w:tc>
        <w:tc>
          <w:tcPr>
            <w:tcW w:w="278" w:type="dxa"/>
            <w:tcBorders>
              <w:left w:val="single" w:sz="6" w:space="0" w:color="auto"/>
              <w:bottom w:val="single" w:sz="6" w:space="0" w:color="auto"/>
              <w:right w:val="single" w:sz="6" w:space="0" w:color="auto"/>
            </w:tcBorders>
          </w:tcPr>
          <w:p w14:paraId="1350F711" w14:textId="77777777" w:rsidR="005C647B" w:rsidRPr="00897370" w:rsidRDefault="005C647B" w:rsidP="0098146F">
            <w:pPr>
              <w:ind w:left="-108" w:right="34"/>
              <w:rPr>
                <w:sz w:val="6"/>
              </w:rPr>
            </w:pPr>
          </w:p>
        </w:tc>
        <w:tc>
          <w:tcPr>
            <w:tcW w:w="277" w:type="dxa"/>
            <w:tcBorders>
              <w:left w:val="single" w:sz="6" w:space="0" w:color="auto"/>
              <w:bottom w:val="single" w:sz="4" w:space="0" w:color="auto"/>
              <w:right w:val="single" w:sz="4" w:space="0" w:color="auto"/>
            </w:tcBorders>
          </w:tcPr>
          <w:p w14:paraId="2422F0EA" w14:textId="77777777" w:rsidR="005C647B" w:rsidRPr="00897370" w:rsidRDefault="005C647B" w:rsidP="0098146F">
            <w:pPr>
              <w:ind w:left="-108" w:right="34"/>
              <w:rPr>
                <w:sz w:val="6"/>
              </w:rPr>
            </w:pPr>
          </w:p>
        </w:tc>
        <w:tc>
          <w:tcPr>
            <w:tcW w:w="277" w:type="dxa"/>
            <w:gridSpan w:val="2"/>
            <w:tcBorders>
              <w:left w:val="single" w:sz="4" w:space="0" w:color="auto"/>
              <w:bottom w:val="single" w:sz="4" w:space="0" w:color="auto"/>
              <w:right w:val="single" w:sz="4" w:space="0" w:color="auto"/>
            </w:tcBorders>
          </w:tcPr>
          <w:p w14:paraId="6B80FB26" w14:textId="77777777" w:rsidR="005C647B" w:rsidRPr="00897370" w:rsidRDefault="005C647B" w:rsidP="0098146F">
            <w:pPr>
              <w:ind w:left="-108" w:right="34"/>
              <w:rPr>
                <w:sz w:val="6"/>
              </w:rPr>
            </w:pPr>
          </w:p>
        </w:tc>
        <w:tc>
          <w:tcPr>
            <w:tcW w:w="277" w:type="dxa"/>
            <w:tcBorders>
              <w:left w:val="single" w:sz="4" w:space="0" w:color="auto"/>
              <w:bottom w:val="single" w:sz="4" w:space="0" w:color="auto"/>
              <w:right w:val="single" w:sz="4" w:space="0" w:color="auto"/>
            </w:tcBorders>
          </w:tcPr>
          <w:p w14:paraId="4E2FDF35" w14:textId="77777777" w:rsidR="005C647B" w:rsidRPr="00897370" w:rsidRDefault="005C647B" w:rsidP="0098146F">
            <w:pPr>
              <w:ind w:left="-108" w:right="34"/>
              <w:rPr>
                <w:sz w:val="6"/>
              </w:rPr>
            </w:pPr>
          </w:p>
        </w:tc>
        <w:tc>
          <w:tcPr>
            <w:tcW w:w="277" w:type="dxa"/>
            <w:tcBorders>
              <w:left w:val="single" w:sz="4" w:space="0" w:color="auto"/>
              <w:bottom w:val="single" w:sz="4" w:space="0" w:color="auto"/>
              <w:right w:val="single" w:sz="4" w:space="0" w:color="auto"/>
            </w:tcBorders>
          </w:tcPr>
          <w:p w14:paraId="1D92DE94" w14:textId="77777777" w:rsidR="005C647B" w:rsidRPr="00897370" w:rsidRDefault="005C647B" w:rsidP="0098146F">
            <w:pPr>
              <w:ind w:left="-108" w:right="34"/>
              <w:rPr>
                <w:sz w:val="6"/>
              </w:rPr>
            </w:pPr>
          </w:p>
        </w:tc>
        <w:tc>
          <w:tcPr>
            <w:tcW w:w="277" w:type="dxa"/>
            <w:gridSpan w:val="2"/>
            <w:tcBorders>
              <w:left w:val="single" w:sz="4" w:space="0" w:color="auto"/>
              <w:bottom w:val="single" w:sz="4" w:space="0" w:color="auto"/>
              <w:right w:val="single" w:sz="4" w:space="0" w:color="auto"/>
            </w:tcBorders>
          </w:tcPr>
          <w:p w14:paraId="2671A3F1" w14:textId="77777777" w:rsidR="005C647B" w:rsidRPr="00897370" w:rsidRDefault="005C647B" w:rsidP="0098146F">
            <w:pPr>
              <w:ind w:left="-108" w:right="34"/>
              <w:rPr>
                <w:sz w:val="6"/>
              </w:rPr>
            </w:pPr>
          </w:p>
        </w:tc>
        <w:tc>
          <w:tcPr>
            <w:tcW w:w="280" w:type="dxa"/>
            <w:tcBorders>
              <w:left w:val="single" w:sz="4" w:space="0" w:color="auto"/>
              <w:right w:val="single" w:sz="4" w:space="0" w:color="auto"/>
            </w:tcBorders>
          </w:tcPr>
          <w:p w14:paraId="70AB15A9" w14:textId="77777777" w:rsidR="005C647B" w:rsidRPr="00897370" w:rsidRDefault="005C647B" w:rsidP="0098146F">
            <w:pPr>
              <w:ind w:left="-108" w:right="34" w:firstLine="108"/>
              <w:rPr>
                <w:sz w:val="6"/>
              </w:rPr>
            </w:pPr>
            <w:r w:rsidRPr="00897370">
              <w:rPr>
                <w:sz w:val="6"/>
              </w:rPr>
              <w:t>ю</w:t>
            </w:r>
          </w:p>
        </w:tc>
        <w:tc>
          <w:tcPr>
            <w:tcW w:w="277" w:type="dxa"/>
            <w:tcBorders>
              <w:left w:val="single" w:sz="4" w:space="0" w:color="auto"/>
              <w:bottom w:val="single" w:sz="4" w:space="0" w:color="auto"/>
              <w:right w:val="single" w:sz="4" w:space="0" w:color="auto"/>
            </w:tcBorders>
          </w:tcPr>
          <w:p w14:paraId="6E6AEEAD" w14:textId="77777777" w:rsidR="005C647B" w:rsidRPr="00897370" w:rsidRDefault="005C647B" w:rsidP="0098146F">
            <w:pPr>
              <w:ind w:left="-108" w:right="34" w:firstLine="108"/>
              <w:rPr>
                <w:sz w:val="6"/>
              </w:rPr>
            </w:pPr>
          </w:p>
        </w:tc>
        <w:tc>
          <w:tcPr>
            <w:tcW w:w="277" w:type="dxa"/>
            <w:tcBorders>
              <w:left w:val="single" w:sz="4" w:space="0" w:color="auto"/>
              <w:bottom w:val="single" w:sz="4" w:space="0" w:color="auto"/>
              <w:right w:val="single" w:sz="4" w:space="0" w:color="auto"/>
            </w:tcBorders>
          </w:tcPr>
          <w:p w14:paraId="17534D79" w14:textId="77777777" w:rsidR="005C647B" w:rsidRPr="00897370" w:rsidRDefault="005C647B" w:rsidP="0098146F">
            <w:pPr>
              <w:ind w:left="-108" w:right="34" w:firstLine="108"/>
              <w:rPr>
                <w:sz w:val="6"/>
              </w:rPr>
            </w:pPr>
          </w:p>
        </w:tc>
        <w:tc>
          <w:tcPr>
            <w:tcW w:w="277" w:type="dxa"/>
            <w:tcBorders>
              <w:left w:val="single" w:sz="4" w:space="0" w:color="auto"/>
              <w:right w:val="single" w:sz="4" w:space="0" w:color="auto"/>
            </w:tcBorders>
          </w:tcPr>
          <w:p w14:paraId="71CFE0B6" w14:textId="77777777" w:rsidR="005C647B" w:rsidRPr="00897370" w:rsidRDefault="005C647B" w:rsidP="0098146F">
            <w:pPr>
              <w:ind w:left="-108" w:right="34" w:firstLine="108"/>
              <w:rPr>
                <w:sz w:val="6"/>
              </w:rPr>
            </w:pPr>
          </w:p>
        </w:tc>
        <w:tc>
          <w:tcPr>
            <w:tcW w:w="277" w:type="dxa"/>
            <w:tcBorders>
              <w:left w:val="single" w:sz="4" w:space="0" w:color="auto"/>
              <w:bottom w:val="single" w:sz="4" w:space="0" w:color="auto"/>
              <w:right w:val="single" w:sz="4" w:space="0" w:color="auto"/>
            </w:tcBorders>
          </w:tcPr>
          <w:p w14:paraId="4EECAA71" w14:textId="77777777" w:rsidR="005C647B" w:rsidRPr="00897370" w:rsidRDefault="005C647B" w:rsidP="0098146F">
            <w:pPr>
              <w:ind w:left="-108" w:right="34" w:firstLine="108"/>
              <w:rPr>
                <w:sz w:val="6"/>
              </w:rPr>
            </w:pPr>
          </w:p>
        </w:tc>
        <w:tc>
          <w:tcPr>
            <w:tcW w:w="321" w:type="dxa"/>
            <w:tcBorders>
              <w:left w:val="single" w:sz="4" w:space="0" w:color="auto"/>
              <w:bottom w:val="single" w:sz="4" w:space="0" w:color="auto"/>
              <w:right w:val="single" w:sz="4" w:space="0" w:color="auto"/>
            </w:tcBorders>
          </w:tcPr>
          <w:p w14:paraId="6853827F" w14:textId="77777777" w:rsidR="005C647B" w:rsidRPr="00897370" w:rsidRDefault="005C647B" w:rsidP="0098146F">
            <w:pPr>
              <w:ind w:left="-108" w:right="34" w:firstLine="108"/>
              <w:rPr>
                <w:sz w:val="6"/>
              </w:rPr>
            </w:pPr>
          </w:p>
        </w:tc>
        <w:tc>
          <w:tcPr>
            <w:tcW w:w="252" w:type="dxa"/>
            <w:tcBorders>
              <w:left w:val="single" w:sz="4" w:space="0" w:color="auto"/>
              <w:bottom w:val="single" w:sz="4" w:space="0" w:color="auto"/>
              <w:right w:val="single" w:sz="4" w:space="0" w:color="auto"/>
            </w:tcBorders>
          </w:tcPr>
          <w:p w14:paraId="66C22CFB" w14:textId="77777777" w:rsidR="005C647B" w:rsidRPr="00897370" w:rsidRDefault="005C647B" w:rsidP="0098146F">
            <w:pPr>
              <w:ind w:left="-108" w:right="34" w:firstLine="108"/>
              <w:rPr>
                <w:sz w:val="6"/>
              </w:rPr>
            </w:pPr>
          </w:p>
        </w:tc>
        <w:tc>
          <w:tcPr>
            <w:tcW w:w="287" w:type="dxa"/>
            <w:tcBorders>
              <w:left w:val="single" w:sz="4" w:space="0" w:color="auto"/>
            </w:tcBorders>
          </w:tcPr>
          <w:p w14:paraId="42449A23" w14:textId="77777777" w:rsidR="005C647B" w:rsidRPr="00897370" w:rsidRDefault="005C647B" w:rsidP="0098146F">
            <w:pPr>
              <w:ind w:left="-108" w:right="34" w:firstLine="108"/>
              <w:rPr>
                <w:sz w:val="6"/>
              </w:rPr>
            </w:pPr>
          </w:p>
        </w:tc>
        <w:tc>
          <w:tcPr>
            <w:tcW w:w="277" w:type="dxa"/>
            <w:gridSpan w:val="2"/>
            <w:tcBorders>
              <w:left w:val="single" w:sz="6" w:space="0" w:color="auto"/>
              <w:bottom w:val="single" w:sz="6" w:space="0" w:color="auto"/>
              <w:right w:val="single" w:sz="6" w:space="0" w:color="auto"/>
            </w:tcBorders>
            <w:shd w:val="pct5" w:color="auto" w:fill="auto"/>
          </w:tcPr>
          <w:p w14:paraId="5CD9FB58" w14:textId="77777777" w:rsidR="005C647B" w:rsidRPr="00897370" w:rsidRDefault="005C647B" w:rsidP="0098146F">
            <w:pPr>
              <w:ind w:left="-108" w:right="34" w:firstLine="108"/>
              <w:rPr>
                <w:sz w:val="6"/>
              </w:rPr>
            </w:pPr>
          </w:p>
        </w:tc>
        <w:tc>
          <w:tcPr>
            <w:tcW w:w="281" w:type="dxa"/>
            <w:gridSpan w:val="2"/>
            <w:tcBorders>
              <w:left w:val="single" w:sz="6" w:space="0" w:color="auto"/>
              <w:bottom w:val="single" w:sz="6" w:space="0" w:color="auto"/>
              <w:right w:val="single" w:sz="6" w:space="0" w:color="auto"/>
            </w:tcBorders>
            <w:shd w:val="pct5" w:color="auto" w:fill="auto"/>
          </w:tcPr>
          <w:p w14:paraId="318C3583"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6AEDB48F"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3C34C736"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4FCB46CC"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4467D454"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5E497AA6"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43F30DDE" w14:textId="77777777" w:rsidR="005C647B" w:rsidRPr="00897370"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5E67D623" w14:textId="77777777" w:rsidR="005C647B" w:rsidRPr="00897370" w:rsidRDefault="005C647B" w:rsidP="0098146F">
            <w:pPr>
              <w:ind w:left="-108" w:right="34" w:firstLine="108"/>
              <w:rPr>
                <w:sz w:val="6"/>
              </w:rPr>
            </w:pPr>
          </w:p>
        </w:tc>
        <w:tc>
          <w:tcPr>
            <w:tcW w:w="277" w:type="dxa"/>
            <w:tcBorders>
              <w:left w:val="single" w:sz="6" w:space="0" w:color="auto"/>
              <w:right w:val="single" w:sz="6" w:space="0" w:color="auto"/>
            </w:tcBorders>
            <w:shd w:val="pct5" w:color="auto" w:fill="auto"/>
          </w:tcPr>
          <w:p w14:paraId="508EEA69" w14:textId="77777777" w:rsidR="005C647B" w:rsidRPr="00897370" w:rsidRDefault="005C647B" w:rsidP="0098146F">
            <w:pPr>
              <w:ind w:left="-108" w:right="34" w:firstLine="108"/>
              <w:rPr>
                <w:sz w:val="6"/>
              </w:rPr>
            </w:pPr>
            <w:r w:rsidRPr="00897370">
              <w:rPr>
                <w:sz w:val="6"/>
              </w:rPr>
              <w:t>ю</w:t>
            </w:r>
          </w:p>
        </w:tc>
        <w:tc>
          <w:tcPr>
            <w:tcW w:w="234" w:type="dxa"/>
            <w:tcBorders>
              <w:left w:val="single" w:sz="6" w:space="0" w:color="auto"/>
              <w:bottom w:val="single" w:sz="6" w:space="0" w:color="auto"/>
              <w:right w:val="single" w:sz="6" w:space="0" w:color="auto"/>
            </w:tcBorders>
            <w:shd w:val="pct5" w:color="auto" w:fill="auto"/>
          </w:tcPr>
          <w:p w14:paraId="15C394FD" w14:textId="77777777" w:rsidR="005C647B" w:rsidRPr="00897370" w:rsidRDefault="005C647B" w:rsidP="0098146F">
            <w:pPr>
              <w:ind w:left="-108" w:right="34" w:firstLine="108"/>
              <w:rPr>
                <w:sz w:val="6"/>
              </w:rPr>
            </w:pPr>
          </w:p>
        </w:tc>
        <w:tc>
          <w:tcPr>
            <w:tcW w:w="422" w:type="dxa"/>
            <w:gridSpan w:val="2"/>
            <w:tcBorders>
              <w:left w:val="single" w:sz="6" w:space="0" w:color="auto"/>
              <w:bottom w:val="single" w:sz="6" w:space="0" w:color="auto"/>
              <w:right w:val="single" w:sz="6" w:space="0" w:color="auto"/>
            </w:tcBorders>
            <w:shd w:val="pct5" w:color="auto" w:fill="auto"/>
          </w:tcPr>
          <w:p w14:paraId="0B377565" w14:textId="77777777" w:rsidR="005C647B" w:rsidRPr="00897370" w:rsidRDefault="005C647B" w:rsidP="0098146F">
            <w:pPr>
              <w:ind w:left="-108" w:right="34" w:firstLine="108"/>
              <w:rPr>
                <w:sz w:val="6"/>
              </w:rPr>
            </w:pPr>
          </w:p>
        </w:tc>
      </w:tr>
      <w:tr w:rsidR="00B7093D" w:rsidRPr="00897370" w14:paraId="205A450C" w14:textId="77777777" w:rsidTr="0098146F">
        <w:tblPrEx>
          <w:tblCellMar>
            <w:left w:w="108" w:type="dxa"/>
            <w:right w:w="108" w:type="dxa"/>
          </w:tblCellMar>
        </w:tblPrEx>
        <w:trPr>
          <w:trHeight w:val="122"/>
        </w:trPr>
        <w:tc>
          <w:tcPr>
            <w:tcW w:w="1732" w:type="dxa"/>
            <w:vMerge/>
          </w:tcPr>
          <w:p w14:paraId="22838B6A" w14:textId="77777777" w:rsidR="005C647B" w:rsidRPr="00897370" w:rsidRDefault="005C647B" w:rsidP="0098146F">
            <w:pPr>
              <w:ind w:left="-108" w:right="34" w:firstLine="108"/>
              <w:rPr>
                <w:sz w:val="16"/>
              </w:rPr>
            </w:pPr>
          </w:p>
        </w:tc>
        <w:tc>
          <w:tcPr>
            <w:tcW w:w="9358" w:type="dxa"/>
            <w:gridSpan w:val="39"/>
          </w:tcPr>
          <w:p w14:paraId="2B8820AD" w14:textId="77777777" w:rsidR="005C647B" w:rsidRPr="00897370" w:rsidRDefault="005C647B" w:rsidP="0098146F">
            <w:pPr>
              <w:ind w:left="-108" w:right="34" w:firstLine="709"/>
              <w:jc w:val="center"/>
              <w:rPr>
                <w:sz w:val="16"/>
              </w:rPr>
            </w:pPr>
          </w:p>
        </w:tc>
      </w:tr>
      <w:tr w:rsidR="00B7093D" w:rsidRPr="00897370" w14:paraId="34BAECF4" w14:textId="77777777" w:rsidTr="0098146F">
        <w:tblPrEx>
          <w:tblCellMar>
            <w:left w:w="56" w:type="dxa"/>
            <w:right w:w="56" w:type="dxa"/>
          </w:tblCellMar>
        </w:tblPrEx>
        <w:trPr>
          <w:gridAfter w:val="1"/>
          <w:wAfter w:w="283" w:type="dxa"/>
          <w:cantSplit/>
        </w:trPr>
        <w:tc>
          <w:tcPr>
            <w:tcW w:w="2813" w:type="dxa"/>
            <w:gridSpan w:val="5"/>
          </w:tcPr>
          <w:p w14:paraId="421799AD" w14:textId="77777777" w:rsidR="005C647B" w:rsidRPr="00897370" w:rsidRDefault="005C647B" w:rsidP="0098146F">
            <w:pPr>
              <w:rPr>
                <w:i/>
                <w:sz w:val="18"/>
              </w:rPr>
            </w:pPr>
          </w:p>
        </w:tc>
        <w:tc>
          <w:tcPr>
            <w:tcW w:w="2553" w:type="dxa"/>
            <w:gridSpan w:val="11"/>
            <w:tcBorders>
              <w:bottom w:val="single" w:sz="4" w:space="0" w:color="auto"/>
            </w:tcBorders>
          </w:tcPr>
          <w:p w14:paraId="1E6F6428" w14:textId="77777777" w:rsidR="005C647B" w:rsidRPr="00897370" w:rsidRDefault="005C647B" w:rsidP="0098146F">
            <w:pPr>
              <w:ind w:firstLine="108"/>
            </w:pPr>
          </w:p>
        </w:tc>
        <w:tc>
          <w:tcPr>
            <w:tcW w:w="2760" w:type="dxa"/>
            <w:gridSpan w:val="12"/>
          </w:tcPr>
          <w:p w14:paraId="326211FF" w14:textId="77777777" w:rsidR="005C647B" w:rsidRPr="00897370" w:rsidRDefault="005C647B" w:rsidP="0098146F">
            <w:pPr>
              <w:jc w:val="right"/>
              <w:rPr>
                <w:i/>
                <w:sz w:val="18"/>
              </w:rPr>
            </w:pPr>
            <w:r w:rsidRPr="00897370">
              <w:rPr>
                <w:i/>
                <w:sz w:val="18"/>
              </w:rPr>
              <w:t>Дата исполнения операции:</w:t>
            </w:r>
          </w:p>
        </w:tc>
        <w:tc>
          <w:tcPr>
            <w:tcW w:w="2681" w:type="dxa"/>
            <w:gridSpan w:val="11"/>
            <w:tcBorders>
              <w:bottom w:val="single" w:sz="4" w:space="0" w:color="auto"/>
            </w:tcBorders>
          </w:tcPr>
          <w:p w14:paraId="775937B4" w14:textId="77777777" w:rsidR="005C647B" w:rsidRPr="00897370" w:rsidRDefault="005C647B" w:rsidP="0098146F">
            <w:r w:rsidRPr="00897370">
              <w:rPr>
                <w:sz w:val="18"/>
              </w:rPr>
              <w:t xml:space="preserve">&lt;Дата&gt;       &lt;время&gt;    </w:t>
            </w:r>
          </w:p>
        </w:tc>
      </w:tr>
      <w:tr w:rsidR="00B7093D" w:rsidRPr="00897370" w14:paraId="02B4ACF0" w14:textId="77777777" w:rsidTr="0098146F">
        <w:tblPrEx>
          <w:tblCellMar>
            <w:left w:w="56" w:type="dxa"/>
            <w:right w:w="56" w:type="dxa"/>
          </w:tblCellMar>
        </w:tblPrEx>
        <w:trPr>
          <w:gridAfter w:val="14"/>
          <w:wAfter w:w="3263" w:type="dxa"/>
          <w:cantSplit/>
        </w:trPr>
        <w:tc>
          <w:tcPr>
            <w:tcW w:w="4425" w:type="dxa"/>
            <w:gridSpan w:val="12"/>
          </w:tcPr>
          <w:p w14:paraId="02210A29" w14:textId="77777777" w:rsidR="005C647B" w:rsidRPr="00897370" w:rsidRDefault="005C647B" w:rsidP="0098146F">
            <w:pPr>
              <w:rPr>
                <w:i/>
                <w:sz w:val="18"/>
                <w:szCs w:val="18"/>
              </w:rPr>
            </w:pPr>
          </w:p>
          <w:p w14:paraId="488F7F3E" w14:textId="77777777" w:rsidR="005C647B" w:rsidRPr="00897370" w:rsidRDefault="005C647B" w:rsidP="0098146F">
            <w:pPr>
              <w:rPr>
                <w:i/>
                <w:sz w:val="18"/>
                <w:szCs w:val="18"/>
              </w:rPr>
            </w:pPr>
            <w:r w:rsidRPr="00897370">
              <w:rPr>
                <w:i/>
                <w:sz w:val="18"/>
                <w:szCs w:val="18"/>
              </w:rPr>
              <w:t>Дата операционного дня исполнения операции:</w:t>
            </w:r>
          </w:p>
        </w:tc>
        <w:tc>
          <w:tcPr>
            <w:tcW w:w="3402" w:type="dxa"/>
            <w:gridSpan w:val="14"/>
            <w:tcBorders>
              <w:bottom w:val="single" w:sz="4" w:space="0" w:color="auto"/>
            </w:tcBorders>
          </w:tcPr>
          <w:p w14:paraId="441137C8" w14:textId="77777777" w:rsidR="005C647B" w:rsidRPr="00897370" w:rsidRDefault="005C647B" w:rsidP="0098146F">
            <w:pPr>
              <w:jc w:val="center"/>
              <w:rPr>
                <w:sz w:val="18"/>
                <w:szCs w:val="18"/>
              </w:rPr>
            </w:pPr>
          </w:p>
          <w:p w14:paraId="6395BE5C" w14:textId="77777777" w:rsidR="005C647B" w:rsidRPr="00897370" w:rsidRDefault="005C647B" w:rsidP="0098146F">
            <w:pPr>
              <w:jc w:val="center"/>
              <w:rPr>
                <w:sz w:val="18"/>
                <w:szCs w:val="18"/>
              </w:rPr>
            </w:pPr>
            <w:r w:rsidRPr="00897370">
              <w:rPr>
                <w:sz w:val="18"/>
                <w:szCs w:val="18"/>
              </w:rPr>
              <w:tab/>
              <w:t>&lt;Дата&gt;</w:t>
            </w:r>
          </w:p>
        </w:tc>
      </w:tr>
    </w:tbl>
    <w:p w14:paraId="685B1AAC" w14:textId="77777777" w:rsidR="005C647B" w:rsidRPr="00897370" w:rsidRDefault="005C647B" w:rsidP="005C647B">
      <w:pPr>
        <w:spacing w:after="60"/>
        <w:rPr>
          <w:b/>
          <w:i/>
          <w:sz w:val="22"/>
          <w:lang w:val="en-US"/>
        </w:rPr>
      </w:pPr>
      <w:r w:rsidRPr="00897370">
        <w:rPr>
          <w:noProof/>
        </w:rPr>
        <mc:AlternateContent>
          <mc:Choice Requires="wps">
            <w:drawing>
              <wp:anchor distT="0" distB="0" distL="114300" distR="114300" simplePos="0" relativeHeight="251725824" behindDoc="0" locked="0" layoutInCell="1" allowOverlap="1" wp14:anchorId="79234FD2" wp14:editId="5ABA1BFB">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D38D" id="Прямоугольник 31" o:spid="_x0000_s1026" style="position:absolute;margin-left:-18.25pt;margin-top:12.2pt;width:518.45pt;height:6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0A1B2E21" w14:textId="77777777" w:rsidR="005C647B" w:rsidRPr="00897370" w:rsidRDefault="005C647B" w:rsidP="005C647B">
      <w:pPr>
        <w:spacing w:after="60"/>
        <w:rPr>
          <w:b/>
          <w:sz w:val="22"/>
        </w:rPr>
      </w:pPr>
      <w:r w:rsidRPr="00897370">
        <w:rPr>
          <w:noProof/>
          <w:sz w:val="20"/>
          <w:szCs w:val="20"/>
        </w:rPr>
        <mc:AlternateContent>
          <mc:Choice Requires="wps">
            <w:drawing>
              <wp:anchor distT="0" distB="0" distL="114300" distR="114300" simplePos="0" relativeHeight="251724800" behindDoc="0" locked="0" layoutInCell="0" allowOverlap="1" wp14:anchorId="30D04D38" wp14:editId="422F1970">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25E0F" id="Прямоугольник 32" o:spid="_x0000_s1026" style="position:absolute;margin-left:1.1pt;margin-top:2.8pt;width:.05pt;height: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20"/>
          <w:szCs w:val="20"/>
        </w:rPr>
        <w:t>Основание</w:t>
      </w:r>
      <w:r w:rsidRPr="00897370">
        <w:rPr>
          <w:b/>
          <w:sz w:val="22"/>
        </w:rPr>
        <w:t>:</w:t>
      </w:r>
    </w:p>
    <w:tbl>
      <w:tblPr>
        <w:tblW w:w="0" w:type="auto"/>
        <w:tblInd w:w="-886"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gridCol w:w="284"/>
      </w:tblGrid>
      <w:tr w:rsidR="00B7093D" w:rsidRPr="00897370" w14:paraId="1049F59C" w14:textId="77777777" w:rsidTr="0098146F">
        <w:trPr>
          <w:gridAfter w:val="2"/>
          <w:wAfter w:w="1654" w:type="dxa"/>
        </w:trPr>
        <w:tc>
          <w:tcPr>
            <w:tcW w:w="2234" w:type="dxa"/>
            <w:gridSpan w:val="2"/>
          </w:tcPr>
          <w:p w14:paraId="4FC552D9" w14:textId="77777777" w:rsidR="005C647B" w:rsidRPr="00897370" w:rsidRDefault="005C647B" w:rsidP="0098146F">
            <w:pPr>
              <w:rPr>
                <w:i/>
                <w:sz w:val="18"/>
              </w:rPr>
            </w:pPr>
            <w:r w:rsidRPr="00897370">
              <w:rPr>
                <w:sz w:val="18"/>
              </w:rPr>
              <w:t xml:space="preserve">ПОРУЧЕНИЕ  № </w:t>
            </w:r>
          </w:p>
        </w:tc>
        <w:tc>
          <w:tcPr>
            <w:tcW w:w="2020" w:type="dxa"/>
            <w:tcBorders>
              <w:bottom w:val="single" w:sz="4" w:space="0" w:color="auto"/>
            </w:tcBorders>
          </w:tcPr>
          <w:p w14:paraId="600824C6" w14:textId="77777777" w:rsidR="005C647B" w:rsidRPr="00897370" w:rsidRDefault="005C647B" w:rsidP="0098146F">
            <w:pPr>
              <w:rPr>
                <w:i/>
                <w:sz w:val="18"/>
              </w:rPr>
            </w:pPr>
          </w:p>
        </w:tc>
        <w:tc>
          <w:tcPr>
            <w:tcW w:w="4585" w:type="dxa"/>
            <w:gridSpan w:val="6"/>
          </w:tcPr>
          <w:p w14:paraId="3377A6E2" w14:textId="77777777" w:rsidR="005C647B" w:rsidRPr="00897370" w:rsidRDefault="005C647B" w:rsidP="0098146F">
            <w:pPr>
              <w:rPr>
                <w:i/>
                <w:sz w:val="18"/>
              </w:rPr>
            </w:pPr>
            <w:r w:rsidRPr="00897370">
              <w:rPr>
                <w:sz w:val="18"/>
              </w:rPr>
              <w:t>От «___» _____________ 20__г.</w:t>
            </w:r>
          </w:p>
        </w:tc>
      </w:tr>
      <w:tr w:rsidR="00B7093D" w:rsidRPr="00897370" w14:paraId="022EF7F0" w14:textId="77777777" w:rsidTr="0098146F">
        <w:trPr>
          <w:gridAfter w:val="1"/>
          <w:wAfter w:w="284" w:type="dxa"/>
        </w:trPr>
        <w:tc>
          <w:tcPr>
            <w:tcW w:w="10209" w:type="dxa"/>
            <w:gridSpan w:val="10"/>
          </w:tcPr>
          <w:p w14:paraId="00601C6B" w14:textId="77777777" w:rsidR="005C647B" w:rsidRPr="00897370" w:rsidRDefault="005C647B" w:rsidP="0098146F">
            <w:pPr>
              <w:rPr>
                <w:i/>
                <w:sz w:val="18"/>
              </w:rPr>
            </w:pPr>
          </w:p>
        </w:tc>
      </w:tr>
      <w:tr w:rsidR="00B7093D" w:rsidRPr="00897370" w14:paraId="6F0600B3" w14:textId="77777777" w:rsidTr="0098146F">
        <w:tc>
          <w:tcPr>
            <w:tcW w:w="2234" w:type="dxa"/>
            <w:gridSpan w:val="2"/>
          </w:tcPr>
          <w:p w14:paraId="5EEA551B" w14:textId="77777777" w:rsidR="005C647B" w:rsidRPr="00897370" w:rsidRDefault="005C647B" w:rsidP="0098146F">
            <w:pPr>
              <w:rPr>
                <w:i/>
                <w:sz w:val="18"/>
              </w:rPr>
            </w:pPr>
            <w:r w:rsidRPr="00897370">
              <w:rPr>
                <w:i/>
                <w:sz w:val="18"/>
              </w:rPr>
              <w:t>Рег. № поручения:</w:t>
            </w:r>
          </w:p>
        </w:tc>
        <w:tc>
          <w:tcPr>
            <w:tcW w:w="2020" w:type="dxa"/>
            <w:tcBorders>
              <w:bottom w:val="single" w:sz="4" w:space="0" w:color="auto"/>
            </w:tcBorders>
          </w:tcPr>
          <w:p w14:paraId="5ECFC762" w14:textId="77777777" w:rsidR="005C647B" w:rsidRPr="00897370" w:rsidRDefault="005C647B" w:rsidP="0098146F">
            <w:pPr>
              <w:rPr>
                <w:i/>
                <w:sz w:val="18"/>
              </w:rPr>
            </w:pPr>
          </w:p>
        </w:tc>
        <w:tc>
          <w:tcPr>
            <w:tcW w:w="3260" w:type="dxa"/>
            <w:gridSpan w:val="3"/>
          </w:tcPr>
          <w:p w14:paraId="6420EBAB" w14:textId="77777777" w:rsidR="005C647B" w:rsidRPr="00897370" w:rsidRDefault="005C647B" w:rsidP="0098146F">
            <w:pPr>
              <w:rPr>
                <w:i/>
                <w:sz w:val="18"/>
              </w:rPr>
            </w:pPr>
            <w:r w:rsidRPr="00897370">
              <w:rPr>
                <w:i/>
                <w:sz w:val="18"/>
              </w:rPr>
              <w:t>Дата регистрации поручения:</w:t>
            </w:r>
          </w:p>
        </w:tc>
        <w:tc>
          <w:tcPr>
            <w:tcW w:w="2979" w:type="dxa"/>
            <w:gridSpan w:val="5"/>
          </w:tcPr>
          <w:p w14:paraId="5DFDDCA1" w14:textId="77777777" w:rsidR="005C647B" w:rsidRPr="00897370" w:rsidRDefault="005C647B" w:rsidP="0098146F">
            <w:pPr>
              <w:rPr>
                <w:i/>
                <w:sz w:val="18"/>
              </w:rPr>
            </w:pPr>
            <w:r w:rsidRPr="00897370">
              <w:rPr>
                <w:sz w:val="18"/>
              </w:rPr>
              <w:t xml:space="preserve">&lt;Дата&gt;       &lt;время&gt;    </w:t>
            </w:r>
          </w:p>
        </w:tc>
      </w:tr>
      <w:tr w:rsidR="00B7093D" w:rsidRPr="00897370" w14:paraId="7A00027D" w14:textId="77777777" w:rsidTr="0098146F">
        <w:trPr>
          <w:gridAfter w:val="3"/>
          <w:wAfter w:w="2270" w:type="dxa"/>
        </w:trPr>
        <w:tc>
          <w:tcPr>
            <w:tcW w:w="8223" w:type="dxa"/>
            <w:gridSpan w:val="8"/>
          </w:tcPr>
          <w:p w14:paraId="5455C8AA" w14:textId="77777777" w:rsidR="005C647B" w:rsidRPr="00897370" w:rsidRDefault="005C647B" w:rsidP="0098146F">
            <w:pPr>
              <w:jc w:val="center"/>
              <w:rPr>
                <w:sz w:val="16"/>
              </w:rPr>
            </w:pPr>
          </w:p>
        </w:tc>
      </w:tr>
      <w:tr w:rsidR="00B7093D" w:rsidRPr="00897370" w14:paraId="0E885F49" w14:textId="77777777" w:rsidTr="0098146F">
        <w:tc>
          <w:tcPr>
            <w:tcW w:w="4254" w:type="dxa"/>
            <w:gridSpan w:val="3"/>
          </w:tcPr>
          <w:p w14:paraId="6D6C625A" w14:textId="77777777" w:rsidR="005C647B" w:rsidRPr="00897370" w:rsidRDefault="005C647B" w:rsidP="0098146F">
            <w:pPr>
              <w:rPr>
                <w:sz w:val="18"/>
              </w:rPr>
            </w:pPr>
          </w:p>
        </w:tc>
        <w:tc>
          <w:tcPr>
            <w:tcW w:w="3260" w:type="dxa"/>
            <w:gridSpan w:val="3"/>
          </w:tcPr>
          <w:p w14:paraId="72061B17" w14:textId="77777777" w:rsidR="005C647B" w:rsidRPr="00897370" w:rsidRDefault="005C647B" w:rsidP="0098146F">
            <w:pPr>
              <w:rPr>
                <w:sz w:val="18"/>
              </w:rPr>
            </w:pPr>
            <w:r w:rsidRPr="00897370">
              <w:rPr>
                <w:i/>
                <w:sz w:val="18"/>
              </w:rPr>
              <w:t>Дата принятия на исполнение:</w:t>
            </w:r>
          </w:p>
        </w:tc>
        <w:tc>
          <w:tcPr>
            <w:tcW w:w="2979" w:type="dxa"/>
            <w:gridSpan w:val="5"/>
          </w:tcPr>
          <w:p w14:paraId="6F4A400F" w14:textId="77777777" w:rsidR="005C647B" w:rsidRPr="00897370" w:rsidRDefault="005C647B" w:rsidP="0098146F">
            <w:pPr>
              <w:rPr>
                <w:sz w:val="18"/>
              </w:rPr>
            </w:pPr>
            <w:r w:rsidRPr="00897370">
              <w:rPr>
                <w:sz w:val="18"/>
              </w:rPr>
              <w:t>&lt;Дата&gt;       &lt;время&gt;</w:t>
            </w:r>
          </w:p>
        </w:tc>
      </w:tr>
      <w:tr w:rsidR="00B7093D" w:rsidRPr="00897370" w14:paraId="684A99A0" w14:textId="77777777" w:rsidTr="0098146F">
        <w:tblPrEx>
          <w:tblCellMar>
            <w:left w:w="108" w:type="dxa"/>
            <w:right w:w="108" w:type="dxa"/>
          </w:tblCellMar>
        </w:tblPrEx>
        <w:trPr>
          <w:gridAfter w:val="1"/>
          <w:wAfter w:w="284" w:type="dxa"/>
        </w:trPr>
        <w:tc>
          <w:tcPr>
            <w:tcW w:w="1668" w:type="dxa"/>
          </w:tcPr>
          <w:p w14:paraId="20BC3349" w14:textId="77777777" w:rsidR="005C647B" w:rsidRPr="00897370" w:rsidRDefault="005C647B" w:rsidP="0098146F">
            <w:pPr>
              <w:rPr>
                <w:i/>
                <w:sz w:val="18"/>
              </w:rPr>
            </w:pPr>
            <w:r w:rsidRPr="00897370">
              <w:rPr>
                <w:i/>
                <w:sz w:val="18"/>
              </w:rPr>
              <w:t>Операционист:</w:t>
            </w:r>
          </w:p>
        </w:tc>
        <w:tc>
          <w:tcPr>
            <w:tcW w:w="4285" w:type="dxa"/>
            <w:gridSpan w:val="3"/>
            <w:tcBorders>
              <w:bottom w:val="single" w:sz="6" w:space="0" w:color="auto"/>
            </w:tcBorders>
          </w:tcPr>
          <w:p w14:paraId="6F084119" w14:textId="77777777" w:rsidR="005C647B" w:rsidRPr="00897370" w:rsidRDefault="005C647B" w:rsidP="0098146F">
            <w:pPr>
              <w:jc w:val="right"/>
              <w:rPr>
                <w:i/>
                <w:sz w:val="18"/>
              </w:rPr>
            </w:pPr>
          </w:p>
        </w:tc>
        <w:tc>
          <w:tcPr>
            <w:tcW w:w="708" w:type="dxa"/>
          </w:tcPr>
          <w:p w14:paraId="2AB64429" w14:textId="77777777" w:rsidR="005C647B" w:rsidRPr="00897370" w:rsidRDefault="005C647B" w:rsidP="0098146F">
            <w:pPr>
              <w:jc w:val="right"/>
              <w:rPr>
                <w:i/>
                <w:sz w:val="22"/>
                <w:szCs w:val="22"/>
              </w:rPr>
            </w:pPr>
            <w:r w:rsidRPr="00897370">
              <w:rPr>
                <w:sz w:val="22"/>
                <w:szCs w:val="22"/>
              </w:rPr>
              <w:t>МП</w:t>
            </w:r>
          </w:p>
        </w:tc>
        <w:tc>
          <w:tcPr>
            <w:tcW w:w="993" w:type="dxa"/>
            <w:gridSpan w:val="2"/>
          </w:tcPr>
          <w:p w14:paraId="2D6197E9" w14:textId="77777777" w:rsidR="005C647B" w:rsidRPr="00897370" w:rsidRDefault="005C647B" w:rsidP="0098146F">
            <w:pPr>
              <w:rPr>
                <w:i/>
                <w:sz w:val="18"/>
              </w:rPr>
            </w:pPr>
            <w:r w:rsidRPr="00897370">
              <w:rPr>
                <w:i/>
                <w:sz w:val="18"/>
              </w:rPr>
              <w:t>Подпись:</w:t>
            </w:r>
          </w:p>
        </w:tc>
        <w:tc>
          <w:tcPr>
            <w:tcW w:w="2555" w:type="dxa"/>
            <w:gridSpan w:val="3"/>
            <w:tcBorders>
              <w:bottom w:val="single" w:sz="6" w:space="0" w:color="auto"/>
            </w:tcBorders>
          </w:tcPr>
          <w:p w14:paraId="140D9645" w14:textId="77777777" w:rsidR="005C647B" w:rsidRPr="00897370" w:rsidRDefault="005C647B" w:rsidP="0098146F">
            <w:pPr>
              <w:rPr>
                <w:i/>
                <w:sz w:val="18"/>
              </w:rPr>
            </w:pPr>
          </w:p>
        </w:tc>
      </w:tr>
    </w:tbl>
    <w:p w14:paraId="10F470AF" w14:textId="77777777" w:rsidR="005C647B" w:rsidRPr="00897370" w:rsidRDefault="005C647B" w:rsidP="005C647B">
      <w:pPr>
        <w:rPr>
          <w:sz w:val="20"/>
          <w:szCs w:val="20"/>
        </w:rPr>
      </w:pPr>
      <w:r w:rsidRPr="00897370">
        <w:rPr>
          <w:sz w:val="20"/>
          <w:szCs w:val="20"/>
        </w:rPr>
        <w:t>ОТЧЕТ №_________ от «____» ______________ 20__г.</w:t>
      </w:r>
      <w:r w:rsidRPr="00897370">
        <w:rPr>
          <w:sz w:val="20"/>
          <w:szCs w:val="20"/>
        </w:rPr>
        <w:tab/>
      </w:r>
    </w:p>
    <w:p w14:paraId="0C93B016" w14:textId="77777777" w:rsidR="005C647B" w:rsidRPr="00897370" w:rsidRDefault="005C647B" w:rsidP="005C647B"/>
    <w:p w14:paraId="18D6EC8C" w14:textId="77777777" w:rsidR="005C647B" w:rsidRPr="00897370" w:rsidRDefault="005C647B" w:rsidP="005C647B"/>
    <w:p w14:paraId="083D8550" w14:textId="77777777" w:rsidR="005C647B" w:rsidRPr="00897370" w:rsidRDefault="005C647B" w:rsidP="005C647B"/>
    <w:p w14:paraId="3B30085B" w14:textId="77777777" w:rsidR="005C647B" w:rsidRPr="00897370" w:rsidRDefault="005C647B" w:rsidP="005C647B"/>
    <w:p w14:paraId="3CBD7109" w14:textId="77777777" w:rsidR="005C647B" w:rsidRPr="00897370" w:rsidRDefault="005C647B" w:rsidP="005C647B">
      <w:pPr>
        <w:sectPr w:rsidR="005C647B" w:rsidRPr="00897370" w:rsidSect="001E45FB">
          <w:pgSz w:w="11906" w:h="16838"/>
          <w:pgMar w:top="709" w:right="566" w:bottom="993" w:left="1418" w:header="709" w:footer="339" w:gutter="0"/>
          <w:cols w:space="708"/>
          <w:docGrid w:linePitch="360"/>
        </w:sectPr>
      </w:pPr>
    </w:p>
    <w:p w14:paraId="4AA64847" w14:textId="25FDE0B5" w:rsidR="005C647B" w:rsidRPr="00897370" w:rsidRDefault="005C647B" w:rsidP="00D20BD1">
      <w:pPr>
        <w:pStyle w:val="3"/>
        <w:numPr>
          <w:ilvl w:val="3"/>
          <w:numId w:val="30"/>
        </w:numPr>
        <w:ind w:left="284" w:hanging="284"/>
        <w:rPr>
          <w:rStyle w:val="30"/>
          <w:rFonts w:ascii="Times New Roman" w:hAnsi="Times New Roman"/>
          <w:color w:val="auto"/>
        </w:rPr>
      </w:pPr>
      <w:bookmarkStart w:id="280" w:name="_Отчет_о_Заемщиках,_1"/>
      <w:bookmarkStart w:id="281" w:name="_Toc21014789"/>
      <w:bookmarkStart w:id="282" w:name="_Toc57969961"/>
      <w:bookmarkEnd w:id="280"/>
      <w:r w:rsidRPr="00897370">
        <w:rPr>
          <w:rStyle w:val="30"/>
          <w:rFonts w:ascii="Times New Roman" w:hAnsi="Times New Roman"/>
          <w:color w:val="auto"/>
        </w:rPr>
        <w:t>Отчет о Заемщиках, обязательства которых не обеспечены</w:t>
      </w:r>
      <w:bookmarkEnd w:id="281"/>
      <w:bookmarkEnd w:id="282"/>
    </w:p>
    <w:p w14:paraId="682F95BF" w14:textId="77777777" w:rsidR="005C647B" w:rsidRPr="00897370" w:rsidRDefault="005C647B" w:rsidP="005C647B"/>
    <w:p w14:paraId="0490A4F2" w14:textId="77777777" w:rsidR="005C647B" w:rsidRPr="00897370" w:rsidRDefault="005C647B" w:rsidP="005C647B">
      <w:pPr>
        <w:jc w:val="right"/>
        <w:rPr>
          <w:b/>
          <w:sz w:val="20"/>
          <w:szCs w:val="20"/>
        </w:rPr>
      </w:pPr>
      <w:r w:rsidRPr="00897370">
        <w:rPr>
          <w:b/>
          <w:sz w:val="20"/>
          <w:szCs w:val="20"/>
        </w:rPr>
        <w:t>Форма NFX35</w:t>
      </w:r>
    </w:p>
    <w:p w14:paraId="3C148240" w14:textId="77777777" w:rsidR="005C647B" w:rsidRPr="00897370" w:rsidRDefault="005C647B" w:rsidP="005C647B"/>
    <w:p w14:paraId="79D59CC6" w14:textId="77777777" w:rsidR="005C647B" w:rsidRPr="00897370" w:rsidRDefault="005C647B" w:rsidP="005C647B"/>
    <w:p w14:paraId="12EC5BBB" w14:textId="77777777" w:rsidR="005C647B" w:rsidRPr="00897370" w:rsidRDefault="005C647B" w:rsidP="005C647B">
      <w:pPr>
        <w:jc w:val="center"/>
        <w:rPr>
          <w:b/>
        </w:rPr>
      </w:pPr>
      <w:r w:rsidRPr="00897370">
        <w:rPr>
          <w:b/>
        </w:rPr>
        <w:t>ОТЧЕТ ОБО ВСЕХ НЕОБЕСПЕЧЕННЫХ ЗАЕМЩИКАХ №______</w:t>
      </w:r>
    </w:p>
    <w:p w14:paraId="1087DBE5" w14:textId="77777777" w:rsidR="005C647B" w:rsidRPr="00897370" w:rsidRDefault="005C647B" w:rsidP="005C647B">
      <w:pPr>
        <w:jc w:val="center"/>
        <w:rPr>
          <w:b/>
        </w:rPr>
      </w:pPr>
      <w:r w:rsidRPr="00897370">
        <w:rPr>
          <w:b/>
        </w:rPr>
        <w:t>от «__»  ___________ 20_ г.       &lt;</w:t>
      </w:r>
      <w:r w:rsidRPr="00897370">
        <w:rPr>
          <w:sz w:val="18"/>
        </w:rPr>
        <w:t>время составления отчета</w:t>
      </w:r>
      <w:r w:rsidRPr="00897370">
        <w:rPr>
          <w:b/>
        </w:rPr>
        <w:t>&gt;</w:t>
      </w:r>
    </w:p>
    <w:p w14:paraId="470B9431" w14:textId="77777777" w:rsidR="005C647B" w:rsidRPr="00897370" w:rsidRDefault="005C647B" w:rsidP="005C647B">
      <w:pPr>
        <w:jc w:val="center"/>
        <w:rPr>
          <w:b/>
        </w:rPr>
      </w:pPr>
    </w:p>
    <w:p w14:paraId="2240F7E4" w14:textId="77777777" w:rsidR="005C647B" w:rsidRPr="00897370" w:rsidRDefault="005C647B" w:rsidP="005C647B">
      <w:pPr>
        <w:jc w:val="center"/>
        <w:rPr>
          <w:sz w:val="18"/>
          <w:szCs w:val="18"/>
        </w:rPr>
      </w:pPr>
    </w:p>
    <w:tbl>
      <w:tblPr>
        <w:tblW w:w="9498" w:type="dxa"/>
        <w:tblInd w:w="107" w:type="dxa"/>
        <w:tblLayout w:type="fixed"/>
        <w:tblCellMar>
          <w:left w:w="107" w:type="dxa"/>
          <w:right w:w="107" w:type="dxa"/>
        </w:tblCellMar>
        <w:tblLook w:val="0000" w:firstRow="0" w:lastRow="0" w:firstColumn="0" w:lastColumn="0" w:noHBand="0" w:noVBand="0"/>
      </w:tblPr>
      <w:tblGrid>
        <w:gridCol w:w="2268"/>
        <w:gridCol w:w="6379"/>
        <w:gridCol w:w="288"/>
        <w:gridCol w:w="563"/>
      </w:tblGrid>
      <w:tr w:rsidR="00B7093D" w:rsidRPr="00897370" w14:paraId="5D57A506" w14:textId="77777777" w:rsidTr="0098146F">
        <w:tc>
          <w:tcPr>
            <w:tcW w:w="2268" w:type="dxa"/>
          </w:tcPr>
          <w:p w14:paraId="3172A25F" w14:textId="77777777" w:rsidR="005C647B" w:rsidRPr="00897370" w:rsidRDefault="005C647B" w:rsidP="0098146F">
            <w:pPr>
              <w:rPr>
                <w:b/>
                <w:i/>
                <w:sz w:val="22"/>
                <w:szCs w:val="22"/>
              </w:rPr>
            </w:pPr>
            <w:r w:rsidRPr="00897370">
              <w:rPr>
                <w:b/>
                <w:i/>
                <w:sz w:val="22"/>
                <w:szCs w:val="22"/>
              </w:rPr>
              <w:t>Операция</w:t>
            </w:r>
            <w:r w:rsidRPr="00897370">
              <w:rPr>
                <w:i/>
                <w:sz w:val="22"/>
                <w:szCs w:val="22"/>
              </w:rPr>
              <w:t>:</w:t>
            </w:r>
          </w:p>
        </w:tc>
        <w:tc>
          <w:tcPr>
            <w:tcW w:w="6379" w:type="dxa"/>
            <w:shd w:val="pct5" w:color="auto" w:fill="auto"/>
          </w:tcPr>
          <w:p w14:paraId="15CBE75D" w14:textId="77777777" w:rsidR="005C647B" w:rsidRPr="00897370" w:rsidRDefault="005C647B" w:rsidP="0098146F">
            <w:pPr>
              <w:jc w:val="center"/>
              <w:rPr>
                <w:sz w:val="22"/>
                <w:szCs w:val="22"/>
              </w:rPr>
            </w:pPr>
          </w:p>
        </w:tc>
        <w:tc>
          <w:tcPr>
            <w:tcW w:w="288" w:type="dxa"/>
            <w:tcBorders>
              <w:left w:val="nil"/>
            </w:tcBorders>
          </w:tcPr>
          <w:p w14:paraId="4A778DE3" w14:textId="77777777" w:rsidR="005C647B" w:rsidRPr="00897370" w:rsidRDefault="005C647B" w:rsidP="0098146F">
            <w:pPr>
              <w:rPr>
                <w:sz w:val="22"/>
                <w:szCs w:val="22"/>
              </w:rPr>
            </w:pPr>
          </w:p>
        </w:tc>
        <w:tc>
          <w:tcPr>
            <w:tcW w:w="563" w:type="dxa"/>
            <w:tcBorders>
              <w:top w:val="single" w:sz="6" w:space="0" w:color="auto"/>
              <w:left w:val="single" w:sz="6" w:space="0" w:color="auto"/>
              <w:bottom w:val="single" w:sz="6" w:space="0" w:color="auto"/>
              <w:right w:val="single" w:sz="6" w:space="0" w:color="auto"/>
            </w:tcBorders>
          </w:tcPr>
          <w:p w14:paraId="678B12A8" w14:textId="77777777" w:rsidR="005C647B" w:rsidRPr="00897370" w:rsidRDefault="005C647B" w:rsidP="0098146F">
            <w:pPr>
              <w:ind w:firstLine="94"/>
              <w:jc w:val="center"/>
              <w:rPr>
                <w:b/>
                <w:sz w:val="22"/>
                <w:szCs w:val="22"/>
              </w:rPr>
            </w:pPr>
          </w:p>
        </w:tc>
      </w:tr>
    </w:tbl>
    <w:p w14:paraId="0662C9E6" w14:textId="77777777" w:rsidR="005C647B" w:rsidRPr="00897370" w:rsidRDefault="005C647B" w:rsidP="005C647B">
      <w:pPr>
        <w:rPr>
          <w:sz w:val="12"/>
          <w:szCs w:val="12"/>
        </w:rPr>
      </w:pPr>
    </w:p>
    <w:tbl>
      <w:tblPr>
        <w:tblW w:w="9498" w:type="dxa"/>
        <w:tblInd w:w="56" w:type="dxa"/>
        <w:tblLayout w:type="fixed"/>
        <w:tblCellMar>
          <w:left w:w="56" w:type="dxa"/>
          <w:right w:w="56" w:type="dxa"/>
        </w:tblCellMar>
        <w:tblLook w:val="0000" w:firstRow="0" w:lastRow="0" w:firstColumn="0" w:lastColumn="0" w:noHBand="0" w:noVBand="0"/>
      </w:tblPr>
      <w:tblGrid>
        <w:gridCol w:w="2268"/>
        <w:gridCol w:w="2564"/>
        <w:gridCol w:w="132"/>
        <w:gridCol w:w="4534"/>
      </w:tblGrid>
      <w:tr w:rsidR="005C647B" w:rsidRPr="00897370" w14:paraId="3BBE47A6" w14:textId="77777777" w:rsidTr="0098146F">
        <w:tc>
          <w:tcPr>
            <w:tcW w:w="2268" w:type="dxa"/>
          </w:tcPr>
          <w:p w14:paraId="16E8338E" w14:textId="77777777" w:rsidR="005C647B" w:rsidRPr="00897370" w:rsidRDefault="005C647B" w:rsidP="0098146F">
            <w:pPr>
              <w:rPr>
                <w:i/>
                <w:sz w:val="20"/>
                <w:szCs w:val="20"/>
              </w:rPr>
            </w:pPr>
            <w:r w:rsidRPr="00897370">
              <w:rPr>
                <w:i/>
                <w:sz w:val="20"/>
                <w:szCs w:val="20"/>
              </w:rPr>
              <w:t>Отправитель отчета:</w:t>
            </w:r>
          </w:p>
        </w:tc>
        <w:tc>
          <w:tcPr>
            <w:tcW w:w="2564" w:type="dxa"/>
            <w:tcBorders>
              <w:bottom w:val="single" w:sz="4" w:space="0" w:color="auto"/>
            </w:tcBorders>
          </w:tcPr>
          <w:p w14:paraId="650E8E7F" w14:textId="77777777" w:rsidR="005C647B" w:rsidRPr="00897370" w:rsidRDefault="005C647B" w:rsidP="0098146F">
            <w:pPr>
              <w:pStyle w:val="aff"/>
              <w:rPr>
                <w:sz w:val="22"/>
              </w:rPr>
            </w:pPr>
            <w:r w:rsidRPr="00897370">
              <w:rPr>
                <w:sz w:val="22"/>
              </w:rPr>
              <w:t>&lt;код анкеты&gt;</w:t>
            </w:r>
          </w:p>
        </w:tc>
        <w:tc>
          <w:tcPr>
            <w:tcW w:w="132" w:type="dxa"/>
          </w:tcPr>
          <w:p w14:paraId="7A7D9C03" w14:textId="77777777" w:rsidR="005C647B" w:rsidRPr="00897370" w:rsidRDefault="005C647B" w:rsidP="0098146F">
            <w:pPr>
              <w:ind w:firstLine="108"/>
              <w:rPr>
                <w:sz w:val="22"/>
                <w:szCs w:val="22"/>
              </w:rPr>
            </w:pPr>
          </w:p>
        </w:tc>
        <w:tc>
          <w:tcPr>
            <w:tcW w:w="4534" w:type="dxa"/>
            <w:tcBorders>
              <w:bottom w:val="single" w:sz="4" w:space="0" w:color="auto"/>
            </w:tcBorders>
          </w:tcPr>
          <w:p w14:paraId="3FD72549" w14:textId="77777777" w:rsidR="005C647B" w:rsidRPr="00897370" w:rsidRDefault="005C647B" w:rsidP="0098146F">
            <w:pPr>
              <w:pStyle w:val="aff"/>
              <w:rPr>
                <w:sz w:val="22"/>
              </w:rPr>
            </w:pPr>
            <w:r w:rsidRPr="00897370">
              <w:rPr>
                <w:sz w:val="22"/>
              </w:rPr>
              <w:t>&lt;краткое наименование&gt;</w:t>
            </w:r>
          </w:p>
        </w:tc>
      </w:tr>
    </w:tbl>
    <w:p w14:paraId="0DCF74E3" w14:textId="77777777" w:rsidR="005C647B" w:rsidRPr="00897370" w:rsidRDefault="005C647B" w:rsidP="005C647B">
      <w:pPr>
        <w:rPr>
          <w:i/>
          <w:sz w:val="12"/>
          <w:szCs w:val="12"/>
        </w:rPr>
      </w:pPr>
    </w:p>
    <w:tbl>
      <w:tblPr>
        <w:tblW w:w="9498" w:type="dxa"/>
        <w:tblInd w:w="56" w:type="dxa"/>
        <w:tblLayout w:type="fixed"/>
        <w:tblCellMar>
          <w:left w:w="56" w:type="dxa"/>
          <w:right w:w="56" w:type="dxa"/>
        </w:tblCellMar>
        <w:tblLook w:val="0000" w:firstRow="0" w:lastRow="0" w:firstColumn="0" w:lastColumn="0" w:noHBand="0" w:noVBand="0"/>
      </w:tblPr>
      <w:tblGrid>
        <w:gridCol w:w="2268"/>
        <w:gridCol w:w="2564"/>
        <w:gridCol w:w="132"/>
        <w:gridCol w:w="4534"/>
      </w:tblGrid>
      <w:tr w:rsidR="005C647B" w:rsidRPr="00897370" w14:paraId="11BB8D6F" w14:textId="77777777" w:rsidTr="0098146F">
        <w:tc>
          <w:tcPr>
            <w:tcW w:w="2268" w:type="dxa"/>
          </w:tcPr>
          <w:p w14:paraId="6AC3EA2D" w14:textId="77777777" w:rsidR="005C647B" w:rsidRPr="00897370" w:rsidRDefault="005C647B" w:rsidP="0098146F">
            <w:pPr>
              <w:rPr>
                <w:i/>
                <w:sz w:val="20"/>
                <w:szCs w:val="20"/>
              </w:rPr>
            </w:pPr>
            <w:r w:rsidRPr="00897370">
              <w:rPr>
                <w:i/>
                <w:sz w:val="20"/>
                <w:szCs w:val="20"/>
              </w:rPr>
              <w:t>Получатель отчета:</w:t>
            </w:r>
          </w:p>
        </w:tc>
        <w:tc>
          <w:tcPr>
            <w:tcW w:w="2564" w:type="dxa"/>
            <w:tcBorders>
              <w:bottom w:val="single" w:sz="4" w:space="0" w:color="auto"/>
            </w:tcBorders>
          </w:tcPr>
          <w:p w14:paraId="78FBA5A6" w14:textId="77777777" w:rsidR="005C647B" w:rsidRPr="00897370" w:rsidRDefault="005C647B" w:rsidP="0098146F">
            <w:pPr>
              <w:pStyle w:val="aff"/>
              <w:rPr>
                <w:sz w:val="22"/>
              </w:rPr>
            </w:pPr>
            <w:r w:rsidRPr="00897370">
              <w:rPr>
                <w:sz w:val="22"/>
              </w:rPr>
              <w:t>&lt; код</w:t>
            </w:r>
            <w:r w:rsidRPr="00897370">
              <w:rPr>
                <w:sz w:val="22"/>
                <w:lang w:val="ru-RU"/>
              </w:rPr>
              <w:t xml:space="preserve"> анкеты</w:t>
            </w:r>
            <w:r w:rsidRPr="00897370">
              <w:rPr>
                <w:sz w:val="22"/>
              </w:rPr>
              <w:t>&gt;</w:t>
            </w:r>
          </w:p>
        </w:tc>
        <w:tc>
          <w:tcPr>
            <w:tcW w:w="132" w:type="dxa"/>
          </w:tcPr>
          <w:p w14:paraId="690EC152" w14:textId="77777777" w:rsidR="005C647B" w:rsidRPr="00897370" w:rsidRDefault="005C647B" w:rsidP="0098146F">
            <w:pPr>
              <w:ind w:firstLine="108"/>
              <w:rPr>
                <w:sz w:val="22"/>
                <w:szCs w:val="22"/>
              </w:rPr>
            </w:pPr>
          </w:p>
        </w:tc>
        <w:tc>
          <w:tcPr>
            <w:tcW w:w="4534" w:type="dxa"/>
            <w:tcBorders>
              <w:bottom w:val="single" w:sz="4" w:space="0" w:color="auto"/>
            </w:tcBorders>
          </w:tcPr>
          <w:p w14:paraId="761B55E8" w14:textId="77777777" w:rsidR="005C647B" w:rsidRPr="00897370" w:rsidRDefault="005C647B" w:rsidP="0098146F">
            <w:pPr>
              <w:pStyle w:val="aff"/>
              <w:rPr>
                <w:sz w:val="22"/>
              </w:rPr>
            </w:pPr>
            <w:r w:rsidRPr="00897370">
              <w:rPr>
                <w:sz w:val="22"/>
              </w:rPr>
              <w:t>&lt;краткое наименование&gt;</w:t>
            </w:r>
          </w:p>
        </w:tc>
      </w:tr>
    </w:tbl>
    <w:p w14:paraId="632DA161" w14:textId="77777777" w:rsidR="005C647B" w:rsidRPr="00897370" w:rsidRDefault="005C647B" w:rsidP="005C647B">
      <w:pPr>
        <w:rPr>
          <w:sz w:val="12"/>
          <w:szCs w:val="12"/>
        </w:rPr>
      </w:pPr>
    </w:p>
    <w:p w14:paraId="68950012" w14:textId="66A21AAF" w:rsidR="005C647B" w:rsidRPr="00897370" w:rsidRDefault="005547C0" w:rsidP="005C647B">
      <w:pPr>
        <w:rPr>
          <w:b/>
          <w:sz w:val="22"/>
          <w:szCs w:val="22"/>
        </w:rPr>
      </w:pPr>
      <w:r w:rsidRPr="00897370">
        <w:rPr>
          <w:b/>
          <w:sz w:val="22"/>
          <w:szCs w:val="22"/>
        </w:rPr>
        <w:t xml:space="preserve">  </w:t>
      </w:r>
      <w:r w:rsidR="005C647B" w:rsidRPr="00897370">
        <w:rPr>
          <w:b/>
          <w:sz w:val="22"/>
          <w:szCs w:val="22"/>
        </w:rPr>
        <w:t>Список необеспеченных заемщиков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410"/>
        <w:gridCol w:w="2234"/>
        <w:gridCol w:w="2268"/>
        <w:gridCol w:w="2552"/>
      </w:tblGrid>
      <w:tr w:rsidR="00B7093D" w:rsidRPr="00897370" w14:paraId="27E7B092" w14:textId="77777777" w:rsidTr="0098146F">
        <w:trPr>
          <w:trHeight w:val="189"/>
        </w:trPr>
        <w:tc>
          <w:tcPr>
            <w:tcW w:w="3436" w:type="dxa"/>
            <w:gridSpan w:val="2"/>
            <w:shd w:val="clear" w:color="auto" w:fill="auto"/>
          </w:tcPr>
          <w:p w14:paraId="373099B7" w14:textId="77777777" w:rsidR="005C647B" w:rsidRPr="00897370" w:rsidRDefault="005C647B" w:rsidP="0098146F">
            <w:pPr>
              <w:jc w:val="center"/>
              <w:rPr>
                <w:i/>
                <w:sz w:val="18"/>
              </w:rPr>
            </w:pPr>
            <w:r w:rsidRPr="00897370">
              <w:rPr>
                <w:i/>
                <w:sz w:val="18"/>
              </w:rPr>
              <w:t>Заемщик</w:t>
            </w:r>
          </w:p>
        </w:tc>
        <w:tc>
          <w:tcPr>
            <w:tcW w:w="2234" w:type="dxa"/>
            <w:vMerge w:val="restart"/>
          </w:tcPr>
          <w:p w14:paraId="5E85DFE3" w14:textId="77777777" w:rsidR="005C647B" w:rsidRPr="00897370" w:rsidRDefault="005C647B" w:rsidP="0098146F">
            <w:pPr>
              <w:rPr>
                <w:i/>
                <w:sz w:val="18"/>
              </w:rPr>
            </w:pPr>
            <w:r w:rsidRPr="00897370">
              <w:rPr>
                <w:i/>
                <w:sz w:val="18"/>
              </w:rPr>
              <w:t>Сумма обязательств</w:t>
            </w:r>
          </w:p>
        </w:tc>
        <w:tc>
          <w:tcPr>
            <w:tcW w:w="2268" w:type="dxa"/>
            <w:vMerge w:val="restart"/>
          </w:tcPr>
          <w:p w14:paraId="50EB0292" w14:textId="77777777" w:rsidR="005C647B" w:rsidRPr="00897370" w:rsidRDefault="005C647B" w:rsidP="0098146F">
            <w:pPr>
              <w:rPr>
                <w:i/>
                <w:sz w:val="18"/>
              </w:rPr>
            </w:pPr>
            <w:r w:rsidRPr="00897370">
              <w:rPr>
                <w:i/>
                <w:sz w:val="18"/>
              </w:rPr>
              <w:t>Сумма обеспечения</w:t>
            </w:r>
          </w:p>
        </w:tc>
        <w:tc>
          <w:tcPr>
            <w:tcW w:w="2552" w:type="dxa"/>
            <w:vMerge w:val="restart"/>
          </w:tcPr>
          <w:p w14:paraId="62CE8596" w14:textId="77777777" w:rsidR="005C647B" w:rsidRPr="00897370" w:rsidRDefault="005C647B" w:rsidP="0098146F">
            <w:pPr>
              <w:rPr>
                <w:i/>
                <w:sz w:val="18"/>
              </w:rPr>
            </w:pPr>
            <w:r w:rsidRPr="00897370">
              <w:rPr>
                <w:i/>
                <w:sz w:val="18"/>
              </w:rPr>
              <w:t>Предел необеспеченности</w:t>
            </w:r>
          </w:p>
        </w:tc>
      </w:tr>
      <w:tr w:rsidR="00B7093D" w:rsidRPr="00897370" w14:paraId="0A6524EC" w14:textId="77777777" w:rsidTr="0098146F">
        <w:trPr>
          <w:trHeight w:val="77"/>
        </w:trPr>
        <w:tc>
          <w:tcPr>
            <w:tcW w:w="1026" w:type="dxa"/>
            <w:shd w:val="clear" w:color="auto" w:fill="auto"/>
          </w:tcPr>
          <w:p w14:paraId="7E6DAC26" w14:textId="77777777" w:rsidR="005C647B" w:rsidRPr="00897370" w:rsidRDefault="005C647B" w:rsidP="0098146F">
            <w:pPr>
              <w:rPr>
                <w:i/>
                <w:sz w:val="18"/>
              </w:rPr>
            </w:pPr>
            <w:r w:rsidRPr="00897370">
              <w:rPr>
                <w:i/>
                <w:sz w:val="18"/>
              </w:rPr>
              <w:t>Код</w:t>
            </w:r>
          </w:p>
        </w:tc>
        <w:tc>
          <w:tcPr>
            <w:tcW w:w="2410" w:type="dxa"/>
            <w:shd w:val="clear" w:color="auto" w:fill="auto"/>
          </w:tcPr>
          <w:p w14:paraId="50722936" w14:textId="77777777" w:rsidR="005C647B" w:rsidRPr="00897370" w:rsidRDefault="005C647B" w:rsidP="0098146F">
            <w:pPr>
              <w:rPr>
                <w:i/>
                <w:sz w:val="18"/>
              </w:rPr>
            </w:pPr>
            <w:r w:rsidRPr="00897370">
              <w:rPr>
                <w:i/>
                <w:sz w:val="18"/>
              </w:rPr>
              <w:t>Краткое наименование</w:t>
            </w:r>
          </w:p>
        </w:tc>
        <w:tc>
          <w:tcPr>
            <w:tcW w:w="2234" w:type="dxa"/>
            <w:vMerge/>
          </w:tcPr>
          <w:p w14:paraId="46A3DCC0" w14:textId="77777777" w:rsidR="005C647B" w:rsidRPr="00897370" w:rsidRDefault="005C647B" w:rsidP="0098146F">
            <w:pPr>
              <w:rPr>
                <w:i/>
                <w:sz w:val="18"/>
              </w:rPr>
            </w:pPr>
          </w:p>
        </w:tc>
        <w:tc>
          <w:tcPr>
            <w:tcW w:w="2268" w:type="dxa"/>
            <w:vMerge/>
          </w:tcPr>
          <w:p w14:paraId="17588D51" w14:textId="77777777" w:rsidR="005C647B" w:rsidRPr="00897370" w:rsidRDefault="005C647B" w:rsidP="0098146F">
            <w:pPr>
              <w:rPr>
                <w:i/>
                <w:sz w:val="18"/>
              </w:rPr>
            </w:pPr>
          </w:p>
        </w:tc>
        <w:tc>
          <w:tcPr>
            <w:tcW w:w="2552" w:type="dxa"/>
            <w:vMerge/>
          </w:tcPr>
          <w:p w14:paraId="3B320E8E" w14:textId="77777777" w:rsidR="005C647B" w:rsidRPr="00897370" w:rsidRDefault="005C647B" w:rsidP="0098146F">
            <w:pPr>
              <w:rPr>
                <w:i/>
                <w:sz w:val="18"/>
              </w:rPr>
            </w:pPr>
          </w:p>
        </w:tc>
      </w:tr>
      <w:tr w:rsidR="005C647B" w:rsidRPr="00897370" w14:paraId="2FB88458" w14:textId="77777777" w:rsidTr="0098146F">
        <w:tc>
          <w:tcPr>
            <w:tcW w:w="1026" w:type="dxa"/>
            <w:shd w:val="clear" w:color="auto" w:fill="auto"/>
          </w:tcPr>
          <w:p w14:paraId="65462236" w14:textId="77777777" w:rsidR="005C647B" w:rsidRPr="00897370" w:rsidRDefault="005C647B" w:rsidP="0098146F">
            <w:pPr>
              <w:rPr>
                <w:sz w:val="12"/>
                <w:szCs w:val="12"/>
              </w:rPr>
            </w:pPr>
          </w:p>
          <w:p w14:paraId="4E9B5F76" w14:textId="77777777" w:rsidR="005C647B" w:rsidRPr="00897370" w:rsidRDefault="005C647B" w:rsidP="0098146F">
            <w:pPr>
              <w:rPr>
                <w:sz w:val="12"/>
                <w:szCs w:val="12"/>
              </w:rPr>
            </w:pPr>
          </w:p>
        </w:tc>
        <w:tc>
          <w:tcPr>
            <w:tcW w:w="2410" w:type="dxa"/>
            <w:shd w:val="clear" w:color="auto" w:fill="auto"/>
          </w:tcPr>
          <w:p w14:paraId="39AA16A5" w14:textId="77777777" w:rsidR="005C647B" w:rsidRPr="00897370" w:rsidRDefault="005C647B" w:rsidP="0098146F">
            <w:pPr>
              <w:rPr>
                <w:sz w:val="12"/>
                <w:szCs w:val="12"/>
              </w:rPr>
            </w:pPr>
          </w:p>
        </w:tc>
        <w:tc>
          <w:tcPr>
            <w:tcW w:w="2234" w:type="dxa"/>
          </w:tcPr>
          <w:p w14:paraId="4D339D8B" w14:textId="77777777" w:rsidR="005C647B" w:rsidRPr="00897370" w:rsidRDefault="005C647B" w:rsidP="0098146F">
            <w:pPr>
              <w:rPr>
                <w:sz w:val="12"/>
                <w:szCs w:val="12"/>
              </w:rPr>
            </w:pPr>
          </w:p>
        </w:tc>
        <w:tc>
          <w:tcPr>
            <w:tcW w:w="2268" w:type="dxa"/>
          </w:tcPr>
          <w:p w14:paraId="502FC306" w14:textId="77777777" w:rsidR="005C647B" w:rsidRPr="00897370" w:rsidRDefault="005C647B" w:rsidP="0098146F">
            <w:pPr>
              <w:rPr>
                <w:sz w:val="12"/>
                <w:szCs w:val="12"/>
              </w:rPr>
            </w:pPr>
          </w:p>
        </w:tc>
        <w:tc>
          <w:tcPr>
            <w:tcW w:w="2552" w:type="dxa"/>
          </w:tcPr>
          <w:p w14:paraId="53599BBD" w14:textId="77777777" w:rsidR="005C647B" w:rsidRPr="00897370" w:rsidRDefault="005C647B" w:rsidP="0098146F">
            <w:pPr>
              <w:rPr>
                <w:sz w:val="12"/>
                <w:szCs w:val="12"/>
              </w:rPr>
            </w:pPr>
          </w:p>
        </w:tc>
      </w:tr>
    </w:tbl>
    <w:p w14:paraId="54B9DFE9" w14:textId="77777777" w:rsidR="005C647B" w:rsidRPr="00897370" w:rsidRDefault="005C647B" w:rsidP="005C647B">
      <w:pPr>
        <w:rPr>
          <w:sz w:val="18"/>
          <w:szCs w:val="18"/>
        </w:rPr>
      </w:pPr>
    </w:p>
    <w:p w14:paraId="79CFD378" w14:textId="77777777" w:rsidR="005C647B" w:rsidRPr="00897370" w:rsidRDefault="005C647B" w:rsidP="005C647B">
      <w:pPr>
        <w:rPr>
          <w:sz w:val="18"/>
          <w:szCs w:val="18"/>
        </w:rPr>
      </w:pPr>
    </w:p>
    <w:p w14:paraId="34F09D07" w14:textId="77777777" w:rsidR="005C647B" w:rsidRPr="00897370" w:rsidRDefault="005C647B" w:rsidP="005C647B">
      <w:pPr>
        <w:rPr>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1735"/>
        <w:gridCol w:w="3794"/>
        <w:gridCol w:w="4360"/>
        <w:gridCol w:w="34"/>
        <w:gridCol w:w="3018"/>
        <w:gridCol w:w="34"/>
      </w:tblGrid>
      <w:tr w:rsidR="00B7093D" w:rsidRPr="00897370" w14:paraId="50D80ACE" w14:textId="77777777" w:rsidTr="0098146F">
        <w:trPr>
          <w:cantSplit/>
        </w:trPr>
        <w:tc>
          <w:tcPr>
            <w:tcW w:w="1735" w:type="dxa"/>
          </w:tcPr>
          <w:p w14:paraId="0DC4E7E4" w14:textId="77777777" w:rsidR="005C647B" w:rsidRPr="00897370" w:rsidRDefault="005C647B" w:rsidP="0098146F">
            <w:pPr>
              <w:rPr>
                <w:i/>
                <w:sz w:val="18"/>
                <w:szCs w:val="18"/>
              </w:rPr>
            </w:pPr>
            <w:r w:rsidRPr="00897370">
              <w:rPr>
                <w:i/>
                <w:sz w:val="18"/>
                <w:szCs w:val="18"/>
              </w:rPr>
              <w:t>Номер операции:</w:t>
            </w:r>
          </w:p>
        </w:tc>
        <w:tc>
          <w:tcPr>
            <w:tcW w:w="3794" w:type="dxa"/>
            <w:tcBorders>
              <w:bottom w:val="single" w:sz="4" w:space="0" w:color="auto"/>
            </w:tcBorders>
          </w:tcPr>
          <w:p w14:paraId="5600E134" w14:textId="77777777" w:rsidR="005C647B" w:rsidRPr="00897370" w:rsidRDefault="005C647B" w:rsidP="0098146F">
            <w:pPr>
              <w:ind w:firstLine="108"/>
              <w:rPr>
                <w:sz w:val="18"/>
                <w:szCs w:val="18"/>
              </w:rPr>
            </w:pPr>
          </w:p>
        </w:tc>
        <w:tc>
          <w:tcPr>
            <w:tcW w:w="4394" w:type="dxa"/>
            <w:gridSpan w:val="2"/>
          </w:tcPr>
          <w:p w14:paraId="7ACC7DC0" w14:textId="77777777" w:rsidR="005C647B" w:rsidRPr="00897370" w:rsidRDefault="005C647B" w:rsidP="0098146F">
            <w:pPr>
              <w:jc w:val="right"/>
              <w:rPr>
                <w:i/>
                <w:sz w:val="18"/>
                <w:szCs w:val="18"/>
              </w:rPr>
            </w:pPr>
            <w:r w:rsidRPr="00897370">
              <w:rPr>
                <w:i/>
                <w:sz w:val="18"/>
                <w:szCs w:val="18"/>
              </w:rPr>
              <w:t>Дата исполнения операции:</w:t>
            </w:r>
          </w:p>
        </w:tc>
        <w:tc>
          <w:tcPr>
            <w:tcW w:w="3052" w:type="dxa"/>
            <w:gridSpan w:val="2"/>
            <w:tcBorders>
              <w:bottom w:val="single" w:sz="4" w:space="0" w:color="auto"/>
            </w:tcBorders>
          </w:tcPr>
          <w:p w14:paraId="1201243E" w14:textId="77777777" w:rsidR="005C647B" w:rsidRPr="00897370" w:rsidRDefault="005C647B" w:rsidP="0098146F">
            <w:pPr>
              <w:rPr>
                <w:sz w:val="18"/>
                <w:szCs w:val="18"/>
              </w:rPr>
            </w:pPr>
            <w:r w:rsidRPr="00897370">
              <w:rPr>
                <w:sz w:val="18"/>
                <w:szCs w:val="18"/>
              </w:rPr>
              <w:t xml:space="preserve">&lt;Дата&gt;       &lt;время&gt;    </w:t>
            </w:r>
          </w:p>
        </w:tc>
      </w:tr>
      <w:tr w:rsidR="00B7093D" w:rsidRPr="00897370" w14:paraId="784387FC" w14:textId="77777777" w:rsidTr="0098146F">
        <w:trPr>
          <w:gridAfter w:val="1"/>
          <w:wAfter w:w="34" w:type="dxa"/>
          <w:cantSplit/>
        </w:trPr>
        <w:tc>
          <w:tcPr>
            <w:tcW w:w="1735" w:type="dxa"/>
          </w:tcPr>
          <w:p w14:paraId="0B236817" w14:textId="77777777" w:rsidR="005C647B" w:rsidRPr="00897370" w:rsidRDefault="005C647B" w:rsidP="0098146F">
            <w:pPr>
              <w:rPr>
                <w:i/>
                <w:sz w:val="18"/>
                <w:szCs w:val="18"/>
              </w:rPr>
            </w:pPr>
          </w:p>
        </w:tc>
        <w:tc>
          <w:tcPr>
            <w:tcW w:w="3794" w:type="dxa"/>
          </w:tcPr>
          <w:p w14:paraId="685CF95E" w14:textId="77777777" w:rsidR="005C647B" w:rsidRPr="00897370" w:rsidRDefault="005C647B" w:rsidP="0098146F">
            <w:pPr>
              <w:ind w:firstLine="108"/>
              <w:rPr>
                <w:sz w:val="18"/>
                <w:szCs w:val="18"/>
              </w:rPr>
            </w:pPr>
          </w:p>
        </w:tc>
        <w:tc>
          <w:tcPr>
            <w:tcW w:w="4360" w:type="dxa"/>
          </w:tcPr>
          <w:p w14:paraId="51D78222" w14:textId="77777777" w:rsidR="005C647B" w:rsidRPr="00897370" w:rsidRDefault="005C647B" w:rsidP="0098146F">
            <w:pPr>
              <w:jc w:val="right"/>
              <w:rPr>
                <w:i/>
                <w:sz w:val="18"/>
                <w:szCs w:val="18"/>
              </w:rPr>
            </w:pPr>
            <w:r w:rsidRPr="00897370">
              <w:rPr>
                <w:i/>
                <w:sz w:val="18"/>
                <w:szCs w:val="18"/>
              </w:rPr>
              <w:t>Дата операционного дня исполнения операции:</w:t>
            </w:r>
          </w:p>
        </w:tc>
        <w:tc>
          <w:tcPr>
            <w:tcW w:w="3052" w:type="dxa"/>
            <w:gridSpan w:val="2"/>
            <w:tcBorders>
              <w:bottom w:val="single" w:sz="4" w:space="0" w:color="auto"/>
            </w:tcBorders>
          </w:tcPr>
          <w:p w14:paraId="53A83D46" w14:textId="77777777" w:rsidR="005C647B" w:rsidRPr="00897370" w:rsidRDefault="005C647B" w:rsidP="0098146F">
            <w:pPr>
              <w:rPr>
                <w:sz w:val="18"/>
                <w:szCs w:val="18"/>
              </w:rPr>
            </w:pPr>
            <w:r w:rsidRPr="00897370">
              <w:rPr>
                <w:sz w:val="18"/>
                <w:szCs w:val="18"/>
              </w:rPr>
              <w:t>&lt;Дата&gt;</w:t>
            </w:r>
          </w:p>
        </w:tc>
      </w:tr>
    </w:tbl>
    <w:p w14:paraId="51C4BB6B" w14:textId="77777777" w:rsidR="005C647B" w:rsidRPr="00897370" w:rsidRDefault="005C647B" w:rsidP="005C647B">
      <w:pPr>
        <w:rPr>
          <w:b/>
          <w:i/>
          <w:sz w:val="18"/>
          <w:szCs w:val="18"/>
          <w:lang w:val="en-US"/>
        </w:rPr>
      </w:pPr>
      <w:r w:rsidRPr="00897370">
        <w:rPr>
          <w:noProof/>
        </w:rPr>
        <mc:AlternateContent>
          <mc:Choice Requires="wps">
            <w:drawing>
              <wp:anchor distT="0" distB="0" distL="114300" distR="114300" simplePos="0" relativeHeight="251741184" behindDoc="0" locked="0" layoutInCell="1" allowOverlap="1" wp14:anchorId="23EFAB17" wp14:editId="3C835D2F">
                <wp:simplePos x="0" y="0"/>
                <wp:positionH relativeFrom="column">
                  <wp:posOffset>14605</wp:posOffset>
                </wp:positionH>
                <wp:positionV relativeFrom="paragraph">
                  <wp:posOffset>106045</wp:posOffset>
                </wp:positionV>
                <wp:extent cx="6430645" cy="1081405"/>
                <wp:effectExtent l="0" t="0" r="27305" b="234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88D60" id="Прямоугольник 33" o:spid="_x0000_s1026" style="position:absolute;margin-left:1.15pt;margin-top:8.35pt;width:506.35pt;height:85.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" filled="f" strokecolor="#8c8c8c" strokeweight=".5pt">
                <v:stroke dashstyle="1 1"/>
              </v:rect>
            </w:pict>
          </mc:Fallback>
        </mc:AlternateContent>
      </w:r>
    </w:p>
    <w:p w14:paraId="0356CEDE" w14:textId="77777777" w:rsidR="005C647B" w:rsidRPr="00897370" w:rsidRDefault="005C647B" w:rsidP="005C647B">
      <w:pPr>
        <w:rPr>
          <w:b/>
          <w:i/>
          <w:sz w:val="18"/>
          <w:szCs w:val="18"/>
        </w:rPr>
      </w:pPr>
      <w:r w:rsidRPr="00897370">
        <w:rPr>
          <w:noProof/>
        </w:rPr>
        <mc:AlternateContent>
          <mc:Choice Requires="wps">
            <w:drawing>
              <wp:anchor distT="0" distB="0" distL="114300" distR="114300" simplePos="0" relativeHeight="251740160" behindDoc="0" locked="0" layoutInCell="0" allowOverlap="1" wp14:anchorId="169AA706" wp14:editId="46064794">
                <wp:simplePos x="0" y="0"/>
                <wp:positionH relativeFrom="column">
                  <wp:posOffset>13970</wp:posOffset>
                </wp:positionH>
                <wp:positionV relativeFrom="paragraph">
                  <wp:posOffset>35560</wp:posOffset>
                </wp:positionV>
                <wp:extent cx="635" cy="92075"/>
                <wp:effectExtent l="0" t="0" r="18415" b="984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CC29" id="Прямоугольник 34" o:spid="_x0000_s1026" style="position:absolute;margin-left:1.1pt;margin-top:2.8pt;width:.05pt;height: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tn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HgDq2c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18"/>
          <w:szCs w:val="18"/>
        </w:rPr>
        <w:t>Основание:</w:t>
      </w:r>
    </w:p>
    <w:tbl>
      <w:tblPr>
        <w:tblpPr w:leftFromText="180" w:rightFromText="180" w:vertAnchor="text" w:tblpX="107" w:tblpY="1"/>
        <w:tblOverlap w:val="never"/>
        <w:tblW w:w="0" w:type="auto"/>
        <w:tblLayout w:type="fixed"/>
        <w:tblCellMar>
          <w:left w:w="107" w:type="dxa"/>
          <w:right w:w="107" w:type="dxa"/>
        </w:tblCellMar>
        <w:tblLook w:val="0000" w:firstRow="0" w:lastRow="0" w:firstColumn="0" w:lastColumn="0" w:noHBand="0" w:noVBand="0"/>
      </w:tblPr>
      <w:tblGrid>
        <w:gridCol w:w="2126"/>
        <w:gridCol w:w="1704"/>
        <w:gridCol w:w="2976"/>
        <w:gridCol w:w="993"/>
        <w:gridCol w:w="616"/>
        <w:gridCol w:w="1370"/>
      </w:tblGrid>
      <w:tr w:rsidR="00B7093D" w:rsidRPr="00897370" w14:paraId="6E75C642" w14:textId="77777777" w:rsidTr="0098146F">
        <w:trPr>
          <w:gridAfter w:val="1"/>
          <w:wAfter w:w="1370" w:type="dxa"/>
        </w:trPr>
        <w:tc>
          <w:tcPr>
            <w:tcW w:w="2126" w:type="dxa"/>
          </w:tcPr>
          <w:p w14:paraId="344AC9B4" w14:textId="77777777" w:rsidR="005C647B" w:rsidRPr="00897370" w:rsidRDefault="005C647B" w:rsidP="0098146F">
            <w:pPr>
              <w:rPr>
                <w:i/>
                <w:sz w:val="18"/>
              </w:rPr>
            </w:pPr>
            <w:r w:rsidRPr="00897370">
              <w:rPr>
                <w:sz w:val="18"/>
              </w:rPr>
              <w:t xml:space="preserve">ПОРУЧЕНИЕ  № </w:t>
            </w:r>
          </w:p>
        </w:tc>
        <w:tc>
          <w:tcPr>
            <w:tcW w:w="1704" w:type="dxa"/>
            <w:tcBorders>
              <w:bottom w:val="single" w:sz="4" w:space="0" w:color="auto"/>
            </w:tcBorders>
          </w:tcPr>
          <w:p w14:paraId="3428DAEE" w14:textId="77777777" w:rsidR="005C647B" w:rsidRPr="00897370" w:rsidRDefault="005C647B" w:rsidP="0098146F">
            <w:pPr>
              <w:rPr>
                <w:i/>
                <w:sz w:val="18"/>
              </w:rPr>
            </w:pPr>
          </w:p>
        </w:tc>
        <w:tc>
          <w:tcPr>
            <w:tcW w:w="4585" w:type="dxa"/>
            <w:gridSpan w:val="3"/>
          </w:tcPr>
          <w:p w14:paraId="1E639C74" w14:textId="77777777" w:rsidR="005C647B" w:rsidRPr="00897370" w:rsidRDefault="005C647B" w:rsidP="0098146F">
            <w:pPr>
              <w:rPr>
                <w:i/>
                <w:sz w:val="18"/>
              </w:rPr>
            </w:pPr>
            <w:r w:rsidRPr="00897370">
              <w:rPr>
                <w:sz w:val="18"/>
              </w:rPr>
              <w:t>От «___» _____________ 200_г.</w:t>
            </w:r>
          </w:p>
        </w:tc>
      </w:tr>
      <w:tr w:rsidR="00B7093D" w:rsidRPr="00897370" w14:paraId="402ADD26" w14:textId="77777777" w:rsidTr="0098146F">
        <w:tc>
          <w:tcPr>
            <w:tcW w:w="9785" w:type="dxa"/>
            <w:gridSpan w:val="6"/>
          </w:tcPr>
          <w:p w14:paraId="3743D40E" w14:textId="77777777" w:rsidR="005C647B" w:rsidRPr="00897370" w:rsidRDefault="005C647B" w:rsidP="0098146F">
            <w:pPr>
              <w:rPr>
                <w:i/>
                <w:sz w:val="8"/>
                <w:szCs w:val="8"/>
              </w:rPr>
            </w:pPr>
          </w:p>
        </w:tc>
      </w:tr>
      <w:tr w:rsidR="00B7093D" w:rsidRPr="00897370" w14:paraId="0B24B29A" w14:textId="77777777" w:rsidTr="0098146F">
        <w:tc>
          <w:tcPr>
            <w:tcW w:w="2126" w:type="dxa"/>
          </w:tcPr>
          <w:p w14:paraId="4772E042" w14:textId="77777777" w:rsidR="005C647B" w:rsidRPr="00897370" w:rsidRDefault="005C647B" w:rsidP="0098146F">
            <w:pPr>
              <w:rPr>
                <w:i/>
                <w:sz w:val="18"/>
              </w:rPr>
            </w:pPr>
            <w:r w:rsidRPr="00897370">
              <w:rPr>
                <w:i/>
                <w:sz w:val="18"/>
              </w:rPr>
              <w:t>Рег. № поручения:</w:t>
            </w:r>
          </w:p>
        </w:tc>
        <w:tc>
          <w:tcPr>
            <w:tcW w:w="1704" w:type="dxa"/>
            <w:tcBorders>
              <w:bottom w:val="single" w:sz="4" w:space="0" w:color="auto"/>
            </w:tcBorders>
          </w:tcPr>
          <w:p w14:paraId="1D121B92" w14:textId="77777777" w:rsidR="005C647B" w:rsidRPr="00897370" w:rsidRDefault="005C647B" w:rsidP="0098146F">
            <w:pPr>
              <w:rPr>
                <w:i/>
                <w:sz w:val="18"/>
              </w:rPr>
            </w:pPr>
          </w:p>
        </w:tc>
        <w:tc>
          <w:tcPr>
            <w:tcW w:w="2976" w:type="dxa"/>
          </w:tcPr>
          <w:p w14:paraId="5AB8707A" w14:textId="77777777" w:rsidR="005C647B" w:rsidRPr="00897370" w:rsidRDefault="005C647B" w:rsidP="0098146F">
            <w:pPr>
              <w:rPr>
                <w:i/>
                <w:sz w:val="18"/>
              </w:rPr>
            </w:pPr>
            <w:r w:rsidRPr="00897370">
              <w:rPr>
                <w:i/>
                <w:sz w:val="18"/>
              </w:rPr>
              <w:t>Дата регистрации поручения:</w:t>
            </w:r>
          </w:p>
        </w:tc>
        <w:tc>
          <w:tcPr>
            <w:tcW w:w="2979" w:type="dxa"/>
            <w:gridSpan w:val="3"/>
          </w:tcPr>
          <w:p w14:paraId="70BFDA40" w14:textId="77777777" w:rsidR="005C647B" w:rsidRPr="00897370" w:rsidRDefault="005C647B" w:rsidP="0098146F">
            <w:pPr>
              <w:rPr>
                <w:i/>
                <w:sz w:val="18"/>
              </w:rPr>
            </w:pPr>
            <w:r w:rsidRPr="00897370">
              <w:rPr>
                <w:sz w:val="18"/>
              </w:rPr>
              <w:t xml:space="preserve">&lt;Дата&gt;       &lt;время&gt;    </w:t>
            </w:r>
          </w:p>
        </w:tc>
      </w:tr>
      <w:tr w:rsidR="00B7093D" w:rsidRPr="00897370" w14:paraId="6E1EF40A" w14:textId="77777777" w:rsidTr="0098146F">
        <w:trPr>
          <w:gridAfter w:val="2"/>
          <w:wAfter w:w="1986" w:type="dxa"/>
        </w:trPr>
        <w:tc>
          <w:tcPr>
            <w:tcW w:w="7799" w:type="dxa"/>
            <w:gridSpan w:val="4"/>
          </w:tcPr>
          <w:p w14:paraId="19E48069" w14:textId="77777777" w:rsidR="005C647B" w:rsidRPr="00897370" w:rsidRDefault="005C647B" w:rsidP="0098146F">
            <w:pPr>
              <w:jc w:val="center"/>
              <w:rPr>
                <w:sz w:val="8"/>
                <w:szCs w:val="8"/>
              </w:rPr>
            </w:pPr>
          </w:p>
        </w:tc>
      </w:tr>
      <w:tr w:rsidR="00B7093D" w:rsidRPr="00897370" w14:paraId="1AB6F52C" w14:textId="77777777" w:rsidTr="0098146F">
        <w:tc>
          <w:tcPr>
            <w:tcW w:w="3830" w:type="dxa"/>
            <w:gridSpan w:val="2"/>
          </w:tcPr>
          <w:p w14:paraId="348510CE" w14:textId="77777777" w:rsidR="005C647B" w:rsidRPr="00897370" w:rsidRDefault="005C647B" w:rsidP="0098146F">
            <w:pPr>
              <w:rPr>
                <w:sz w:val="18"/>
                <w:lang w:val="en-US"/>
              </w:rPr>
            </w:pPr>
          </w:p>
        </w:tc>
        <w:tc>
          <w:tcPr>
            <w:tcW w:w="2976" w:type="dxa"/>
          </w:tcPr>
          <w:p w14:paraId="6FE27B56" w14:textId="77777777" w:rsidR="005C647B" w:rsidRPr="00897370" w:rsidRDefault="005C647B" w:rsidP="0098146F">
            <w:pPr>
              <w:rPr>
                <w:sz w:val="18"/>
              </w:rPr>
            </w:pPr>
            <w:r w:rsidRPr="00897370">
              <w:rPr>
                <w:i/>
                <w:sz w:val="18"/>
              </w:rPr>
              <w:t>Дата принятия на исполнение:</w:t>
            </w:r>
          </w:p>
        </w:tc>
        <w:tc>
          <w:tcPr>
            <w:tcW w:w="2979" w:type="dxa"/>
            <w:gridSpan w:val="3"/>
          </w:tcPr>
          <w:p w14:paraId="5EA27D8A" w14:textId="77777777" w:rsidR="005C647B" w:rsidRPr="00897370" w:rsidRDefault="005C647B" w:rsidP="0098146F">
            <w:pPr>
              <w:rPr>
                <w:sz w:val="18"/>
              </w:rPr>
            </w:pPr>
            <w:r w:rsidRPr="00897370">
              <w:rPr>
                <w:sz w:val="18"/>
              </w:rPr>
              <w:t>&lt;Дата&gt;       &lt;время&gt;</w:t>
            </w:r>
          </w:p>
        </w:tc>
      </w:tr>
    </w:tbl>
    <w:p w14:paraId="77E84AE2" w14:textId="77777777" w:rsidR="005C647B" w:rsidRPr="00897370" w:rsidRDefault="005C647B" w:rsidP="005C647B"/>
    <w:tbl>
      <w:tblPr>
        <w:tblW w:w="0" w:type="auto"/>
        <w:tblInd w:w="108" w:type="dxa"/>
        <w:tblLayout w:type="fixed"/>
        <w:tblLook w:val="0000" w:firstRow="0" w:lastRow="0" w:firstColumn="0" w:lastColumn="0" w:noHBand="0" w:noVBand="0"/>
      </w:tblPr>
      <w:tblGrid>
        <w:gridCol w:w="1560"/>
        <w:gridCol w:w="3969"/>
        <w:gridCol w:w="708"/>
        <w:gridCol w:w="993"/>
        <w:gridCol w:w="2555"/>
      </w:tblGrid>
      <w:tr w:rsidR="00B7093D" w:rsidRPr="00897370" w14:paraId="357460FB" w14:textId="77777777" w:rsidTr="0098146F">
        <w:tc>
          <w:tcPr>
            <w:tcW w:w="1560" w:type="dxa"/>
          </w:tcPr>
          <w:p w14:paraId="258DBF42" w14:textId="77777777" w:rsidR="005C647B" w:rsidRPr="00897370" w:rsidRDefault="005C647B" w:rsidP="0098146F">
            <w:pPr>
              <w:rPr>
                <w:i/>
                <w:sz w:val="18"/>
                <w:lang w:val="en-US"/>
              </w:rPr>
            </w:pPr>
          </w:p>
          <w:p w14:paraId="49EF03E5" w14:textId="77777777" w:rsidR="005C647B" w:rsidRPr="00897370" w:rsidRDefault="005C647B" w:rsidP="0098146F">
            <w:pPr>
              <w:rPr>
                <w:i/>
                <w:sz w:val="18"/>
              </w:rPr>
            </w:pPr>
            <w:r w:rsidRPr="00897370">
              <w:rPr>
                <w:i/>
                <w:sz w:val="18"/>
              </w:rPr>
              <w:t>Операционист:</w:t>
            </w:r>
          </w:p>
        </w:tc>
        <w:tc>
          <w:tcPr>
            <w:tcW w:w="3969" w:type="dxa"/>
            <w:tcBorders>
              <w:bottom w:val="single" w:sz="6" w:space="0" w:color="auto"/>
            </w:tcBorders>
          </w:tcPr>
          <w:p w14:paraId="71753584" w14:textId="77777777" w:rsidR="005C647B" w:rsidRPr="00897370" w:rsidRDefault="005C647B" w:rsidP="0098146F">
            <w:pPr>
              <w:jc w:val="right"/>
              <w:rPr>
                <w:i/>
                <w:sz w:val="18"/>
              </w:rPr>
            </w:pPr>
          </w:p>
        </w:tc>
        <w:tc>
          <w:tcPr>
            <w:tcW w:w="708" w:type="dxa"/>
          </w:tcPr>
          <w:p w14:paraId="3892F42D" w14:textId="77777777" w:rsidR="005C647B" w:rsidRPr="00897370" w:rsidRDefault="005C647B" w:rsidP="0098146F">
            <w:pPr>
              <w:jc w:val="right"/>
              <w:rPr>
                <w:i/>
                <w:sz w:val="18"/>
              </w:rPr>
            </w:pPr>
          </w:p>
        </w:tc>
        <w:tc>
          <w:tcPr>
            <w:tcW w:w="993" w:type="dxa"/>
          </w:tcPr>
          <w:p w14:paraId="78AE397C" w14:textId="77777777" w:rsidR="005C647B" w:rsidRPr="00897370" w:rsidRDefault="005C647B" w:rsidP="0098146F">
            <w:pPr>
              <w:rPr>
                <w:i/>
                <w:sz w:val="18"/>
                <w:lang w:val="en-US"/>
              </w:rPr>
            </w:pPr>
          </w:p>
          <w:p w14:paraId="4EE053C4" w14:textId="77777777" w:rsidR="005C647B" w:rsidRPr="00897370" w:rsidRDefault="005C647B" w:rsidP="0098146F">
            <w:pPr>
              <w:rPr>
                <w:i/>
                <w:sz w:val="18"/>
              </w:rPr>
            </w:pPr>
            <w:r w:rsidRPr="00897370">
              <w:rPr>
                <w:i/>
                <w:sz w:val="18"/>
              </w:rPr>
              <w:t>Подпись:</w:t>
            </w:r>
          </w:p>
        </w:tc>
        <w:tc>
          <w:tcPr>
            <w:tcW w:w="2555" w:type="dxa"/>
            <w:tcBorders>
              <w:bottom w:val="single" w:sz="6" w:space="0" w:color="auto"/>
            </w:tcBorders>
          </w:tcPr>
          <w:p w14:paraId="0EFA5AA7" w14:textId="77777777" w:rsidR="005C647B" w:rsidRPr="00897370" w:rsidRDefault="005C647B" w:rsidP="0098146F">
            <w:pPr>
              <w:rPr>
                <w:i/>
                <w:sz w:val="18"/>
              </w:rPr>
            </w:pPr>
          </w:p>
        </w:tc>
      </w:tr>
    </w:tbl>
    <w:p w14:paraId="4CB94C62" w14:textId="77777777" w:rsidR="005C647B" w:rsidRPr="00897370" w:rsidRDefault="005C647B" w:rsidP="005C647B">
      <w:pPr>
        <w:rPr>
          <w:sz w:val="20"/>
          <w:szCs w:val="20"/>
          <w:lang w:val="en-US"/>
        </w:rPr>
      </w:pPr>
      <w:r w:rsidRPr="00897370">
        <w:rPr>
          <w:lang w:val="en-US"/>
        </w:rPr>
        <w:t xml:space="preserve">                                                                                       </w:t>
      </w:r>
      <w:r w:rsidRPr="00897370">
        <w:rPr>
          <w:sz w:val="20"/>
          <w:szCs w:val="20"/>
        </w:rPr>
        <w:t xml:space="preserve">МП      </w:t>
      </w:r>
    </w:p>
    <w:p w14:paraId="7BB42536" w14:textId="77777777" w:rsidR="005C647B" w:rsidRPr="00897370" w:rsidRDefault="005C647B" w:rsidP="005C647B">
      <w:r w:rsidRPr="00897370">
        <w:rPr>
          <w:sz w:val="20"/>
          <w:szCs w:val="20"/>
        </w:rPr>
        <w:t>ОТЧЕТ №_________ от «____» ______________ 20__г.</w:t>
      </w:r>
    </w:p>
    <w:p w14:paraId="4904921C" w14:textId="77777777" w:rsidR="005C647B" w:rsidRPr="00897370" w:rsidRDefault="005C647B" w:rsidP="005C647B">
      <w:pPr>
        <w:rPr>
          <w:lang w:val="en-US"/>
        </w:rPr>
      </w:pPr>
    </w:p>
    <w:p w14:paraId="4F662200" w14:textId="77777777" w:rsidR="005C647B" w:rsidRPr="00897370" w:rsidRDefault="005C647B" w:rsidP="00D20BD1">
      <w:pPr>
        <w:pStyle w:val="3"/>
        <w:numPr>
          <w:ilvl w:val="3"/>
          <w:numId w:val="30"/>
        </w:numPr>
        <w:ind w:left="284" w:hanging="284"/>
        <w:rPr>
          <w:rStyle w:val="30"/>
          <w:rFonts w:ascii="Times New Roman" w:hAnsi="Times New Roman"/>
          <w:color w:val="auto"/>
        </w:rPr>
      </w:pPr>
      <w:bookmarkStart w:id="283" w:name="_Отчет_о_компенсации_1"/>
      <w:bookmarkEnd w:id="283"/>
      <w:r w:rsidRPr="00897370">
        <w:rPr>
          <w:rFonts w:ascii="Times New Roman" w:hAnsi="Times New Roman"/>
          <w:color w:val="auto"/>
        </w:rPr>
        <w:br w:type="page"/>
        <w:t xml:space="preserve"> </w:t>
      </w:r>
      <w:bookmarkStart w:id="284" w:name="_Toc21014790"/>
      <w:bookmarkStart w:id="285" w:name="_Toc57969962"/>
      <w:r w:rsidRPr="00897370">
        <w:rPr>
          <w:rStyle w:val="30"/>
          <w:rFonts w:ascii="Times New Roman" w:hAnsi="Times New Roman"/>
          <w:color w:val="auto"/>
        </w:rPr>
        <w:t>Отчет о компенсации доходов Кредитора</w:t>
      </w:r>
      <w:bookmarkEnd w:id="284"/>
      <w:bookmarkEnd w:id="285"/>
    </w:p>
    <w:p w14:paraId="1C332E12" w14:textId="77777777" w:rsidR="005C647B" w:rsidRPr="00897370" w:rsidRDefault="005C647B" w:rsidP="005C647B">
      <w:pPr>
        <w:jc w:val="right"/>
        <w:rPr>
          <w:b/>
          <w:sz w:val="20"/>
          <w:szCs w:val="20"/>
        </w:rPr>
      </w:pPr>
      <w:r w:rsidRPr="00897370">
        <w:rPr>
          <w:b/>
          <w:sz w:val="20"/>
          <w:szCs w:val="20"/>
        </w:rPr>
        <w:t>Форма NFX36</w:t>
      </w:r>
    </w:p>
    <w:p w14:paraId="727B3ABC" w14:textId="77777777" w:rsidR="005C647B" w:rsidRPr="00897370" w:rsidRDefault="005C647B" w:rsidP="005C647B">
      <w:pPr>
        <w:jc w:val="center"/>
        <w:rPr>
          <w:b/>
          <w:sz w:val="12"/>
          <w:szCs w:val="12"/>
        </w:rPr>
      </w:pPr>
    </w:p>
    <w:p w14:paraId="7C892219" w14:textId="77777777" w:rsidR="005C647B" w:rsidRPr="00897370" w:rsidRDefault="005C647B" w:rsidP="005C647B">
      <w:pPr>
        <w:jc w:val="center"/>
        <w:rPr>
          <w:b/>
        </w:rPr>
      </w:pPr>
      <w:r w:rsidRPr="00897370">
        <w:rPr>
          <w:b/>
        </w:rPr>
        <w:t>ОТЧЕТ О КОМПЕНСАЦИИ ДОХОДОВ КРЕДИТОРА №______</w:t>
      </w:r>
    </w:p>
    <w:p w14:paraId="33EE1730" w14:textId="77777777" w:rsidR="005C647B" w:rsidRPr="00897370" w:rsidRDefault="005C647B" w:rsidP="005C647B">
      <w:pPr>
        <w:jc w:val="center"/>
        <w:rPr>
          <w:b/>
        </w:rPr>
      </w:pPr>
      <w:r w:rsidRPr="00897370">
        <w:rPr>
          <w:b/>
        </w:rPr>
        <w:t>от « ___»  ___________ 20_ г.       &lt;</w:t>
      </w:r>
      <w:r w:rsidRPr="00897370">
        <w:rPr>
          <w:sz w:val="18"/>
        </w:rPr>
        <w:t>время составления отчета</w:t>
      </w:r>
      <w:r w:rsidRPr="00897370">
        <w:rPr>
          <w:b/>
        </w:rPr>
        <w:t>&gt;</w:t>
      </w:r>
    </w:p>
    <w:p w14:paraId="4FFC5AE3" w14:textId="77777777" w:rsidR="005C647B" w:rsidRPr="00897370" w:rsidRDefault="005C647B" w:rsidP="005C647B">
      <w:pPr>
        <w:jc w:val="center"/>
        <w:rPr>
          <w:sz w:val="18"/>
          <w:szCs w:val="18"/>
        </w:rPr>
      </w:pPr>
    </w:p>
    <w:tbl>
      <w:tblPr>
        <w:tblW w:w="9605" w:type="dxa"/>
        <w:tblLayout w:type="fixed"/>
        <w:tblCellMar>
          <w:left w:w="107" w:type="dxa"/>
          <w:right w:w="107" w:type="dxa"/>
        </w:tblCellMar>
        <w:tblLook w:val="0000" w:firstRow="0" w:lastRow="0" w:firstColumn="0" w:lastColumn="0" w:noHBand="0" w:noVBand="0"/>
      </w:tblPr>
      <w:tblGrid>
        <w:gridCol w:w="2375"/>
        <w:gridCol w:w="6379"/>
        <w:gridCol w:w="288"/>
        <w:gridCol w:w="563"/>
      </w:tblGrid>
      <w:tr w:rsidR="00B7093D" w:rsidRPr="00897370" w14:paraId="53AD0EF5" w14:textId="77777777" w:rsidTr="0098146F">
        <w:tc>
          <w:tcPr>
            <w:tcW w:w="2375" w:type="dxa"/>
          </w:tcPr>
          <w:p w14:paraId="1F379720" w14:textId="77777777" w:rsidR="005C647B" w:rsidRPr="00897370" w:rsidRDefault="005C647B" w:rsidP="0098146F">
            <w:pPr>
              <w:rPr>
                <w:b/>
                <w:i/>
                <w:sz w:val="22"/>
                <w:szCs w:val="22"/>
              </w:rPr>
            </w:pPr>
            <w:r w:rsidRPr="00897370">
              <w:rPr>
                <w:b/>
                <w:i/>
                <w:sz w:val="22"/>
                <w:szCs w:val="22"/>
              </w:rPr>
              <w:t>Операция</w:t>
            </w:r>
            <w:r w:rsidRPr="00897370">
              <w:rPr>
                <w:i/>
                <w:sz w:val="22"/>
                <w:szCs w:val="22"/>
              </w:rPr>
              <w:t>:</w:t>
            </w:r>
          </w:p>
        </w:tc>
        <w:tc>
          <w:tcPr>
            <w:tcW w:w="6379" w:type="dxa"/>
            <w:shd w:val="pct5" w:color="auto" w:fill="auto"/>
          </w:tcPr>
          <w:p w14:paraId="32AD663E" w14:textId="77777777" w:rsidR="005C647B" w:rsidRPr="00897370" w:rsidRDefault="005C647B" w:rsidP="0098146F">
            <w:pPr>
              <w:jc w:val="center"/>
              <w:rPr>
                <w:sz w:val="22"/>
                <w:szCs w:val="22"/>
              </w:rPr>
            </w:pPr>
          </w:p>
        </w:tc>
        <w:tc>
          <w:tcPr>
            <w:tcW w:w="288" w:type="dxa"/>
            <w:tcBorders>
              <w:left w:val="nil"/>
            </w:tcBorders>
          </w:tcPr>
          <w:p w14:paraId="4138142B" w14:textId="77777777" w:rsidR="005C647B" w:rsidRPr="00897370" w:rsidRDefault="005C647B" w:rsidP="0098146F">
            <w:pPr>
              <w:rPr>
                <w:sz w:val="22"/>
                <w:szCs w:val="22"/>
              </w:rPr>
            </w:pPr>
          </w:p>
        </w:tc>
        <w:tc>
          <w:tcPr>
            <w:tcW w:w="563" w:type="dxa"/>
            <w:tcBorders>
              <w:top w:val="single" w:sz="6" w:space="0" w:color="auto"/>
              <w:left w:val="single" w:sz="6" w:space="0" w:color="auto"/>
              <w:bottom w:val="single" w:sz="6" w:space="0" w:color="auto"/>
              <w:right w:val="single" w:sz="6" w:space="0" w:color="auto"/>
            </w:tcBorders>
          </w:tcPr>
          <w:p w14:paraId="1F6A7F94" w14:textId="77777777" w:rsidR="005C647B" w:rsidRPr="00897370" w:rsidRDefault="005C647B" w:rsidP="0098146F">
            <w:pPr>
              <w:ind w:firstLine="94"/>
              <w:jc w:val="center"/>
              <w:rPr>
                <w:b/>
                <w:sz w:val="22"/>
                <w:szCs w:val="22"/>
              </w:rPr>
            </w:pPr>
          </w:p>
        </w:tc>
      </w:tr>
    </w:tbl>
    <w:p w14:paraId="31239DB4" w14:textId="77777777" w:rsidR="005C647B" w:rsidRPr="00897370" w:rsidRDefault="005C647B" w:rsidP="005C647B">
      <w:pPr>
        <w:rPr>
          <w:sz w:val="12"/>
          <w:szCs w:val="12"/>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5C647B" w:rsidRPr="00897370" w14:paraId="47F82863" w14:textId="77777777" w:rsidTr="0098146F">
        <w:tc>
          <w:tcPr>
            <w:tcW w:w="2324" w:type="dxa"/>
          </w:tcPr>
          <w:p w14:paraId="3E65CDEB" w14:textId="77777777" w:rsidR="005C647B" w:rsidRPr="00897370" w:rsidRDefault="005C647B" w:rsidP="0098146F">
            <w:pPr>
              <w:rPr>
                <w:i/>
                <w:sz w:val="18"/>
                <w:szCs w:val="18"/>
              </w:rPr>
            </w:pPr>
            <w:r w:rsidRPr="00897370">
              <w:rPr>
                <w:i/>
                <w:sz w:val="18"/>
                <w:szCs w:val="18"/>
              </w:rPr>
              <w:t>Отправитель отчета:</w:t>
            </w:r>
          </w:p>
        </w:tc>
        <w:tc>
          <w:tcPr>
            <w:tcW w:w="2564" w:type="dxa"/>
            <w:tcBorders>
              <w:bottom w:val="single" w:sz="4" w:space="0" w:color="auto"/>
            </w:tcBorders>
          </w:tcPr>
          <w:p w14:paraId="62998DCE" w14:textId="77777777" w:rsidR="005C647B" w:rsidRPr="00897370" w:rsidRDefault="005C647B" w:rsidP="0098146F">
            <w:pPr>
              <w:pStyle w:val="aff"/>
              <w:rPr>
                <w:sz w:val="22"/>
              </w:rPr>
            </w:pPr>
            <w:r w:rsidRPr="00897370">
              <w:rPr>
                <w:sz w:val="22"/>
              </w:rPr>
              <w:t>&lt;код анкеты&gt;</w:t>
            </w:r>
          </w:p>
        </w:tc>
        <w:tc>
          <w:tcPr>
            <w:tcW w:w="132" w:type="dxa"/>
          </w:tcPr>
          <w:p w14:paraId="37E20515" w14:textId="77777777" w:rsidR="005C647B" w:rsidRPr="00897370" w:rsidRDefault="005C647B" w:rsidP="0098146F">
            <w:pPr>
              <w:ind w:firstLine="108"/>
              <w:rPr>
                <w:sz w:val="22"/>
                <w:szCs w:val="22"/>
              </w:rPr>
            </w:pPr>
          </w:p>
        </w:tc>
        <w:tc>
          <w:tcPr>
            <w:tcW w:w="4534" w:type="dxa"/>
            <w:tcBorders>
              <w:bottom w:val="single" w:sz="4" w:space="0" w:color="auto"/>
            </w:tcBorders>
          </w:tcPr>
          <w:p w14:paraId="74E9CA05" w14:textId="77777777" w:rsidR="005C647B" w:rsidRPr="00897370" w:rsidRDefault="005C647B" w:rsidP="0098146F">
            <w:pPr>
              <w:pStyle w:val="aff"/>
              <w:rPr>
                <w:sz w:val="22"/>
              </w:rPr>
            </w:pPr>
            <w:r w:rsidRPr="00897370">
              <w:rPr>
                <w:sz w:val="22"/>
              </w:rPr>
              <w:t>&lt;краткое наименование&gt;</w:t>
            </w:r>
          </w:p>
        </w:tc>
      </w:tr>
    </w:tbl>
    <w:p w14:paraId="16324080" w14:textId="77777777" w:rsidR="005C647B" w:rsidRPr="00897370" w:rsidRDefault="005C647B" w:rsidP="005C647B">
      <w:pPr>
        <w:rPr>
          <w:i/>
          <w:sz w:val="12"/>
          <w:szCs w:val="12"/>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5C647B" w:rsidRPr="00897370" w14:paraId="552F37DD" w14:textId="77777777" w:rsidTr="0098146F">
        <w:tc>
          <w:tcPr>
            <w:tcW w:w="2324" w:type="dxa"/>
          </w:tcPr>
          <w:p w14:paraId="20E11C82" w14:textId="77777777" w:rsidR="005C647B" w:rsidRPr="00897370" w:rsidRDefault="005C647B" w:rsidP="0098146F">
            <w:pPr>
              <w:rPr>
                <w:i/>
                <w:sz w:val="18"/>
                <w:szCs w:val="18"/>
              </w:rPr>
            </w:pPr>
            <w:r w:rsidRPr="00897370">
              <w:rPr>
                <w:i/>
                <w:sz w:val="18"/>
                <w:szCs w:val="18"/>
              </w:rPr>
              <w:t>Получатель отчета:</w:t>
            </w:r>
          </w:p>
        </w:tc>
        <w:tc>
          <w:tcPr>
            <w:tcW w:w="2564" w:type="dxa"/>
            <w:tcBorders>
              <w:bottom w:val="single" w:sz="4" w:space="0" w:color="auto"/>
            </w:tcBorders>
          </w:tcPr>
          <w:p w14:paraId="770F6EEE" w14:textId="77777777" w:rsidR="005C647B" w:rsidRPr="00897370" w:rsidRDefault="005C647B" w:rsidP="0098146F">
            <w:pPr>
              <w:pStyle w:val="aff"/>
              <w:rPr>
                <w:sz w:val="22"/>
              </w:rPr>
            </w:pPr>
            <w:r w:rsidRPr="00897370">
              <w:rPr>
                <w:sz w:val="22"/>
              </w:rPr>
              <w:t>&lt;код</w:t>
            </w:r>
            <w:r w:rsidRPr="00897370">
              <w:rPr>
                <w:sz w:val="22"/>
                <w:lang w:val="ru-RU"/>
              </w:rPr>
              <w:t xml:space="preserve"> анкеты</w:t>
            </w:r>
            <w:r w:rsidRPr="00897370">
              <w:rPr>
                <w:sz w:val="22"/>
              </w:rPr>
              <w:t>&gt;</w:t>
            </w:r>
          </w:p>
        </w:tc>
        <w:tc>
          <w:tcPr>
            <w:tcW w:w="132" w:type="dxa"/>
          </w:tcPr>
          <w:p w14:paraId="261F9A25" w14:textId="77777777" w:rsidR="005C647B" w:rsidRPr="00897370" w:rsidRDefault="005C647B" w:rsidP="0098146F">
            <w:pPr>
              <w:ind w:firstLine="108"/>
              <w:rPr>
                <w:sz w:val="22"/>
                <w:szCs w:val="22"/>
              </w:rPr>
            </w:pPr>
          </w:p>
        </w:tc>
        <w:tc>
          <w:tcPr>
            <w:tcW w:w="4534" w:type="dxa"/>
            <w:tcBorders>
              <w:bottom w:val="single" w:sz="4" w:space="0" w:color="auto"/>
            </w:tcBorders>
          </w:tcPr>
          <w:p w14:paraId="256956AF" w14:textId="77777777" w:rsidR="005C647B" w:rsidRPr="00897370" w:rsidRDefault="005C647B" w:rsidP="0098146F">
            <w:pPr>
              <w:pStyle w:val="aff"/>
              <w:rPr>
                <w:sz w:val="22"/>
              </w:rPr>
            </w:pPr>
            <w:r w:rsidRPr="00897370">
              <w:rPr>
                <w:sz w:val="22"/>
              </w:rPr>
              <w:t>&lt;краткое наименование&gt;</w:t>
            </w:r>
          </w:p>
        </w:tc>
      </w:tr>
    </w:tbl>
    <w:p w14:paraId="0F7EED48" w14:textId="77777777" w:rsidR="005C647B" w:rsidRPr="00897370" w:rsidRDefault="005C647B" w:rsidP="005C647B">
      <w:pPr>
        <w:rPr>
          <w:sz w:val="12"/>
          <w:szCs w:val="12"/>
        </w:rPr>
      </w:pPr>
    </w:p>
    <w:p w14:paraId="1361AE63" w14:textId="77777777" w:rsidR="005C647B" w:rsidRPr="00897370" w:rsidRDefault="005C647B" w:rsidP="005C647B">
      <w:pPr>
        <w:rPr>
          <w:b/>
        </w:rPr>
      </w:pPr>
      <w:r w:rsidRPr="00897370">
        <w:rPr>
          <w:b/>
        </w:rPr>
        <w:t>Атрибуты корпоративного действия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25"/>
        <w:gridCol w:w="851"/>
        <w:gridCol w:w="425"/>
        <w:gridCol w:w="284"/>
        <w:gridCol w:w="850"/>
        <w:gridCol w:w="1559"/>
        <w:gridCol w:w="284"/>
        <w:gridCol w:w="1134"/>
        <w:gridCol w:w="850"/>
        <w:gridCol w:w="709"/>
        <w:gridCol w:w="1843"/>
        <w:gridCol w:w="1843"/>
        <w:gridCol w:w="1843"/>
      </w:tblGrid>
      <w:tr w:rsidR="00B7093D" w:rsidRPr="00897370" w14:paraId="24103A53" w14:textId="77777777" w:rsidTr="0098146F">
        <w:tc>
          <w:tcPr>
            <w:tcW w:w="3227" w:type="dxa"/>
            <w:gridSpan w:val="3"/>
            <w:tcBorders>
              <w:top w:val="nil"/>
              <w:left w:val="nil"/>
              <w:bottom w:val="nil"/>
              <w:right w:val="nil"/>
            </w:tcBorders>
            <w:shd w:val="clear" w:color="auto" w:fill="auto"/>
          </w:tcPr>
          <w:p w14:paraId="256BCD87" w14:textId="77777777" w:rsidR="005C647B" w:rsidRPr="00897370" w:rsidRDefault="005C647B" w:rsidP="0098146F">
            <w:pPr>
              <w:rPr>
                <w:rFonts w:eastAsia="Calibri"/>
                <w:b/>
                <w:sz w:val="17"/>
                <w:szCs w:val="17"/>
              </w:rPr>
            </w:pPr>
            <w:r w:rsidRPr="00897370">
              <w:rPr>
                <w:rFonts w:eastAsia="Calibri"/>
                <w:i/>
                <w:sz w:val="17"/>
                <w:szCs w:val="17"/>
              </w:rPr>
              <w:t>Тип корпоративного действия:</w:t>
            </w:r>
          </w:p>
        </w:tc>
        <w:tc>
          <w:tcPr>
            <w:tcW w:w="1559" w:type="dxa"/>
            <w:gridSpan w:val="3"/>
            <w:tcBorders>
              <w:top w:val="nil"/>
              <w:left w:val="nil"/>
              <w:bottom w:val="single" w:sz="4" w:space="0" w:color="auto"/>
              <w:right w:val="nil"/>
            </w:tcBorders>
            <w:shd w:val="clear" w:color="auto" w:fill="auto"/>
          </w:tcPr>
          <w:p w14:paraId="33B88B69" w14:textId="77777777" w:rsidR="005C647B" w:rsidRPr="00897370"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49C90D0A" w14:textId="77777777" w:rsidR="005C647B" w:rsidRPr="00897370" w:rsidRDefault="005C647B" w:rsidP="0098146F">
            <w:pPr>
              <w:rPr>
                <w:rFonts w:eastAsia="Calibri"/>
                <w:b/>
                <w:sz w:val="17"/>
                <w:szCs w:val="17"/>
              </w:rPr>
            </w:pPr>
            <w:r w:rsidRPr="00897370">
              <w:rPr>
                <w:rFonts w:eastAsia="Calibri"/>
                <w:i/>
                <w:sz w:val="17"/>
                <w:szCs w:val="17"/>
              </w:rPr>
              <w:t>Наименование корпоративного действия:</w:t>
            </w:r>
          </w:p>
        </w:tc>
        <w:tc>
          <w:tcPr>
            <w:tcW w:w="6237" w:type="dxa"/>
            <w:gridSpan w:val="4"/>
            <w:tcBorders>
              <w:top w:val="nil"/>
              <w:left w:val="nil"/>
              <w:bottom w:val="single" w:sz="4" w:space="0" w:color="auto"/>
              <w:right w:val="nil"/>
            </w:tcBorders>
            <w:shd w:val="clear" w:color="auto" w:fill="auto"/>
          </w:tcPr>
          <w:p w14:paraId="410626ED" w14:textId="77777777" w:rsidR="005C647B" w:rsidRPr="00897370" w:rsidRDefault="005C647B" w:rsidP="0098146F">
            <w:pPr>
              <w:rPr>
                <w:rFonts w:eastAsia="Calibri"/>
                <w:b/>
                <w:sz w:val="17"/>
                <w:szCs w:val="17"/>
                <w:lang w:val="en-US"/>
              </w:rPr>
            </w:pPr>
          </w:p>
        </w:tc>
      </w:tr>
      <w:tr w:rsidR="00B7093D" w:rsidRPr="00897370" w14:paraId="3A6B103B" w14:textId="77777777" w:rsidTr="0098146F">
        <w:tc>
          <w:tcPr>
            <w:tcW w:w="3227" w:type="dxa"/>
            <w:gridSpan w:val="3"/>
            <w:tcBorders>
              <w:top w:val="nil"/>
              <w:left w:val="nil"/>
              <w:bottom w:val="nil"/>
              <w:right w:val="nil"/>
            </w:tcBorders>
            <w:shd w:val="clear" w:color="auto" w:fill="auto"/>
          </w:tcPr>
          <w:p w14:paraId="1D9A4F08" w14:textId="77777777" w:rsidR="005C647B" w:rsidRPr="00897370" w:rsidRDefault="005C647B" w:rsidP="0098146F">
            <w:pPr>
              <w:rPr>
                <w:rFonts w:eastAsia="Calibri"/>
                <w:i/>
                <w:sz w:val="17"/>
                <w:szCs w:val="17"/>
              </w:rPr>
            </w:pPr>
            <w:r w:rsidRPr="00897370">
              <w:rPr>
                <w:rFonts w:eastAsia="Calibri"/>
                <w:i/>
                <w:sz w:val="17"/>
                <w:szCs w:val="17"/>
              </w:rPr>
              <w:t>Референс корпоративного действия:</w:t>
            </w:r>
          </w:p>
        </w:tc>
        <w:tc>
          <w:tcPr>
            <w:tcW w:w="1559" w:type="dxa"/>
            <w:gridSpan w:val="3"/>
            <w:tcBorders>
              <w:top w:val="single" w:sz="4" w:space="0" w:color="auto"/>
              <w:left w:val="nil"/>
              <w:bottom w:val="single" w:sz="4" w:space="0" w:color="auto"/>
              <w:right w:val="nil"/>
            </w:tcBorders>
            <w:shd w:val="clear" w:color="auto" w:fill="auto"/>
          </w:tcPr>
          <w:p w14:paraId="43D6A752" w14:textId="77777777" w:rsidR="005C647B" w:rsidRPr="00897370"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1CDDBE39" w14:textId="77777777" w:rsidR="005C647B" w:rsidRPr="00897370" w:rsidRDefault="005C647B" w:rsidP="0098146F">
            <w:pPr>
              <w:rPr>
                <w:rFonts w:eastAsia="Calibri"/>
                <w:i/>
                <w:sz w:val="17"/>
                <w:szCs w:val="17"/>
              </w:rPr>
            </w:pPr>
            <w:r w:rsidRPr="00897370">
              <w:rPr>
                <w:rFonts w:eastAsia="Calibri"/>
                <w:i/>
                <w:sz w:val="17"/>
                <w:szCs w:val="17"/>
              </w:rPr>
              <w:t>Назначение платежа:</w:t>
            </w:r>
          </w:p>
        </w:tc>
        <w:tc>
          <w:tcPr>
            <w:tcW w:w="6237" w:type="dxa"/>
            <w:gridSpan w:val="4"/>
            <w:tcBorders>
              <w:top w:val="single" w:sz="4" w:space="0" w:color="auto"/>
              <w:left w:val="nil"/>
              <w:bottom w:val="single" w:sz="4" w:space="0" w:color="auto"/>
              <w:right w:val="nil"/>
            </w:tcBorders>
            <w:shd w:val="clear" w:color="auto" w:fill="auto"/>
          </w:tcPr>
          <w:p w14:paraId="01D7447D" w14:textId="77777777" w:rsidR="005C647B" w:rsidRPr="00897370" w:rsidRDefault="005C647B" w:rsidP="0098146F">
            <w:pPr>
              <w:rPr>
                <w:rFonts w:eastAsia="Calibri"/>
                <w:b/>
                <w:sz w:val="17"/>
                <w:szCs w:val="17"/>
                <w:lang w:val="en-US"/>
              </w:rPr>
            </w:pPr>
          </w:p>
        </w:tc>
      </w:tr>
      <w:tr w:rsidR="00B7093D" w:rsidRPr="00897370" w14:paraId="02811B2C" w14:textId="77777777" w:rsidTr="0098146F">
        <w:tc>
          <w:tcPr>
            <w:tcW w:w="3227" w:type="dxa"/>
            <w:gridSpan w:val="3"/>
            <w:tcBorders>
              <w:top w:val="nil"/>
              <w:left w:val="nil"/>
              <w:bottom w:val="nil"/>
              <w:right w:val="nil"/>
            </w:tcBorders>
            <w:shd w:val="clear" w:color="auto" w:fill="auto"/>
          </w:tcPr>
          <w:p w14:paraId="385A7058" w14:textId="77777777" w:rsidR="005C647B" w:rsidRPr="00897370" w:rsidRDefault="005C647B" w:rsidP="0098146F">
            <w:pPr>
              <w:rPr>
                <w:rFonts w:eastAsia="Calibri"/>
                <w:i/>
                <w:sz w:val="17"/>
                <w:szCs w:val="17"/>
              </w:rPr>
            </w:pPr>
            <w:r w:rsidRPr="00897370">
              <w:rPr>
                <w:rFonts w:eastAsia="Calibri"/>
                <w:i/>
                <w:sz w:val="17"/>
                <w:szCs w:val="17"/>
                <w:lang w:val="en-US"/>
              </w:rPr>
              <w:t>ISIN</w:t>
            </w:r>
            <w:r w:rsidRPr="00897370">
              <w:rPr>
                <w:rFonts w:eastAsia="Calibri"/>
                <w:i/>
                <w:sz w:val="17"/>
                <w:szCs w:val="17"/>
              </w:rPr>
              <w:t xml:space="preserve">  бумаги:</w:t>
            </w:r>
          </w:p>
        </w:tc>
        <w:tc>
          <w:tcPr>
            <w:tcW w:w="1559" w:type="dxa"/>
            <w:gridSpan w:val="3"/>
            <w:tcBorders>
              <w:top w:val="single" w:sz="4" w:space="0" w:color="auto"/>
              <w:left w:val="nil"/>
              <w:right w:val="nil"/>
            </w:tcBorders>
            <w:shd w:val="clear" w:color="auto" w:fill="auto"/>
          </w:tcPr>
          <w:p w14:paraId="0094A056" w14:textId="77777777" w:rsidR="005C647B" w:rsidRPr="00897370"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60D7B7D7" w14:textId="77777777" w:rsidR="005C647B" w:rsidRPr="00897370" w:rsidRDefault="005C647B" w:rsidP="0098146F">
            <w:pPr>
              <w:rPr>
                <w:rFonts w:eastAsia="Calibri"/>
                <w:i/>
                <w:sz w:val="17"/>
                <w:szCs w:val="17"/>
              </w:rPr>
            </w:pPr>
            <w:r w:rsidRPr="00897370">
              <w:rPr>
                <w:rFonts w:eastAsia="Calibri"/>
                <w:i/>
                <w:sz w:val="17"/>
                <w:szCs w:val="17"/>
              </w:rPr>
              <w:t>Краткое наименование ценной бумаги:</w:t>
            </w:r>
          </w:p>
        </w:tc>
        <w:tc>
          <w:tcPr>
            <w:tcW w:w="6237" w:type="dxa"/>
            <w:gridSpan w:val="4"/>
            <w:tcBorders>
              <w:left w:val="nil"/>
              <w:right w:val="nil"/>
            </w:tcBorders>
            <w:shd w:val="clear" w:color="auto" w:fill="auto"/>
          </w:tcPr>
          <w:p w14:paraId="4EB4A094" w14:textId="77777777" w:rsidR="005C647B" w:rsidRPr="00897370" w:rsidRDefault="005C647B" w:rsidP="0098146F">
            <w:pPr>
              <w:rPr>
                <w:rFonts w:eastAsia="Calibri"/>
                <w:b/>
                <w:sz w:val="17"/>
                <w:szCs w:val="17"/>
                <w:lang w:val="en-US"/>
              </w:rPr>
            </w:pPr>
          </w:p>
        </w:tc>
      </w:tr>
      <w:tr w:rsidR="00B7093D" w:rsidRPr="00897370" w14:paraId="50F9672B" w14:textId="77777777" w:rsidTr="0098146F">
        <w:tc>
          <w:tcPr>
            <w:tcW w:w="1951" w:type="dxa"/>
            <w:tcBorders>
              <w:top w:val="nil"/>
              <w:left w:val="nil"/>
              <w:bottom w:val="nil"/>
              <w:right w:val="nil"/>
            </w:tcBorders>
            <w:shd w:val="clear" w:color="auto" w:fill="auto"/>
          </w:tcPr>
          <w:p w14:paraId="2DFC0C73" w14:textId="77777777" w:rsidR="005C647B" w:rsidRPr="00897370" w:rsidRDefault="005C647B" w:rsidP="0098146F">
            <w:pPr>
              <w:rPr>
                <w:rFonts w:eastAsia="Calibri"/>
                <w:i/>
                <w:sz w:val="17"/>
                <w:szCs w:val="17"/>
              </w:rPr>
            </w:pPr>
            <w:r w:rsidRPr="00897370">
              <w:rPr>
                <w:rFonts w:eastAsia="Calibri"/>
                <w:i/>
                <w:sz w:val="17"/>
                <w:szCs w:val="17"/>
                <w:lang w:val="en-US"/>
              </w:rPr>
              <w:t>Количество бумаг</w:t>
            </w:r>
            <w:r w:rsidRPr="00897370">
              <w:rPr>
                <w:rFonts w:eastAsia="Calibri"/>
                <w:i/>
                <w:sz w:val="17"/>
                <w:szCs w:val="17"/>
              </w:rPr>
              <w:t>:</w:t>
            </w:r>
          </w:p>
        </w:tc>
        <w:tc>
          <w:tcPr>
            <w:tcW w:w="1701" w:type="dxa"/>
            <w:gridSpan w:val="3"/>
            <w:tcBorders>
              <w:left w:val="nil"/>
              <w:right w:val="nil"/>
            </w:tcBorders>
            <w:shd w:val="clear" w:color="auto" w:fill="auto"/>
          </w:tcPr>
          <w:p w14:paraId="39766ABA" w14:textId="77777777" w:rsidR="005C647B" w:rsidRPr="00897370" w:rsidRDefault="005C647B" w:rsidP="0098146F">
            <w:pPr>
              <w:rPr>
                <w:rFonts w:eastAsia="Calibri"/>
                <w:i/>
                <w:sz w:val="17"/>
                <w:szCs w:val="17"/>
                <w:lang w:val="en-US"/>
              </w:rPr>
            </w:pPr>
          </w:p>
        </w:tc>
        <w:tc>
          <w:tcPr>
            <w:tcW w:w="2977" w:type="dxa"/>
            <w:gridSpan w:val="4"/>
            <w:tcBorders>
              <w:top w:val="nil"/>
              <w:left w:val="nil"/>
              <w:bottom w:val="nil"/>
              <w:right w:val="nil"/>
            </w:tcBorders>
            <w:shd w:val="clear" w:color="auto" w:fill="auto"/>
          </w:tcPr>
          <w:p w14:paraId="0EE92EF9" w14:textId="77777777" w:rsidR="005C647B" w:rsidRPr="00897370" w:rsidRDefault="005C647B" w:rsidP="0098146F">
            <w:pPr>
              <w:rPr>
                <w:rFonts w:eastAsia="Calibri"/>
                <w:i/>
                <w:sz w:val="17"/>
                <w:szCs w:val="17"/>
              </w:rPr>
            </w:pPr>
            <w:r w:rsidRPr="00897370">
              <w:rPr>
                <w:rFonts w:eastAsia="Calibri"/>
                <w:i/>
                <w:sz w:val="17"/>
                <w:szCs w:val="17"/>
              </w:rPr>
              <w:t>Сумма выплаты на одну бумагу:</w:t>
            </w:r>
          </w:p>
        </w:tc>
        <w:tc>
          <w:tcPr>
            <w:tcW w:w="2693" w:type="dxa"/>
            <w:gridSpan w:val="3"/>
            <w:tcBorders>
              <w:top w:val="nil"/>
              <w:left w:val="nil"/>
              <w:right w:val="nil"/>
            </w:tcBorders>
            <w:shd w:val="clear" w:color="auto" w:fill="auto"/>
          </w:tcPr>
          <w:p w14:paraId="22BBD249" w14:textId="77777777" w:rsidR="005C647B" w:rsidRPr="00897370" w:rsidRDefault="005C647B" w:rsidP="0098146F">
            <w:pPr>
              <w:rPr>
                <w:rFonts w:eastAsia="Calibri"/>
                <w:i/>
                <w:sz w:val="17"/>
                <w:szCs w:val="17"/>
              </w:rPr>
            </w:pPr>
          </w:p>
        </w:tc>
        <w:tc>
          <w:tcPr>
            <w:tcW w:w="1843" w:type="dxa"/>
            <w:tcBorders>
              <w:top w:val="nil"/>
              <w:left w:val="nil"/>
              <w:bottom w:val="nil"/>
              <w:right w:val="nil"/>
            </w:tcBorders>
            <w:shd w:val="clear" w:color="auto" w:fill="auto"/>
          </w:tcPr>
          <w:p w14:paraId="1A7F0D78" w14:textId="77777777" w:rsidR="005C647B" w:rsidRPr="00897370" w:rsidRDefault="005C647B" w:rsidP="0098146F">
            <w:pPr>
              <w:rPr>
                <w:rFonts w:eastAsia="Calibri"/>
                <w:i/>
                <w:sz w:val="17"/>
                <w:szCs w:val="17"/>
              </w:rPr>
            </w:pPr>
            <w:r w:rsidRPr="00897370">
              <w:rPr>
                <w:rFonts w:eastAsia="Calibri"/>
                <w:i/>
                <w:sz w:val="17"/>
                <w:szCs w:val="17"/>
              </w:rPr>
              <w:t>Сумма к выплате:</w:t>
            </w:r>
          </w:p>
        </w:tc>
        <w:tc>
          <w:tcPr>
            <w:tcW w:w="3685" w:type="dxa"/>
            <w:gridSpan w:val="2"/>
            <w:tcBorders>
              <w:top w:val="nil"/>
              <w:left w:val="nil"/>
              <w:right w:val="nil"/>
            </w:tcBorders>
            <w:shd w:val="clear" w:color="auto" w:fill="auto"/>
          </w:tcPr>
          <w:p w14:paraId="17346AFF" w14:textId="77777777" w:rsidR="005C647B" w:rsidRPr="00897370" w:rsidRDefault="005C647B" w:rsidP="0098146F">
            <w:pPr>
              <w:rPr>
                <w:rFonts w:eastAsia="Calibri"/>
                <w:i/>
                <w:sz w:val="17"/>
                <w:szCs w:val="17"/>
              </w:rPr>
            </w:pPr>
          </w:p>
        </w:tc>
      </w:tr>
      <w:tr w:rsidR="00B7093D" w:rsidRPr="00897370" w14:paraId="416D9F76" w14:textId="77777777" w:rsidTr="0098146F">
        <w:tc>
          <w:tcPr>
            <w:tcW w:w="2376" w:type="dxa"/>
            <w:gridSpan w:val="2"/>
            <w:tcBorders>
              <w:top w:val="nil"/>
              <w:left w:val="nil"/>
              <w:bottom w:val="nil"/>
              <w:right w:val="nil"/>
            </w:tcBorders>
            <w:shd w:val="clear" w:color="auto" w:fill="auto"/>
          </w:tcPr>
          <w:p w14:paraId="0AF7AEBF" w14:textId="77777777" w:rsidR="005C647B" w:rsidRPr="00897370" w:rsidRDefault="005C647B" w:rsidP="0098146F">
            <w:pPr>
              <w:rPr>
                <w:rFonts w:eastAsia="Calibri"/>
                <w:i/>
                <w:sz w:val="17"/>
                <w:szCs w:val="17"/>
              </w:rPr>
            </w:pPr>
            <w:r w:rsidRPr="00897370">
              <w:rPr>
                <w:rFonts w:eastAsia="Calibri"/>
                <w:i/>
                <w:sz w:val="17"/>
                <w:szCs w:val="17"/>
              </w:rPr>
              <w:t>Дата фиксации остатков:</w:t>
            </w:r>
          </w:p>
        </w:tc>
        <w:tc>
          <w:tcPr>
            <w:tcW w:w="1560" w:type="dxa"/>
            <w:gridSpan w:val="3"/>
            <w:tcBorders>
              <w:top w:val="nil"/>
              <w:left w:val="nil"/>
              <w:right w:val="nil"/>
            </w:tcBorders>
            <w:shd w:val="clear" w:color="auto" w:fill="auto"/>
          </w:tcPr>
          <w:p w14:paraId="5AF78BDC" w14:textId="77777777" w:rsidR="005C647B" w:rsidRPr="00897370" w:rsidRDefault="005C647B" w:rsidP="0098146F">
            <w:pPr>
              <w:rPr>
                <w:rFonts w:eastAsia="Calibri"/>
                <w:i/>
                <w:sz w:val="17"/>
                <w:szCs w:val="17"/>
                <w:lang w:val="en-US"/>
              </w:rPr>
            </w:pPr>
          </w:p>
        </w:tc>
        <w:tc>
          <w:tcPr>
            <w:tcW w:w="2409" w:type="dxa"/>
            <w:gridSpan w:val="2"/>
            <w:tcBorders>
              <w:top w:val="nil"/>
              <w:left w:val="nil"/>
              <w:bottom w:val="nil"/>
              <w:right w:val="nil"/>
            </w:tcBorders>
            <w:shd w:val="clear" w:color="auto" w:fill="auto"/>
          </w:tcPr>
          <w:p w14:paraId="65BD52C8" w14:textId="77777777" w:rsidR="005C647B" w:rsidRPr="00897370" w:rsidRDefault="005C647B" w:rsidP="0098146F">
            <w:pPr>
              <w:rPr>
                <w:rFonts w:eastAsia="Calibri"/>
                <w:i/>
                <w:sz w:val="17"/>
                <w:szCs w:val="17"/>
              </w:rPr>
            </w:pPr>
            <w:r w:rsidRPr="00897370">
              <w:rPr>
                <w:rFonts w:eastAsia="Calibri"/>
                <w:i/>
                <w:sz w:val="17"/>
                <w:szCs w:val="17"/>
              </w:rPr>
              <w:t>Время фиксации остатков:</w:t>
            </w:r>
          </w:p>
        </w:tc>
        <w:tc>
          <w:tcPr>
            <w:tcW w:w="1418" w:type="dxa"/>
            <w:gridSpan w:val="2"/>
            <w:tcBorders>
              <w:left w:val="nil"/>
              <w:right w:val="nil"/>
            </w:tcBorders>
            <w:shd w:val="clear" w:color="auto" w:fill="auto"/>
          </w:tcPr>
          <w:p w14:paraId="2B1DB706" w14:textId="77777777" w:rsidR="005C647B" w:rsidRPr="00897370" w:rsidRDefault="005C647B" w:rsidP="0098146F">
            <w:pPr>
              <w:rPr>
                <w:rFonts w:eastAsia="Calibri"/>
                <w:i/>
                <w:sz w:val="17"/>
                <w:szCs w:val="17"/>
              </w:rPr>
            </w:pPr>
          </w:p>
        </w:tc>
        <w:tc>
          <w:tcPr>
            <w:tcW w:w="1559" w:type="dxa"/>
            <w:gridSpan w:val="2"/>
            <w:tcBorders>
              <w:left w:val="nil"/>
              <w:bottom w:val="nil"/>
              <w:right w:val="nil"/>
            </w:tcBorders>
            <w:shd w:val="clear" w:color="auto" w:fill="auto"/>
          </w:tcPr>
          <w:p w14:paraId="2E031807" w14:textId="77777777" w:rsidR="005C647B" w:rsidRPr="00897370" w:rsidRDefault="005C647B" w:rsidP="0098146F">
            <w:pPr>
              <w:rPr>
                <w:rFonts w:eastAsia="Calibri"/>
                <w:i/>
                <w:sz w:val="17"/>
                <w:szCs w:val="17"/>
              </w:rPr>
            </w:pPr>
            <w:r w:rsidRPr="00897370">
              <w:rPr>
                <w:rFonts w:eastAsia="Calibri"/>
                <w:i/>
                <w:sz w:val="17"/>
                <w:szCs w:val="17"/>
              </w:rPr>
              <w:t>Дата выплаты:</w:t>
            </w:r>
          </w:p>
        </w:tc>
        <w:tc>
          <w:tcPr>
            <w:tcW w:w="1842" w:type="dxa"/>
            <w:tcBorders>
              <w:top w:val="nil"/>
              <w:left w:val="nil"/>
              <w:right w:val="nil"/>
            </w:tcBorders>
            <w:shd w:val="clear" w:color="auto" w:fill="auto"/>
          </w:tcPr>
          <w:p w14:paraId="47BD9CE2" w14:textId="77777777" w:rsidR="005C647B" w:rsidRPr="00897370" w:rsidRDefault="005C647B" w:rsidP="0098146F">
            <w:pPr>
              <w:rPr>
                <w:rFonts w:eastAsia="Calibri"/>
                <w:i/>
                <w:sz w:val="17"/>
                <w:szCs w:val="17"/>
              </w:rPr>
            </w:pPr>
          </w:p>
        </w:tc>
        <w:tc>
          <w:tcPr>
            <w:tcW w:w="1843" w:type="dxa"/>
            <w:tcBorders>
              <w:left w:val="nil"/>
              <w:bottom w:val="nil"/>
              <w:right w:val="nil"/>
            </w:tcBorders>
            <w:shd w:val="clear" w:color="auto" w:fill="auto"/>
          </w:tcPr>
          <w:p w14:paraId="503869DC" w14:textId="77777777" w:rsidR="005C647B" w:rsidRPr="00897370" w:rsidRDefault="005C647B" w:rsidP="0098146F">
            <w:pPr>
              <w:rPr>
                <w:rFonts w:eastAsia="Calibri"/>
                <w:i/>
                <w:sz w:val="17"/>
                <w:szCs w:val="17"/>
              </w:rPr>
            </w:pPr>
            <w:r w:rsidRPr="00897370">
              <w:rPr>
                <w:rFonts w:eastAsia="Calibri"/>
                <w:i/>
                <w:sz w:val="17"/>
                <w:szCs w:val="17"/>
              </w:rPr>
              <w:t>Валюта выплаты:</w:t>
            </w:r>
          </w:p>
        </w:tc>
        <w:tc>
          <w:tcPr>
            <w:tcW w:w="1843" w:type="dxa"/>
            <w:tcBorders>
              <w:left w:val="nil"/>
              <w:right w:val="nil"/>
            </w:tcBorders>
            <w:shd w:val="clear" w:color="auto" w:fill="auto"/>
          </w:tcPr>
          <w:p w14:paraId="1F41FC02" w14:textId="77777777" w:rsidR="005C647B" w:rsidRPr="00897370" w:rsidRDefault="005C647B" w:rsidP="0098146F">
            <w:pPr>
              <w:rPr>
                <w:rFonts w:eastAsia="Calibri"/>
                <w:i/>
                <w:sz w:val="17"/>
                <w:szCs w:val="17"/>
              </w:rPr>
            </w:pPr>
          </w:p>
        </w:tc>
      </w:tr>
    </w:tbl>
    <w:p w14:paraId="258B3754" w14:textId="77777777" w:rsidR="005C647B" w:rsidRPr="00897370" w:rsidRDefault="005C647B" w:rsidP="005C647B">
      <w:pPr>
        <w:rPr>
          <w:b/>
        </w:rPr>
      </w:pPr>
      <w:r w:rsidRPr="00897370">
        <w:rPr>
          <w:b/>
        </w:rPr>
        <w:t>Список сделок, связанных с корпоративным действием</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43"/>
        <w:gridCol w:w="2268"/>
        <w:gridCol w:w="1276"/>
        <w:gridCol w:w="850"/>
        <w:gridCol w:w="993"/>
        <w:gridCol w:w="1275"/>
        <w:gridCol w:w="1134"/>
        <w:gridCol w:w="1276"/>
        <w:gridCol w:w="1276"/>
      </w:tblGrid>
      <w:tr w:rsidR="00B7093D" w:rsidRPr="00897370" w14:paraId="6F01D03C" w14:textId="77777777" w:rsidTr="0098146F">
        <w:trPr>
          <w:trHeight w:val="189"/>
        </w:trPr>
        <w:tc>
          <w:tcPr>
            <w:tcW w:w="1242" w:type="dxa"/>
            <w:vMerge w:val="restart"/>
            <w:shd w:val="clear" w:color="auto" w:fill="auto"/>
          </w:tcPr>
          <w:p w14:paraId="68D6539A" w14:textId="77777777" w:rsidR="005C647B" w:rsidRPr="00897370" w:rsidRDefault="005C647B" w:rsidP="0098146F">
            <w:pPr>
              <w:rPr>
                <w:i/>
                <w:sz w:val="16"/>
                <w:szCs w:val="16"/>
              </w:rPr>
            </w:pPr>
            <w:r w:rsidRPr="00897370">
              <w:rPr>
                <w:i/>
                <w:sz w:val="16"/>
                <w:szCs w:val="16"/>
              </w:rPr>
              <w:t>Номер сделки</w:t>
            </w:r>
          </w:p>
        </w:tc>
        <w:tc>
          <w:tcPr>
            <w:tcW w:w="1701" w:type="dxa"/>
            <w:vMerge w:val="restart"/>
            <w:shd w:val="clear" w:color="auto" w:fill="auto"/>
          </w:tcPr>
          <w:p w14:paraId="01521CBB" w14:textId="77777777" w:rsidR="005C647B" w:rsidRPr="00897370" w:rsidRDefault="005C647B" w:rsidP="0098146F">
            <w:pPr>
              <w:rPr>
                <w:i/>
                <w:sz w:val="16"/>
                <w:szCs w:val="16"/>
              </w:rPr>
            </w:pPr>
            <w:r w:rsidRPr="00897370">
              <w:rPr>
                <w:i/>
                <w:sz w:val="16"/>
                <w:szCs w:val="16"/>
              </w:rPr>
              <w:t>Тип Генерального соглашения</w:t>
            </w:r>
            <w:r w:rsidRPr="00897370">
              <w:rPr>
                <w:i/>
                <w:sz w:val="16"/>
                <w:szCs w:val="16"/>
                <w:lang w:val="en-US"/>
              </w:rPr>
              <w:t>(</w:t>
            </w:r>
            <w:r w:rsidRPr="00897370">
              <w:rPr>
                <w:i/>
                <w:sz w:val="16"/>
                <w:szCs w:val="16"/>
              </w:rPr>
              <w:t>код)</w:t>
            </w:r>
          </w:p>
        </w:tc>
        <w:tc>
          <w:tcPr>
            <w:tcW w:w="4111" w:type="dxa"/>
            <w:gridSpan w:val="2"/>
            <w:shd w:val="clear" w:color="auto" w:fill="auto"/>
          </w:tcPr>
          <w:p w14:paraId="4624E6FC" w14:textId="77777777" w:rsidR="005C647B" w:rsidRPr="00897370" w:rsidRDefault="005C647B" w:rsidP="0098146F">
            <w:pPr>
              <w:rPr>
                <w:i/>
                <w:sz w:val="16"/>
                <w:szCs w:val="16"/>
              </w:rPr>
            </w:pPr>
            <w:r w:rsidRPr="00897370">
              <w:rPr>
                <w:i/>
                <w:sz w:val="16"/>
                <w:szCs w:val="16"/>
              </w:rPr>
              <w:t>Контрагент по сделке</w:t>
            </w:r>
          </w:p>
        </w:tc>
        <w:tc>
          <w:tcPr>
            <w:tcW w:w="1276" w:type="dxa"/>
            <w:vMerge w:val="restart"/>
          </w:tcPr>
          <w:p w14:paraId="10BE1C1B" w14:textId="77777777" w:rsidR="005C647B" w:rsidRPr="00897370" w:rsidRDefault="005C647B" w:rsidP="0098146F">
            <w:pPr>
              <w:rPr>
                <w:i/>
                <w:sz w:val="16"/>
                <w:szCs w:val="16"/>
              </w:rPr>
            </w:pPr>
            <w:r w:rsidRPr="00897370">
              <w:rPr>
                <w:i/>
                <w:sz w:val="16"/>
                <w:szCs w:val="16"/>
              </w:rPr>
              <w:t>Место заключения сделки</w:t>
            </w:r>
          </w:p>
        </w:tc>
        <w:tc>
          <w:tcPr>
            <w:tcW w:w="850" w:type="dxa"/>
            <w:vMerge w:val="restart"/>
          </w:tcPr>
          <w:p w14:paraId="6848EC7B" w14:textId="77777777" w:rsidR="005C647B" w:rsidRPr="00897370" w:rsidRDefault="005C647B" w:rsidP="0098146F">
            <w:pPr>
              <w:rPr>
                <w:i/>
                <w:sz w:val="16"/>
                <w:szCs w:val="16"/>
              </w:rPr>
            </w:pPr>
            <w:r w:rsidRPr="00897370">
              <w:rPr>
                <w:i/>
                <w:sz w:val="16"/>
                <w:szCs w:val="16"/>
              </w:rPr>
              <w:t>Количе</w:t>
            </w:r>
          </w:p>
          <w:p w14:paraId="50A51F1F" w14:textId="77777777" w:rsidR="005C647B" w:rsidRPr="00897370" w:rsidRDefault="005C647B" w:rsidP="0098146F">
            <w:pPr>
              <w:rPr>
                <w:i/>
                <w:sz w:val="16"/>
                <w:szCs w:val="16"/>
              </w:rPr>
            </w:pPr>
            <w:r w:rsidRPr="00897370">
              <w:rPr>
                <w:i/>
                <w:sz w:val="16"/>
                <w:szCs w:val="16"/>
              </w:rPr>
              <w:t>ство бумаг</w:t>
            </w:r>
          </w:p>
        </w:tc>
        <w:tc>
          <w:tcPr>
            <w:tcW w:w="993" w:type="dxa"/>
            <w:vMerge w:val="restart"/>
          </w:tcPr>
          <w:p w14:paraId="69A7CC70" w14:textId="77777777" w:rsidR="005C647B" w:rsidRPr="00897370" w:rsidRDefault="005C647B" w:rsidP="0098146F">
            <w:pPr>
              <w:rPr>
                <w:i/>
                <w:sz w:val="16"/>
                <w:szCs w:val="16"/>
              </w:rPr>
            </w:pPr>
            <w:r w:rsidRPr="00897370">
              <w:rPr>
                <w:i/>
                <w:sz w:val="16"/>
                <w:szCs w:val="16"/>
              </w:rPr>
              <w:t>Сумма к выплате</w:t>
            </w:r>
          </w:p>
        </w:tc>
        <w:tc>
          <w:tcPr>
            <w:tcW w:w="1275" w:type="dxa"/>
            <w:vMerge w:val="restart"/>
          </w:tcPr>
          <w:p w14:paraId="655ADF45" w14:textId="77777777" w:rsidR="005C647B" w:rsidRPr="00897370" w:rsidRDefault="005C647B" w:rsidP="0098146F">
            <w:pPr>
              <w:rPr>
                <w:i/>
                <w:sz w:val="16"/>
                <w:szCs w:val="16"/>
              </w:rPr>
            </w:pPr>
            <w:r w:rsidRPr="00897370">
              <w:rPr>
                <w:i/>
                <w:sz w:val="16"/>
                <w:szCs w:val="16"/>
              </w:rPr>
              <w:t>Номер платежного поручения</w:t>
            </w:r>
          </w:p>
        </w:tc>
        <w:tc>
          <w:tcPr>
            <w:tcW w:w="1134" w:type="dxa"/>
            <w:vMerge w:val="restart"/>
          </w:tcPr>
          <w:p w14:paraId="6A343A32" w14:textId="77777777" w:rsidR="005C647B" w:rsidRPr="00897370" w:rsidRDefault="005C647B" w:rsidP="0098146F">
            <w:pPr>
              <w:rPr>
                <w:i/>
                <w:sz w:val="16"/>
                <w:szCs w:val="16"/>
              </w:rPr>
            </w:pPr>
            <w:r w:rsidRPr="00897370">
              <w:rPr>
                <w:i/>
                <w:sz w:val="16"/>
                <w:szCs w:val="16"/>
              </w:rPr>
              <w:t>Дата возврата дохода</w:t>
            </w:r>
          </w:p>
        </w:tc>
        <w:tc>
          <w:tcPr>
            <w:tcW w:w="1276" w:type="dxa"/>
            <w:vMerge w:val="restart"/>
          </w:tcPr>
          <w:p w14:paraId="70A99216" w14:textId="77777777" w:rsidR="005C647B" w:rsidRPr="00897370" w:rsidRDefault="005C647B" w:rsidP="0098146F">
            <w:pPr>
              <w:rPr>
                <w:i/>
                <w:sz w:val="16"/>
                <w:szCs w:val="16"/>
              </w:rPr>
            </w:pPr>
            <w:r w:rsidRPr="00897370">
              <w:rPr>
                <w:i/>
                <w:sz w:val="16"/>
                <w:szCs w:val="16"/>
              </w:rPr>
              <w:t>Дата исполнения первой части</w:t>
            </w:r>
          </w:p>
        </w:tc>
        <w:tc>
          <w:tcPr>
            <w:tcW w:w="1276" w:type="dxa"/>
            <w:vMerge w:val="restart"/>
          </w:tcPr>
          <w:p w14:paraId="345654D9" w14:textId="77777777" w:rsidR="005C647B" w:rsidRPr="00897370" w:rsidRDefault="005C647B" w:rsidP="0098146F">
            <w:pPr>
              <w:rPr>
                <w:i/>
                <w:sz w:val="16"/>
                <w:szCs w:val="16"/>
              </w:rPr>
            </w:pPr>
            <w:r w:rsidRPr="00897370">
              <w:rPr>
                <w:i/>
                <w:sz w:val="16"/>
                <w:szCs w:val="16"/>
              </w:rPr>
              <w:t>Дата исполнения второй части</w:t>
            </w:r>
          </w:p>
        </w:tc>
      </w:tr>
      <w:tr w:rsidR="00B7093D" w:rsidRPr="00897370" w14:paraId="46EE6F2A" w14:textId="77777777" w:rsidTr="0098146F">
        <w:trPr>
          <w:trHeight w:val="250"/>
        </w:trPr>
        <w:tc>
          <w:tcPr>
            <w:tcW w:w="1242" w:type="dxa"/>
            <w:vMerge/>
            <w:shd w:val="clear" w:color="auto" w:fill="auto"/>
          </w:tcPr>
          <w:p w14:paraId="339E91F9" w14:textId="77777777" w:rsidR="005C647B" w:rsidRPr="00897370" w:rsidRDefault="005C647B" w:rsidP="0098146F">
            <w:pPr>
              <w:rPr>
                <w:i/>
                <w:sz w:val="18"/>
              </w:rPr>
            </w:pPr>
          </w:p>
        </w:tc>
        <w:tc>
          <w:tcPr>
            <w:tcW w:w="1701" w:type="dxa"/>
            <w:vMerge/>
            <w:shd w:val="clear" w:color="auto" w:fill="auto"/>
          </w:tcPr>
          <w:p w14:paraId="6552C0D1" w14:textId="77777777" w:rsidR="005C647B" w:rsidRPr="00897370" w:rsidRDefault="005C647B" w:rsidP="0098146F">
            <w:pPr>
              <w:rPr>
                <w:i/>
                <w:sz w:val="18"/>
              </w:rPr>
            </w:pPr>
          </w:p>
        </w:tc>
        <w:tc>
          <w:tcPr>
            <w:tcW w:w="1843" w:type="dxa"/>
            <w:shd w:val="clear" w:color="auto" w:fill="auto"/>
          </w:tcPr>
          <w:p w14:paraId="32BBF715" w14:textId="77777777" w:rsidR="005C647B" w:rsidRPr="00897370" w:rsidRDefault="005C647B" w:rsidP="0098146F">
            <w:pPr>
              <w:rPr>
                <w:i/>
                <w:sz w:val="16"/>
                <w:szCs w:val="16"/>
              </w:rPr>
            </w:pPr>
            <w:r w:rsidRPr="00897370">
              <w:rPr>
                <w:i/>
                <w:sz w:val="16"/>
                <w:szCs w:val="16"/>
              </w:rPr>
              <w:t>Код</w:t>
            </w:r>
          </w:p>
        </w:tc>
        <w:tc>
          <w:tcPr>
            <w:tcW w:w="2268" w:type="dxa"/>
            <w:shd w:val="clear" w:color="auto" w:fill="auto"/>
          </w:tcPr>
          <w:p w14:paraId="70029C58" w14:textId="77777777" w:rsidR="005C647B" w:rsidRPr="00897370" w:rsidRDefault="005C647B" w:rsidP="0098146F">
            <w:pPr>
              <w:rPr>
                <w:i/>
                <w:sz w:val="16"/>
                <w:szCs w:val="16"/>
              </w:rPr>
            </w:pPr>
            <w:r w:rsidRPr="00897370">
              <w:rPr>
                <w:i/>
                <w:sz w:val="16"/>
                <w:szCs w:val="16"/>
              </w:rPr>
              <w:t>Краткое наименование</w:t>
            </w:r>
          </w:p>
        </w:tc>
        <w:tc>
          <w:tcPr>
            <w:tcW w:w="1276" w:type="dxa"/>
            <w:vMerge/>
          </w:tcPr>
          <w:p w14:paraId="2F34D342" w14:textId="77777777" w:rsidR="005C647B" w:rsidRPr="00897370" w:rsidRDefault="005C647B" w:rsidP="0098146F">
            <w:pPr>
              <w:rPr>
                <w:i/>
                <w:sz w:val="18"/>
              </w:rPr>
            </w:pPr>
          </w:p>
        </w:tc>
        <w:tc>
          <w:tcPr>
            <w:tcW w:w="850" w:type="dxa"/>
            <w:vMerge/>
          </w:tcPr>
          <w:p w14:paraId="1899450C" w14:textId="77777777" w:rsidR="005C647B" w:rsidRPr="00897370" w:rsidRDefault="005C647B" w:rsidP="0098146F">
            <w:pPr>
              <w:rPr>
                <w:i/>
                <w:sz w:val="18"/>
              </w:rPr>
            </w:pPr>
          </w:p>
        </w:tc>
        <w:tc>
          <w:tcPr>
            <w:tcW w:w="993" w:type="dxa"/>
            <w:vMerge/>
          </w:tcPr>
          <w:p w14:paraId="4AFAAE6E" w14:textId="77777777" w:rsidR="005C647B" w:rsidRPr="00897370" w:rsidRDefault="005C647B" w:rsidP="0098146F">
            <w:pPr>
              <w:rPr>
                <w:i/>
                <w:sz w:val="18"/>
              </w:rPr>
            </w:pPr>
          </w:p>
        </w:tc>
        <w:tc>
          <w:tcPr>
            <w:tcW w:w="1275" w:type="dxa"/>
            <w:vMerge/>
          </w:tcPr>
          <w:p w14:paraId="0E02A055" w14:textId="77777777" w:rsidR="005C647B" w:rsidRPr="00897370" w:rsidRDefault="005C647B" w:rsidP="0098146F">
            <w:pPr>
              <w:rPr>
                <w:i/>
                <w:sz w:val="18"/>
              </w:rPr>
            </w:pPr>
          </w:p>
        </w:tc>
        <w:tc>
          <w:tcPr>
            <w:tcW w:w="1134" w:type="dxa"/>
            <w:vMerge/>
          </w:tcPr>
          <w:p w14:paraId="15CDA5B6" w14:textId="77777777" w:rsidR="005C647B" w:rsidRPr="00897370" w:rsidRDefault="005C647B" w:rsidP="0098146F">
            <w:pPr>
              <w:rPr>
                <w:i/>
                <w:sz w:val="18"/>
              </w:rPr>
            </w:pPr>
          </w:p>
        </w:tc>
        <w:tc>
          <w:tcPr>
            <w:tcW w:w="1276" w:type="dxa"/>
            <w:vMerge/>
          </w:tcPr>
          <w:p w14:paraId="0D5AFFE0" w14:textId="77777777" w:rsidR="005C647B" w:rsidRPr="00897370" w:rsidRDefault="005C647B" w:rsidP="0098146F">
            <w:pPr>
              <w:rPr>
                <w:i/>
                <w:sz w:val="18"/>
              </w:rPr>
            </w:pPr>
          </w:p>
        </w:tc>
        <w:tc>
          <w:tcPr>
            <w:tcW w:w="1276" w:type="dxa"/>
            <w:vMerge/>
          </w:tcPr>
          <w:p w14:paraId="7716F629" w14:textId="77777777" w:rsidR="005C647B" w:rsidRPr="00897370" w:rsidRDefault="005C647B" w:rsidP="0098146F">
            <w:pPr>
              <w:rPr>
                <w:i/>
                <w:sz w:val="18"/>
              </w:rPr>
            </w:pPr>
          </w:p>
        </w:tc>
      </w:tr>
      <w:tr w:rsidR="005C647B" w:rsidRPr="00897370" w14:paraId="1D00D8D2" w14:textId="77777777" w:rsidTr="0098146F">
        <w:tc>
          <w:tcPr>
            <w:tcW w:w="1242" w:type="dxa"/>
            <w:shd w:val="clear" w:color="auto" w:fill="auto"/>
          </w:tcPr>
          <w:p w14:paraId="442B8A3B" w14:textId="77777777" w:rsidR="005C647B" w:rsidRPr="00897370" w:rsidRDefault="005C647B" w:rsidP="0098146F">
            <w:pPr>
              <w:rPr>
                <w:sz w:val="12"/>
                <w:szCs w:val="12"/>
              </w:rPr>
            </w:pPr>
          </w:p>
        </w:tc>
        <w:tc>
          <w:tcPr>
            <w:tcW w:w="1701" w:type="dxa"/>
            <w:shd w:val="clear" w:color="auto" w:fill="auto"/>
          </w:tcPr>
          <w:p w14:paraId="5562C975" w14:textId="77777777" w:rsidR="005C647B" w:rsidRPr="00897370" w:rsidRDefault="005C647B" w:rsidP="0098146F">
            <w:pPr>
              <w:rPr>
                <w:sz w:val="12"/>
                <w:szCs w:val="12"/>
              </w:rPr>
            </w:pPr>
          </w:p>
        </w:tc>
        <w:tc>
          <w:tcPr>
            <w:tcW w:w="1843" w:type="dxa"/>
            <w:shd w:val="clear" w:color="auto" w:fill="auto"/>
          </w:tcPr>
          <w:p w14:paraId="49D7670B" w14:textId="77777777" w:rsidR="005C647B" w:rsidRPr="00897370" w:rsidRDefault="005C647B" w:rsidP="0098146F">
            <w:pPr>
              <w:rPr>
                <w:sz w:val="12"/>
                <w:szCs w:val="12"/>
              </w:rPr>
            </w:pPr>
          </w:p>
        </w:tc>
        <w:tc>
          <w:tcPr>
            <w:tcW w:w="2268" w:type="dxa"/>
            <w:shd w:val="clear" w:color="auto" w:fill="auto"/>
          </w:tcPr>
          <w:p w14:paraId="6798ED28" w14:textId="77777777" w:rsidR="005C647B" w:rsidRPr="00897370" w:rsidRDefault="005C647B" w:rsidP="0098146F">
            <w:pPr>
              <w:rPr>
                <w:sz w:val="12"/>
                <w:szCs w:val="12"/>
              </w:rPr>
            </w:pPr>
          </w:p>
        </w:tc>
        <w:tc>
          <w:tcPr>
            <w:tcW w:w="1276" w:type="dxa"/>
          </w:tcPr>
          <w:p w14:paraId="70CF0167" w14:textId="77777777" w:rsidR="005C647B" w:rsidRPr="00897370" w:rsidRDefault="005C647B" w:rsidP="0098146F">
            <w:pPr>
              <w:rPr>
                <w:sz w:val="12"/>
                <w:szCs w:val="12"/>
              </w:rPr>
            </w:pPr>
          </w:p>
        </w:tc>
        <w:tc>
          <w:tcPr>
            <w:tcW w:w="850" w:type="dxa"/>
          </w:tcPr>
          <w:p w14:paraId="5075BF82" w14:textId="77777777" w:rsidR="005C647B" w:rsidRPr="00897370" w:rsidRDefault="005C647B" w:rsidP="0098146F">
            <w:pPr>
              <w:rPr>
                <w:sz w:val="12"/>
                <w:szCs w:val="12"/>
              </w:rPr>
            </w:pPr>
          </w:p>
        </w:tc>
        <w:tc>
          <w:tcPr>
            <w:tcW w:w="993" w:type="dxa"/>
          </w:tcPr>
          <w:p w14:paraId="5040B811" w14:textId="77777777" w:rsidR="005C647B" w:rsidRPr="00897370" w:rsidRDefault="005C647B" w:rsidP="0098146F">
            <w:pPr>
              <w:rPr>
                <w:sz w:val="12"/>
                <w:szCs w:val="12"/>
              </w:rPr>
            </w:pPr>
          </w:p>
        </w:tc>
        <w:tc>
          <w:tcPr>
            <w:tcW w:w="1275" w:type="dxa"/>
          </w:tcPr>
          <w:p w14:paraId="5DE235D9" w14:textId="77777777" w:rsidR="005C647B" w:rsidRPr="00897370" w:rsidRDefault="005C647B" w:rsidP="0098146F">
            <w:pPr>
              <w:rPr>
                <w:sz w:val="12"/>
                <w:szCs w:val="12"/>
              </w:rPr>
            </w:pPr>
          </w:p>
        </w:tc>
        <w:tc>
          <w:tcPr>
            <w:tcW w:w="1134" w:type="dxa"/>
          </w:tcPr>
          <w:p w14:paraId="4A389F39" w14:textId="77777777" w:rsidR="005C647B" w:rsidRPr="00897370" w:rsidRDefault="005C647B" w:rsidP="0098146F">
            <w:pPr>
              <w:rPr>
                <w:sz w:val="12"/>
                <w:szCs w:val="12"/>
              </w:rPr>
            </w:pPr>
          </w:p>
        </w:tc>
        <w:tc>
          <w:tcPr>
            <w:tcW w:w="1276" w:type="dxa"/>
          </w:tcPr>
          <w:p w14:paraId="79411BEE" w14:textId="77777777" w:rsidR="005C647B" w:rsidRPr="00897370" w:rsidRDefault="005C647B" w:rsidP="0098146F">
            <w:pPr>
              <w:rPr>
                <w:sz w:val="12"/>
                <w:szCs w:val="12"/>
              </w:rPr>
            </w:pPr>
          </w:p>
        </w:tc>
        <w:tc>
          <w:tcPr>
            <w:tcW w:w="1276" w:type="dxa"/>
          </w:tcPr>
          <w:p w14:paraId="51D96B93" w14:textId="77777777" w:rsidR="005C647B" w:rsidRPr="00897370" w:rsidRDefault="005C647B" w:rsidP="0098146F">
            <w:pPr>
              <w:rPr>
                <w:sz w:val="12"/>
                <w:szCs w:val="12"/>
              </w:rPr>
            </w:pPr>
          </w:p>
        </w:tc>
      </w:tr>
    </w:tbl>
    <w:p w14:paraId="448AB1C7" w14:textId="77777777" w:rsidR="005C647B" w:rsidRPr="00897370" w:rsidRDefault="005C647B" w:rsidP="005C647B">
      <w:pPr>
        <w:rPr>
          <w:sz w:val="18"/>
          <w:szCs w:val="18"/>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tblGrid>
      <w:tr w:rsidR="00B7093D" w:rsidRPr="00897370" w14:paraId="101E2459" w14:textId="77777777" w:rsidTr="0098146F">
        <w:trPr>
          <w:trHeight w:val="467"/>
        </w:trPr>
        <w:tc>
          <w:tcPr>
            <w:tcW w:w="2802" w:type="dxa"/>
            <w:shd w:val="clear" w:color="auto" w:fill="auto"/>
          </w:tcPr>
          <w:p w14:paraId="17D2EFB2" w14:textId="77777777" w:rsidR="005C647B" w:rsidRPr="00897370" w:rsidRDefault="005C647B" w:rsidP="0098146F">
            <w:pPr>
              <w:rPr>
                <w:i/>
                <w:sz w:val="16"/>
                <w:szCs w:val="16"/>
              </w:rPr>
            </w:pPr>
            <w:r w:rsidRPr="00897370">
              <w:rPr>
                <w:i/>
                <w:sz w:val="16"/>
                <w:szCs w:val="16"/>
              </w:rPr>
              <w:t>Результат проведения выплаты</w:t>
            </w:r>
          </w:p>
        </w:tc>
        <w:tc>
          <w:tcPr>
            <w:tcW w:w="4110" w:type="dxa"/>
            <w:shd w:val="clear" w:color="auto" w:fill="auto"/>
          </w:tcPr>
          <w:p w14:paraId="12422F52" w14:textId="77777777" w:rsidR="005C647B" w:rsidRPr="00897370" w:rsidRDefault="005C647B" w:rsidP="0098146F">
            <w:pPr>
              <w:rPr>
                <w:i/>
                <w:sz w:val="16"/>
                <w:szCs w:val="16"/>
              </w:rPr>
            </w:pPr>
            <w:r w:rsidRPr="00897370">
              <w:rPr>
                <w:i/>
                <w:sz w:val="16"/>
                <w:szCs w:val="16"/>
              </w:rPr>
              <w:t>Причина отказа</w:t>
            </w:r>
          </w:p>
        </w:tc>
      </w:tr>
      <w:tr w:rsidR="005C647B" w:rsidRPr="00897370" w14:paraId="2F68A359" w14:textId="77777777" w:rsidTr="0098146F">
        <w:tc>
          <w:tcPr>
            <w:tcW w:w="2802" w:type="dxa"/>
            <w:shd w:val="clear" w:color="auto" w:fill="auto"/>
          </w:tcPr>
          <w:p w14:paraId="6F652FB7" w14:textId="77777777" w:rsidR="005C647B" w:rsidRPr="00897370" w:rsidRDefault="005C647B" w:rsidP="0098146F">
            <w:pPr>
              <w:rPr>
                <w:sz w:val="12"/>
                <w:szCs w:val="12"/>
              </w:rPr>
            </w:pPr>
          </w:p>
        </w:tc>
        <w:tc>
          <w:tcPr>
            <w:tcW w:w="4110" w:type="dxa"/>
            <w:shd w:val="clear" w:color="auto" w:fill="auto"/>
          </w:tcPr>
          <w:p w14:paraId="17E460F7" w14:textId="77777777" w:rsidR="005C647B" w:rsidRPr="00897370" w:rsidRDefault="005C647B" w:rsidP="0098146F">
            <w:pPr>
              <w:rPr>
                <w:sz w:val="12"/>
                <w:szCs w:val="12"/>
              </w:rPr>
            </w:pPr>
          </w:p>
        </w:tc>
      </w:tr>
    </w:tbl>
    <w:p w14:paraId="5C4F48F9" w14:textId="77777777" w:rsidR="005C647B" w:rsidRPr="00897370" w:rsidRDefault="005C647B" w:rsidP="005C647B">
      <w:pPr>
        <w:rPr>
          <w:sz w:val="12"/>
          <w:szCs w:val="12"/>
        </w:rPr>
      </w:pPr>
    </w:p>
    <w:p w14:paraId="68AF68C6" w14:textId="77777777" w:rsidR="005C647B" w:rsidRPr="00897370" w:rsidRDefault="005C647B" w:rsidP="005C647B">
      <w:pPr>
        <w:rPr>
          <w:b/>
          <w:sz w:val="22"/>
          <w:szCs w:val="22"/>
        </w:rPr>
      </w:pPr>
      <w:r w:rsidRPr="00897370">
        <w:rPr>
          <w:b/>
          <w:sz w:val="22"/>
          <w:szCs w:val="22"/>
        </w:rPr>
        <w:t>Сумма выплаты, не отождествленная ни с одним Участником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3402"/>
        <w:gridCol w:w="2268"/>
        <w:gridCol w:w="992"/>
        <w:gridCol w:w="4536"/>
      </w:tblGrid>
      <w:tr w:rsidR="005C647B" w:rsidRPr="00897370" w14:paraId="531BC650" w14:textId="77777777" w:rsidTr="0098146F">
        <w:tc>
          <w:tcPr>
            <w:tcW w:w="1951" w:type="dxa"/>
            <w:tcBorders>
              <w:top w:val="nil"/>
              <w:left w:val="nil"/>
              <w:bottom w:val="nil"/>
              <w:right w:val="nil"/>
            </w:tcBorders>
            <w:shd w:val="clear" w:color="auto" w:fill="auto"/>
          </w:tcPr>
          <w:p w14:paraId="2C53587C" w14:textId="77777777" w:rsidR="005C647B" w:rsidRPr="00897370" w:rsidRDefault="005C647B" w:rsidP="0098146F">
            <w:pPr>
              <w:rPr>
                <w:rFonts w:eastAsia="Calibri"/>
                <w:i/>
                <w:sz w:val="18"/>
                <w:szCs w:val="22"/>
              </w:rPr>
            </w:pPr>
            <w:r w:rsidRPr="00897370">
              <w:rPr>
                <w:rFonts w:eastAsia="Calibri"/>
                <w:i/>
                <w:sz w:val="18"/>
                <w:szCs w:val="22"/>
                <w:lang w:val="en-US"/>
              </w:rPr>
              <w:t>Количество бумаг</w:t>
            </w:r>
            <w:r w:rsidRPr="00897370">
              <w:rPr>
                <w:rFonts w:eastAsia="Calibri"/>
                <w:i/>
                <w:sz w:val="18"/>
                <w:szCs w:val="22"/>
              </w:rPr>
              <w:t>:</w:t>
            </w:r>
          </w:p>
        </w:tc>
        <w:tc>
          <w:tcPr>
            <w:tcW w:w="1701" w:type="dxa"/>
            <w:tcBorders>
              <w:top w:val="nil"/>
              <w:left w:val="nil"/>
              <w:right w:val="nil"/>
            </w:tcBorders>
            <w:shd w:val="clear" w:color="auto" w:fill="auto"/>
          </w:tcPr>
          <w:p w14:paraId="14765DBF" w14:textId="77777777" w:rsidR="005C647B" w:rsidRPr="00897370" w:rsidRDefault="005C647B" w:rsidP="0098146F">
            <w:pPr>
              <w:rPr>
                <w:rFonts w:eastAsia="Calibri"/>
                <w:i/>
                <w:sz w:val="18"/>
                <w:szCs w:val="22"/>
                <w:lang w:val="en-US"/>
              </w:rPr>
            </w:pPr>
          </w:p>
        </w:tc>
        <w:tc>
          <w:tcPr>
            <w:tcW w:w="3402" w:type="dxa"/>
            <w:tcBorders>
              <w:top w:val="nil"/>
              <w:left w:val="nil"/>
              <w:bottom w:val="nil"/>
              <w:right w:val="nil"/>
            </w:tcBorders>
            <w:shd w:val="clear" w:color="auto" w:fill="auto"/>
          </w:tcPr>
          <w:p w14:paraId="1BF733EB" w14:textId="77777777" w:rsidR="005C647B" w:rsidRPr="00897370" w:rsidRDefault="005C647B" w:rsidP="0098146F">
            <w:pPr>
              <w:rPr>
                <w:rFonts w:eastAsia="Calibri"/>
                <w:i/>
                <w:sz w:val="18"/>
                <w:szCs w:val="22"/>
              </w:rPr>
            </w:pPr>
            <w:r w:rsidRPr="00897370">
              <w:rPr>
                <w:rFonts w:eastAsia="Calibri"/>
                <w:i/>
                <w:sz w:val="18"/>
                <w:szCs w:val="22"/>
              </w:rPr>
              <w:t>Код счета депо (на дату фиксации):</w:t>
            </w:r>
          </w:p>
        </w:tc>
        <w:tc>
          <w:tcPr>
            <w:tcW w:w="2268" w:type="dxa"/>
            <w:tcBorders>
              <w:top w:val="nil"/>
              <w:left w:val="nil"/>
              <w:right w:val="nil"/>
            </w:tcBorders>
            <w:shd w:val="clear" w:color="auto" w:fill="auto"/>
          </w:tcPr>
          <w:p w14:paraId="758F7571" w14:textId="77777777" w:rsidR="005C647B" w:rsidRPr="00897370" w:rsidRDefault="005C647B" w:rsidP="0098146F">
            <w:pPr>
              <w:rPr>
                <w:rFonts w:eastAsia="Calibri"/>
                <w:i/>
                <w:sz w:val="18"/>
                <w:szCs w:val="22"/>
              </w:rPr>
            </w:pPr>
          </w:p>
        </w:tc>
        <w:tc>
          <w:tcPr>
            <w:tcW w:w="992" w:type="dxa"/>
            <w:tcBorders>
              <w:top w:val="nil"/>
              <w:left w:val="nil"/>
              <w:bottom w:val="nil"/>
              <w:right w:val="nil"/>
            </w:tcBorders>
            <w:shd w:val="clear" w:color="auto" w:fill="auto"/>
          </w:tcPr>
          <w:p w14:paraId="1B995D4C" w14:textId="77777777" w:rsidR="005C647B" w:rsidRPr="00897370" w:rsidRDefault="005C647B" w:rsidP="0098146F">
            <w:pPr>
              <w:rPr>
                <w:rFonts w:eastAsia="Calibri"/>
                <w:i/>
                <w:sz w:val="18"/>
                <w:szCs w:val="22"/>
              </w:rPr>
            </w:pPr>
            <w:r w:rsidRPr="00897370">
              <w:rPr>
                <w:rFonts w:eastAsia="Calibri"/>
                <w:i/>
                <w:sz w:val="18"/>
                <w:szCs w:val="22"/>
              </w:rPr>
              <w:t>Сумма :</w:t>
            </w:r>
          </w:p>
        </w:tc>
        <w:tc>
          <w:tcPr>
            <w:tcW w:w="4536" w:type="dxa"/>
            <w:tcBorders>
              <w:top w:val="nil"/>
              <w:left w:val="nil"/>
              <w:right w:val="nil"/>
            </w:tcBorders>
            <w:shd w:val="clear" w:color="auto" w:fill="auto"/>
          </w:tcPr>
          <w:p w14:paraId="659D0027" w14:textId="77777777" w:rsidR="005C647B" w:rsidRPr="00897370" w:rsidRDefault="005C647B" w:rsidP="0098146F">
            <w:pPr>
              <w:rPr>
                <w:rFonts w:eastAsia="Calibri"/>
                <w:i/>
                <w:sz w:val="18"/>
                <w:szCs w:val="22"/>
              </w:rPr>
            </w:pPr>
          </w:p>
        </w:tc>
      </w:tr>
    </w:tbl>
    <w:p w14:paraId="6B93C559" w14:textId="77777777" w:rsidR="005C647B" w:rsidRPr="00897370" w:rsidRDefault="005C647B" w:rsidP="005C647B">
      <w:pPr>
        <w:rPr>
          <w:sz w:val="18"/>
          <w:szCs w:val="18"/>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3018"/>
        <w:gridCol w:w="34"/>
      </w:tblGrid>
      <w:tr w:rsidR="00B7093D" w:rsidRPr="00897370" w14:paraId="282A744D" w14:textId="77777777" w:rsidTr="0098146F">
        <w:trPr>
          <w:cantSplit/>
        </w:trPr>
        <w:tc>
          <w:tcPr>
            <w:tcW w:w="1791" w:type="dxa"/>
          </w:tcPr>
          <w:p w14:paraId="1F06E2D1" w14:textId="77777777" w:rsidR="005C647B" w:rsidRPr="00897370" w:rsidRDefault="005C647B" w:rsidP="0098146F">
            <w:pPr>
              <w:rPr>
                <w:i/>
                <w:sz w:val="18"/>
                <w:szCs w:val="18"/>
              </w:rPr>
            </w:pPr>
          </w:p>
        </w:tc>
        <w:tc>
          <w:tcPr>
            <w:tcW w:w="3794" w:type="dxa"/>
            <w:tcBorders>
              <w:bottom w:val="single" w:sz="4" w:space="0" w:color="auto"/>
            </w:tcBorders>
          </w:tcPr>
          <w:p w14:paraId="66382C96" w14:textId="77777777" w:rsidR="005C647B" w:rsidRPr="00897370" w:rsidRDefault="005C647B" w:rsidP="0098146F">
            <w:pPr>
              <w:ind w:firstLine="108"/>
              <w:rPr>
                <w:sz w:val="18"/>
                <w:szCs w:val="18"/>
              </w:rPr>
            </w:pPr>
          </w:p>
        </w:tc>
        <w:tc>
          <w:tcPr>
            <w:tcW w:w="4394" w:type="dxa"/>
            <w:gridSpan w:val="2"/>
          </w:tcPr>
          <w:p w14:paraId="14136D55" w14:textId="77777777" w:rsidR="005C647B" w:rsidRPr="00897370" w:rsidRDefault="005C647B" w:rsidP="0098146F">
            <w:pPr>
              <w:jc w:val="right"/>
              <w:rPr>
                <w:i/>
                <w:sz w:val="18"/>
                <w:szCs w:val="18"/>
              </w:rPr>
            </w:pPr>
            <w:r w:rsidRPr="00897370">
              <w:rPr>
                <w:i/>
                <w:sz w:val="18"/>
                <w:szCs w:val="18"/>
              </w:rPr>
              <w:t>Дата исполнения операции:</w:t>
            </w:r>
          </w:p>
        </w:tc>
        <w:tc>
          <w:tcPr>
            <w:tcW w:w="3052" w:type="dxa"/>
            <w:gridSpan w:val="2"/>
            <w:tcBorders>
              <w:bottom w:val="single" w:sz="4" w:space="0" w:color="auto"/>
            </w:tcBorders>
          </w:tcPr>
          <w:p w14:paraId="48560C80" w14:textId="77777777" w:rsidR="005C647B" w:rsidRPr="00897370" w:rsidRDefault="005C647B" w:rsidP="0098146F">
            <w:pPr>
              <w:rPr>
                <w:sz w:val="18"/>
                <w:szCs w:val="18"/>
              </w:rPr>
            </w:pPr>
            <w:r w:rsidRPr="00897370">
              <w:rPr>
                <w:sz w:val="18"/>
                <w:szCs w:val="18"/>
              </w:rPr>
              <w:t xml:space="preserve">&lt;Дата&gt;       &lt;время&gt;    </w:t>
            </w:r>
          </w:p>
        </w:tc>
      </w:tr>
      <w:tr w:rsidR="00B7093D" w:rsidRPr="00897370" w14:paraId="12121C46" w14:textId="77777777" w:rsidTr="0098146F">
        <w:trPr>
          <w:gridAfter w:val="1"/>
          <w:wAfter w:w="34" w:type="dxa"/>
          <w:cantSplit/>
        </w:trPr>
        <w:tc>
          <w:tcPr>
            <w:tcW w:w="1791" w:type="dxa"/>
          </w:tcPr>
          <w:p w14:paraId="7FBC73BA" w14:textId="77777777" w:rsidR="005C647B" w:rsidRPr="00897370" w:rsidRDefault="005C647B" w:rsidP="0098146F">
            <w:pPr>
              <w:rPr>
                <w:i/>
                <w:sz w:val="18"/>
                <w:szCs w:val="18"/>
              </w:rPr>
            </w:pPr>
          </w:p>
        </w:tc>
        <w:tc>
          <w:tcPr>
            <w:tcW w:w="3794" w:type="dxa"/>
          </w:tcPr>
          <w:p w14:paraId="7BB0AAE4" w14:textId="77777777" w:rsidR="005C647B" w:rsidRPr="00897370" w:rsidRDefault="005C647B" w:rsidP="0098146F">
            <w:pPr>
              <w:ind w:firstLine="108"/>
              <w:rPr>
                <w:sz w:val="18"/>
                <w:szCs w:val="18"/>
              </w:rPr>
            </w:pPr>
          </w:p>
        </w:tc>
        <w:tc>
          <w:tcPr>
            <w:tcW w:w="4360" w:type="dxa"/>
          </w:tcPr>
          <w:p w14:paraId="4398E4A3" w14:textId="77777777" w:rsidR="005C647B" w:rsidRPr="00897370" w:rsidRDefault="005C647B" w:rsidP="0098146F">
            <w:pPr>
              <w:jc w:val="right"/>
              <w:rPr>
                <w:i/>
                <w:sz w:val="18"/>
                <w:szCs w:val="18"/>
              </w:rPr>
            </w:pPr>
            <w:r w:rsidRPr="00897370">
              <w:rPr>
                <w:i/>
                <w:sz w:val="18"/>
                <w:szCs w:val="18"/>
              </w:rPr>
              <w:t>Дата операционного дня исполнения операции:</w:t>
            </w:r>
          </w:p>
        </w:tc>
        <w:tc>
          <w:tcPr>
            <w:tcW w:w="3052" w:type="dxa"/>
            <w:gridSpan w:val="2"/>
            <w:tcBorders>
              <w:bottom w:val="single" w:sz="4" w:space="0" w:color="auto"/>
            </w:tcBorders>
          </w:tcPr>
          <w:p w14:paraId="5B882C23" w14:textId="77777777" w:rsidR="005C647B" w:rsidRPr="00897370" w:rsidRDefault="005C647B" w:rsidP="0098146F">
            <w:pPr>
              <w:rPr>
                <w:sz w:val="18"/>
                <w:szCs w:val="18"/>
              </w:rPr>
            </w:pPr>
            <w:r w:rsidRPr="00897370">
              <w:rPr>
                <w:sz w:val="18"/>
                <w:szCs w:val="18"/>
              </w:rPr>
              <w:t>&lt;Дата&gt;</w:t>
            </w:r>
          </w:p>
        </w:tc>
      </w:tr>
    </w:tbl>
    <w:p w14:paraId="5BD36FF0" w14:textId="77777777" w:rsidR="005C647B" w:rsidRPr="00897370" w:rsidRDefault="005C647B" w:rsidP="005C647B">
      <w:pPr>
        <w:rPr>
          <w:b/>
          <w:i/>
          <w:sz w:val="18"/>
          <w:szCs w:val="18"/>
          <w:lang w:val="en-US"/>
        </w:rPr>
      </w:pPr>
      <w:r w:rsidRPr="00897370">
        <w:rPr>
          <w:noProof/>
        </w:rPr>
        <mc:AlternateContent>
          <mc:Choice Requires="wps">
            <w:drawing>
              <wp:anchor distT="0" distB="0" distL="114300" distR="114300" simplePos="0" relativeHeight="251743232" behindDoc="0" locked="0" layoutInCell="1" allowOverlap="1" wp14:anchorId="79F4CDA8" wp14:editId="3F829E84">
                <wp:simplePos x="0" y="0"/>
                <wp:positionH relativeFrom="column">
                  <wp:posOffset>-139065</wp:posOffset>
                </wp:positionH>
                <wp:positionV relativeFrom="paragraph">
                  <wp:posOffset>106045</wp:posOffset>
                </wp:positionV>
                <wp:extent cx="6584315" cy="1081405"/>
                <wp:effectExtent l="0" t="0" r="26035" b="234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76C6" id="Прямоугольник 35" o:spid="_x0000_s1026" style="position:absolute;margin-left:-10.95pt;margin-top:8.35pt;width:518.45pt;height:8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w8KAMAAGI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" filled="f" strokecolor="#8c8c8c" strokeweight=".5pt">
                <v:stroke dashstyle="1 1"/>
              </v:rect>
            </w:pict>
          </mc:Fallback>
        </mc:AlternateContent>
      </w:r>
    </w:p>
    <w:p w14:paraId="597A211A" w14:textId="77777777" w:rsidR="005C647B" w:rsidRPr="00897370" w:rsidRDefault="005C647B" w:rsidP="005C647B">
      <w:pPr>
        <w:rPr>
          <w:b/>
          <w:i/>
          <w:sz w:val="16"/>
          <w:szCs w:val="16"/>
        </w:rPr>
      </w:pPr>
      <w:r w:rsidRPr="00897370">
        <w:rPr>
          <w:noProof/>
          <w:sz w:val="16"/>
          <w:szCs w:val="16"/>
        </w:rPr>
        <mc:AlternateContent>
          <mc:Choice Requires="wps">
            <w:drawing>
              <wp:anchor distT="0" distB="0" distL="114300" distR="114300" simplePos="0" relativeHeight="251742208" behindDoc="0" locked="0" layoutInCell="0" allowOverlap="1" wp14:anchorId="11080ACB" wp14:editId="7C92C33E">
                <wp:simplePos x="0" y="0"/>
                <wp:positionH relativeFrom="column">
                  <wp:posOffset>13970</wp:posOffset>
                </wp:positionH>
                <wp:positionV relativeFrom="paragraph">
                  <wp:posOffset>35560</wp:posOffset>
                </wp:positionV>
                <wp:extent cx="635" cy="92075"/>
                <wp:effectExtent l="0" t="0" r="18415" b="984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3DBC8" id="Прямоугольник 36" o:spid="_x0000_s1026" style="position:absolute;margin-left:1.1pt;margin-top:2.8pt;width:.05pt;height: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s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B/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zbqy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16"/>
          <w:szCs w:val="16"/>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897370" w14:paraId="7B69BA18" w14:textId="77777777" w:rsidTr="0098146F">
        <w:trPr>
          <w:gridAfter w:val="1"/>
          <w:wAfter w:w="1370" w:type="dxa"/>
        </w:trPr>
        <w:tc>
          <w:tcPr>
            <w:tcW w:w="2234" w:type="dxa"/>
          </w:tcPr>
          <w:p w14:paraId="3D54D742" w14:textId="77777777" w:rsidR="005C647B" w:rsidRPr="00897370" w:rsidRDefault="005C647B" w:rsidP="0098146F">
            <w:pPr>
              <w:rPr>
                <w:i/>
                <w:sz w:val="18"/>
              </w:rPr>
            </w:pPr>
            <w:r w:rsidRPr="00897370">
              <w:rPr>
                <w:sz w:val="18"/>
              </w:rPr>
              <w:t xml:space="preserve">ПОРУЧЕНИЕ  № </w:t>
            </w:r>
          </w:p>
        </w:tc>
        <w:tc>
          <w:tcPr>
            <w:tcW w:w="1704" w:type="dxa"/>
            <w:tcBorders>
              <w:bottom w:val="single" w:sz="4" w:space="0" w:color="auto"/>
            </w:tcBorders>
          </w:tcPr>
          <w:p w14:paraId="7AD2DFA1" w14:textId="77777777" w:rsidR="005C647B" w:rsidRPr="00897370" w:rsidRDefault="005C647B" w:rsidP="0098146F">
            <w:pPr>
              <w:rPr>
                <w:i/>
                <w:sz w:val="18"/>
              </w:rPr>
            </w:pPr>
          </w:p>
        </w:tc>
        <w:tc>
          <w:tcPr>
            <w:tcW w:w="4585" w:type="dxa"/>
            <w:gridSpan w:val="3"/>
          </w:tcPr>
          <w:p w14:paraId="06DA2FD5" w14:textId="77777777" w:rsidR="005C647B" w:rsidRPr="00897370" w:rsidRDefault="005C647B" w:rsidP="0098146F">
            <w:pPr>
              <w:rPr>
                <w:i/>
                <w:sz w:val="18"/>
              </w:rPr>
            </w:pPr>
            <w:r w:rsidRPr="00897370">
              <w:rPr>
                <w:sz w:val="18"/>
              </w:rPr>
              <w:t>От «___» _____________ 200_г.</w:t>
            </w:r>
          </w:p>
        </w:tc>
      </w:tr>
      <w:tr w:rsidR="00B7093D" w:rsidRPr="00897370" w14:paraId="1FC660CC" w14:textId="77777777" w:rsidTr="0098146F">
        <w:tc>
          <w:tcPr>
            <w:tcW w:w="9893" w:type="dxa"/>
            <w:gridSpan w:val="6"/>
          </w:tcPr>
          <w:p w14:paraId="22152202" w14:textId="77777777" w:rsidR="005C647B" w:rsidRPr="00897370" w:rsidRDefault="005C647B" w:rsidP="0098146F">
            <w:pPr>
              <w:rPr>
                <w:i/>
                <w:sz w:val="8"/>
                <w:szCs w:val="8"/>
              </w:rPr>
            </w:pPr>
          </w:p>
        </w:tc>
      </w:tr>
      <w:tr w:rsidR="00B7093D" w:rsidRPr="00897370" w14:paraId="58BAA6E9" w14:textId="77777777" w:rsidTr="0098146F">
        <w:tc>
          <w:tcPr>
            <w:tcW w:w="2234" w:type="dxa"/>
          </w:tcPr>
          <w:p w14:paraId="187C432F" w14:textId="77777777" w:rsidR="005C647B" w:rsidRPr="00897370" w:rsidRDefault="005C647B" w:rsidP="0098146F">
            <w:pPr>
              <w:rPr>
                <w:i/>
                <w:sz w:val="18"/>
              </w:rPr>
            </w:pPr>
            <w:r w:rsidRPr="00897370">
              <w:rPr>
                <w:i/>
                <w:sz w:val="18"/>
              </w:rPr>
              <w:t>Рег. № поручения:</w:t>
            </w:r>
          </w:p>
        </w:tc>
        <w:tc>
          <w:tcPr>
            <w:tcW w:w="1704" w:type="dxa"/>
            <w:tcBorders>
              <w:bottom w:val="single" w:sz="4" w:space="0" w:color="auto"/>
            </w:tcBorders>
          </w:tcPr>
          <w:p w14:paraId="722A2A14" w14:textId="77777777" w:rsidR="005C647B" w:rsidRPr="00897370" w:rsidRDefault="005C647B" w:rsidP="0098146F">
            <w:pPr>
              <w:rPr>
                <w:i/>
                <w:sz w:val="18"/>
              </w:rPr>
            </w:pPr>
          </w:p>
        </w:tc>
        <w:tc>
          <w:tcPr>
            <w:tcW w:w="2976" w:type="dxa"/>
          </w:tcPr>
          <w:p w14:paraId="569D3075" w14:textId="77777777" w:rsidR="005C647B" w:rsidRPr="00897370" w:rsidRDefault="005C647B" w:rsidP="0098146F">
            <w:pPr>
              <w:rPr>
                <w:i/>
                <w:sz w:val="18"/>
              </w:rPr>
            </w:pPr>
            <w:r w:rsidRPr="00897370">
              <w:rPr>
                <w:i/>
                <w:sz w:val="18"/>
              </w:rPr>
              <w:t>Дата регистрации поручения:</w:t>
            </w:r>
          </w:p>
        </w:tc>
        <w:tc>
          <w:tcPr>
            <w:tcW w:w="2979" w:type="dxa"/>
            <w:gridSpan w:val="3"/>
          </w:tcPr>
          <w:p w14:paraId="6758E79F" w14:textId="77777777" w:rsidR="005C647B" w:rsidRPr="00897370" w:rsidRDefault="005C647B" w:rsidP="0098146F">
            <w:pPr>
              <w:rPr>
                <w:i/>
                <w:sz w:val="18"/>
              </w:rPr>
            </w:pPr>
            <w:r w:rsidRPr="00897370">
              <w:rPr>
                <w:sz w:val="18"/>
              </w:rPr>
              <w:t xml:space="preserve">&lt;Дата&gt;       &lt;время&gt;    </w:t>
            </w:r>
          </w:p>
        </w:tc>
      </w:tr>
      <w:tr w:rsidR="00B7093D" w:rsidRPr="00897370" w14:paraId="666F10E7" w14:textId="77777777" w:rsidTr="0098146F">
        <w:trPr>
          <w:gridAfter w:val="2"/>
          <w:wAfter w:w="1986" w:type="dxa"/>
        </w:trPr>
        <w:tc>
          <w:tcPr>
            <w:tcW w:w="7907" w:type="dxa"/>
            <w:gridSpan w:val="4"/>
          </w:tcPr>
          <w:p w14:paraId="0BA224EB" w14:textId="77777777" w:rsidR="005C647B" w:rsidRPr="00897370" w:rsidRDefault="005C647B" w:rsidP="0098146F">
            <w:pPr>
              <w:jc w:val="center"/>
              <w:rPr>
                <w:sz w:val="8"/>
                <w:szCs w:val="8"/>
              </w:rPr>
            </w:pPr>
          </w:p>
        </w:tc>
      </w:tr>
      <w:tr w:rsidR="00B7093D" w:rsidRPr="00897370" w14:paraId="46866CC9" w14:textId="77777777" w:rsidTr="0098146F">
        <w:tc>
          <w:tcPr>
            <w:tcW w:w="3938" w:type="dxa"/>
            <w:gridSpan w:val="2"/>
          </w:tcPr>
          <w:p w14:paraId="4DE85D56" w14:textId="77777777" w:rsidR="005C647B" w:rsidRPr="00897370" w:rsidRDefault="005C647B" w:rsidP="0098146F">
            <w:pPr>
              <w:rPr>
                <w:sz w:val="18"/>
                <w:lang w:val="en-US"/>
              </w:rPr>
            </w:pPr>
          </w:p>
        </w:tc>
        <w:tc>
          <w:tcPr>
            <w:tcW w:w="2976" w:type="dxa"/>
          </w:tcPr>
          <w:p w14:paraId="665189E7" w14:textId="77777777" w:rsidR="005C647B" w:rsidRPr="00897370" w:rsidRDefault="005C647B" w:rsidP="0098146F">
            <w:pPr>
              <w:rPr>
                <w:sz w:val="18"/>
              </w:rPr>
            </w:pPr>
            <w:r w:rsidRPr="00897370">
              <w:rPr>
                <w:i/>
                <w:sz w:val="18"/>
              </w:rPr>
              <w:t>Дата принятия на исполнение:</w:t>
            </w:r>
          </w:p>
        </w:tc>
        <w:tc>
          <w:tcPr>
            <w:tcW w:w="2979" w:type="dxa"/>
            <w:gridSpan w:val="3"/>
          </w:tcPr>
          <w:p w14:paraId="61243EB4" w14:textId="77777777" w:rsidR="005C647B" w:rsidRPr="00897370" w:rsidRDefault="005C647B" w:rsidP="0098146F">
            <w:pPr>
              <w:rPr>
                <w:sz w:val="18"/>
              </w:rPr>
            </w:pPr>
            <w:r w:rsidRPr="00897370">
              <w:rPr>
                <w:sz w:val="18"/>
              </w:rPr>
              <w:t>&lt;Дата&gt;       &lt;время&gt;</w:t>
            </w:r>
          </w:p>
        </w:tc>
      </w:tr>
    </w:tbl>
    <w:p w14:paraId="2E083C5A" w14:textId="77777777" w:rsidR="005C647B" w:rsidRPr="00897370" w:rsidRDefault="005C647B" w:rsidP="005C647B"/>
    <w:tbl>
      <w:tblPr>
        <w:tblW w:w="0" w:type="auto"/>
        <w:tblLayout w:type="fixed"/>
        <w:tblLook w:val="0000" w:firstRow="0" w:lastRow="0" w:firstColumn="0" w:lastColumn="0" w:noHBand="0" w:noVBand="0"/>
      </w:tblPr>
      <w:tblGrid>
        <w:gridCol w:w="1668"/>
        <w:gridCol w:w="3969"/>
        <w:gridCol w:w="708"/>
        <w:gridCol w:w="993"/>
        <w:gridCol w:w="2555"/>
      </w:tblGrid>
      <w:tr w:rsidR="00B7093D" w:rsidRPr="00897370" w14:paraId="56936691" w14:textId="77777777" w:rsidTr="0098146F">
        <w:tc>
          <w:tcPr>
            <w:tcW w:w="1668" w:type="dxa"/>
          </w:tcPr>
          <w:p w14:paraId="0D0020AA" w14:textId="77777777" w:rsidR="005C647B" w:rsidRPr="00897370" w:rsidRDefault="005C647B" w:rsidP="0098146F">
            <w:pPr>
              <w:rPr>
                <w:i/>
                <w:sz w:val="18"/>
                <w:lang w:val="en-US"/>
              </w:rPr>
            </w:pPr>
          </w:p>
          <w:p w14:paraId="58F1D6AC" w14:textId="77777777" w:rsidR="005C647B" w:rsidRPr="00897370" w:rsidRDefault="005C647B" w:rsidP="0098146F">
            <w:pPr>
              <w:rPr>
                <w:i/>
                <w:sz w:val="18"/>
              </w:rPr>
            </w:pPr>
            <w:r w:rsidRPr="00897370">
              <w:rPr>
                <w:i/>
                <w:sz w:val="18"/>
              </w:rPr>
              <w:t>Операционист:</w:t>
            </w:r>
          </w:p>
        </w:tc>
        <w:tc>
          <w:tcPr>
            <w:tcW w:w="3969" w:type="dxa"/>
            <w:tcBorders>
              <w:bottom w:val="single" w:sz="6" w:space="0" w:color="auto"/>
            </w:tcBorders>
          </w:tcPr>
          <w:p w14:paraId="50C5782C" w14:textId="77777777" w:rsidR="005C647B" w:rsidRPr="00897370" w:rsidRDefault="005C647B" w:rsidP="0098146F">
            <w:pPr>
              <w:jc w:val="right"/>
              <w:rPr>
                <w:i/>
                <w:sz w:val="18"/>
              </w:rPr>
            </w:pPr>
          </w:p>
        </w:tc>
        <w:tc>
          <w:tcPr>
            <w:tcW w:w="708" w:type="dxa"/>
          </w:tcPr>
          <w:p w14:paraId="42A01B35" w14:textId="77777777" w:rsidR="005C647B" w:rsidRPr="00897370" w:rsidRDefault="005C647B" w:rsidP="0098146F">
            <w:pPr>
              <w:jc w:val="right"/>
              <w:rPr>
                <w:i/>
                <w:sz w:val="18"/>
              </w:rPr>
            </w:pPr>
          </w:p>
        </w:tc>
        <w:tc>
          <w:tcPr>
            <w:tcW w:w="993" w:type="dxa"/>
          </w:tcPr>
          <w:p w14:paraId="13409753" w14:textId="77777777" w:rsidR="005C647B" w:rsidRPr="00897370" w:rsidRDefault="005C647B" w:rsidP="0098146F">
            <w:pPr>
              <w:rPr>
                <w:i/>
                <w:sz w:val="18"/>
                <w:lang w:val="en-US"/>
              </w:rPr>
            </w:pPr>
          </w:p>
          <w:p w14:paraId="2FFA012D" w14:textId="77777777" w:rsidR="005C647B" w:rsidRPr="00897370" w:rsidRDefault="005C647B" w:rsidP="0098146F">
            <w:pPr>
              <w:rPr>
                <w:i/>
                <w:sz w:val="18"/>
              </w:rPr>
            </w:pPr>
            <w:r w:rsidRPr="00897370">
              <w:rPr>
                <w:i/>
                <w:sz w:val="18"/>
              </w:rPr>
              <w:t>Подпись:</w:t>
            </w:r>
          </w:p>
        </w:tc>
        <w:tc>
          <w:tcPr>
            <w:tcW w:w="2555" w:type="dxa"/>
            <w:tcBorders>
              <w:bottom w:val="single" w:sz="6" w:space="0" w:color="auto"/>
            </w:tcBorders>
          </w:tcPr>
          <w:p w14:paraId="250BF3C4" w14:textId="77777777" w:rsidR="005C647B" w:rsidRPr="00897370" w:rsidRDefault="005C647B" w:rsidP="0098146F">
            <w:pPr>
              <w:rPr>
                <w:i/>
                <w:sz w:val="18"/>
              </w:rPr>
            </w:pPr>
          </w:p>
        </w:tc>
      </w:tr>
    </w:tbl>
    <w:p w14:paraId="6FD2A3A3" w14:textId="77777777" w:rsidR="005C647B" w:rsidRPr="00897370" w:rsidRDefault="005C647B" w:rsidP="005C647B">
      <w:pPr>
        <w:rPr>
          <w:sz w:val="20"/>
          <w:szCs w:val="20"/>
          <w:lang w:val="en-US"/>
        </w:rPr>
      </w:pPr>
      <w:r w:rsidRPr="00897370">
        <w:rPr>
          <w:lang w:val="en-US"/>
        </w:rPr>
        <w:t xml:space="preserve">                                                                                       </w:t>
      </w:r>
      <w:r w:rsidRPr="00897370">
        <w:rPr>
          <w:sz w:val="20"/>
          <w:szCs w:val="20"/>
        </w:rPr>
        <w:t xml:space="preserve">МП      </w:t>
      </w:r>
    </w:p>
    <w:p w14:paraId="7EDC91AE" w14:textId="77777777" w:rsidR="005C647B" w:rsidRPr="00897370" w:rsidRDefault="005C647B" w:rsidP="005C647B">
      <w:r w:rsidRPr="00897370">
        <w:rPr>
          <w:sz w:val="20"/>
          <w:szCs w:val="20"/>
        </w:rPr>
        <w:t>ОТЧЕТ №_________ от «____» ______________ 20__г.</w:t>
      </w:r>
    </w:p>
    <w:p w14:paraId="6ECDCEF2" w14:textId="5DDE4C17" w:rsidR="005C647B" w:rsidRPr="00897370" w:rsidRDefault="005C647B" w:rsidP="00D20BD1">
      <w:pPr>
        <w:pStyle w:val="3"/>
        <w:numPr>
          <w:ilvl w:val="3"/>
          <w:numId w:val="30"/>
        </w:numPr>
        <w:ind w:left="284" w:hanging="284"/>
        <w:rPr>
          <w:rStyle w:val="30"/>
          <w:rFonts w:ascii="Times New Roman" w:hAnsi="Times New Roman"/>
          <w:color w:val="auto"/>
        </w:rPr>
      </w:pPr>
      <w:bookmarkStart w:id="286" w:name="_Отчет_об_обязательствах_1"/>
      <w:bookmarkEnd w:id="286"/>
      <w:r w:rsidRPr="00897370">
        <w:rPr>
          <w:rFonts w:ascii="Times New Roman" w:hAnsi="Times New Roman"/>
          <w:color w:val="auto"/>
        </w:rPr>
        <w:br w:type="page"/>
        <w:t xml:space="preserve"> </w:t>
      </w:r>
      <w:bookmarkStart w:id="287" w:name="_Toc21014791"/>
      <w:bookmarkStart w:id="288" w:name="_Toc57969963"/>
      <w:r w:rsidRPr="00897370">
        <w:rPr>
          <w:rStyle w:val="30"/>
          <w:rFonts w:ascii="Times New Roman" w:hAnsi="Times New Roman"/>
          <w:color w:val="auto"/>
        </w:rPr>
        <w:t>Отчет о</w:t>
      </w:r>
      <w:r w:rsidR="000234C7" w:rsidRPr="00897370">
        <w:rPr>
          <w:rStyle w:val="30"/>
          <w:rFonts w:ascii="Times New Roman" w:hAnsi="Times New Roman"/>
          <w:color w:val="auto"/>
        </w:rPr>
        <w:t xml:space="preserve"> прекращении учета</w:t>
      </w:r>
      <w:r w:rsidRPr="00897370">
        <w:rPr>
          <w:rStyle w:val="30"/>
          <w:rFonts w:ascii="Times New Roman" w:hAnsi="Times New Roman"/>
          <w:color w:val="auto"/>
        </w:rPr>
        <w:t xml:space="preserve"> обязательств по Сделке РЕПО</w:t>
      </w:r>
      <w:bookmarkEnd w:id="287"/>
      <w:bookmarkEnd w:id="288"/>
    </w:p>
    <w:p w14:paraId="68891B2A" w14:textId="77777777" w:rsidR="005C647B" w:rsidRPr="00897370" w:rsidRDefault="005C647B" w:rsidP="005C647B">
      <w:pPr>
        <w:jc w:val="right"/>
        <w:rPr>
          <w:b/>
          <w:sz w:val="20"/>
          <w:szCs w:val="20"/>
        </w:rPr>
      </w:pPr>
      <w:r w:rsidRPr="00897370">
        <w:rPr>
          <w:b/>
          <w:sz w:val="20"/>
          <w:szCs w:val="20"/>
        </w:rPr>
        <w:t>Форма MS318</w:t>
      </w:r>
    </w:p>
    <w:p w14:paraId="6EE400D5" w14:textId="1499096A" w:rsidR="005C647B" w:rsidRPr="00897370" w:rsidRDefault="005C647B" w:rsidP="005C647B">
      <w:pPr>
        <w:jc w:val="center"/>
        <w:rPr>
          <w:b/>
        </w:rPr>
      </w:pPr>
      <w:r w:rsidRPr="00897370">
        <w:rPr>
          <w:b/>
        </w:rPr>
        <w:t>ОТЧЕТ О</w:t>
      </w:r>
      <w:r w:rsidR="00873985" w:rsidRPr="00897370">
        <w:rPr>
          <w:b/>
        </w:rPr>
        <w:t xml:space="preserve"> ПРЕКРАЩЕНИИ УЧЕТА</w:t>
      </w:r>
      <w:r w:rsidRPr="00897370">
        <w:rPr>
          <w:b/>
        </w:rPr>
        <w:t xml:space="preserve"> ОБЯЗАТЕЛЬСТВ ПО </w:t>
      </w:r>
      <w:r w:rsidR="007741A3" w:rsidRPr="00897370">
        <w:rPr>
          <w:b/>
        </w:rPr>
        <w:t>С</w:t>
      </w:r>
      <w:r w:rsidRPr="00897370">
        <w:rPr>
          <w:b/>
        </w:rPr>
        <w:t>ДЕЛКЕ №______</w:t>
      </w:r>
    </w:p>
    <w:p w14:paraId="3C00DEC5" w14:textId="77777777" w:rsidR="005C647B" w:rsidRPr="00897370" w:rsidRDefault="005C647B" w:rsidP="005C647B">
      <w:pPr>
        <w:jc w:val="center"/>
        <w:rPr>
          <w:b/>
          <w:sz w:val="8"/>
          <w:szCs w:val="8"/>
        </w:rPr>
      </w:pPr>
    </w:p>
    <w:p w14:paraId="086EFAEB" w14:textId="77777777" w:rsidR="005C647B" w:rsidRPr="00897370" w:rsidRDefault="005C647B" w:rsidP="005C647B">
      <w:pPr>
        <w:jc w:val="center"/>
        <w:rPr>
          <w:b/>
        </w:rPr>
      </w:pPr>
      <w:r w:rsidRPr="00897370">
        <w:rPr>
          <w:b/>
        </w:rPr>
        <w:t>от «___» ___________ 20_ г.       &lt;</w:t>
      </w:r>
      <w:r w:rsidRPr="00897370">
        <w:rPr>
          <w:sz w:val="18"/>
        </w:rPr>
        <w:t>время составления отчета</w:t>
      </w:r>
      <w:r w:rsidRPr="00897370">
        <w:rPr>
          <w:b/>
        </w:rPr>
        <w:t>&gt;</w:t>
      </w:r>
    </w:p>
    <w:p w14:paraId="249CCA90" w14:textId="77777777" w:rsidR="005C647B" w:rsidRPr="00897370" w:rsidRDefault="005C647B" w:rsidP="005C647B">
      <w:pPr>
        <w:jc w:val="center"/>
        <w:rPr>
          <w:sz w:val="12"/>
          <w:szCs w:val="12"/>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B7093D" w:rsidRPr="00897370" w14:paraId="12BDF9C8" w14:textId="77777777" w:rsidTr="0098146F">
        <w:tc>
          <w:tcPr>
            <w:tcW w:w="2375" w:type="dxa"/>
          </w:tcPr>
          <w:p w14:paraId="2E13AAD7" w14:textId="77777777" w:rsidR="005C647B" w:rsidRPr="00897370" w:rsidRDefault="005C647B" w:rsidP="0098146F">
            <w:pPr>
              <w:rPr>
                <w:b/>
                <w:i/>
                <w:sz w:val="20"/>
                <w:szCs w:val="20"/>
              </w:rPr>
            </w:pPr>
            <w:r w:rsidRPr="00897370">
              <w:rPr>
                <w:b/>
                <w:i/>
                <w:sz w:val="20"/>
                <w:szCs w:val="20"/>
              </w:rPr>
              <w:t>Операция</w:t>
            </w:r>
            <w:r w:rsidRPr="00897370">
              <w:rPr>
                <w:i/>
                <w:sz w:val="20"/>
                <w:szCs w:val="20"/>
              </w:rPr>
              <w:t>:</w:t>
            </w:r>
          </w:p>
        </w:tc>
        <w:tc>
          <w:tcPr>
            <w:tcW w:w="11199" w:type="dxa"/>
            <w:shd w:val="pct5" w:color="auto" w:fill="auto"/>
          </w:tcPr>
          <w:p w14:paraId="438DBA3F" w14:textId="77777777" w:rsidR="005C647B" w:rsidRPr="00897370" w:rsidRDefault="005C647B" w:rsidP="0098146F">
            <w:pPr>
              <w:jc w:val="center"/>
              <w:rPr>
                <w:sz w:val="20"/>
                <w:szCs w:val="20"/>
              </w:rPr>
            </w:pPr>
          </w:p>
        </w:tc>
        <w:tc>
          <w:tcPr>
            <w:tcW w:w="288" w:type="dxa"/>
            <w:tcBorders>
              <w:left w:val="nil"/>
            </w:tcBorders>
          </w:tcPr>
          <w:p w14:paraId="2F2EC8F2" w14:textId="77777777" w:rsidR="005C647B" w:rsidRPr="00897370" w:rsidRDefault="005C647B" w:rsidP="0098146F">
            <w:pPr>
              <w:rPr>
                <w:sz w:val="20"/>
                <w:szCs w:val="20"/>
              </w:rPr>
            </w:pPr>
          </w:p>
        </w:tc>
        <w:tc>
          <w:tcPr>
            <w:tcW w:w="563" w:type="dxa"/>
            <w:tcBorders>
              <w:top w:val="single" w:sz="6" w:space="0" w:color="auto"/>
              <w:left w:val="single" w:sz="6" w:space="0" w:color="auto"/>
              <w:bottom w:val="single" w:sz="6" w:space="0" w:color="auto"/>
              <w:right w:val="single" w:sz="6" w:space="0" w:color="auto"/>
            </w:tcBorders>
          </w:tcPr>
          <w:p w14:paraId="30DFBF63" w14:textId="77777777" w:rsidR="005C647B" w:rsidRPr="00897370" w:rsidRDefault="005C647B" w:rsidP="0098146F">
            <w:pPr>
              <w:ind w:firstLine="94"/>
              <w:jc w:val="center"/>
              <w:rPr>
                <w:b/>
                <w:sz w:val="20"/>
                <w:szCs w:val="20"/>
              </w:rPr>
            </w:pPr>
          </w:p>
        </w:tc>
      </w:tr>
    </w:tbl>
    <w:p w14:paraId="1D2425B4" w14:textId="77777777" w:rsidR="005C647B" w:rsidRPr="00897370" w:rsidRDefault="005C647B" w:rsidP="005C647B">
      <w:pPr>
        <w:rPr>
          <w:sz w:val="12"/>
          <w:szCs w:val="12"/>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B7093D" w:rsidRPr="00897370" w14:paraId="0790A70F" w14:textId="77777777" w:rsidTr="0098146F">
        <w:tc>
          <w:tcPr>
            <w:tcW w:w="2410" w:type="dxa"/>
          </w:tcPr>
          <w:p w14:paraId="0EC73F23" w14:textId="77777777" w:rsidR="005C647B" w:rsidRPr="00897370" w:rsidRDefault="005C647B" w:rsidP="0098146F">
            <w:pPr>
              <w:ind w:left="-57" w:right="-57"/>
              <w:rPr>
                <w:sz w:val="16"/>
                <w:szCs w:val="16"/>
              </w:rPr>
            </w:pPr>
            <w:r w:rsidRPr="00897370">
              <w:rPr>
                <w:i/>
                <w:sz w:val="16"/>
                <w:szCs w:val="16"/>
              </w:rPr>
              <w:t>Отправитель отчета:</w:t>
            </w:r>
          </w:p>
        </w:tc>
        <w:tc>
          <w:tcPr>
            <w:tcW w:w="284" w:type="dxa"/>
          </w:tcPr>
          <w:p w14:paraId="0CCDE5E7" w14:textId="77777777" w:rsidR="005C647B" w:rsidRPr="00897370" w:rsidRDefault="005C647B" w:rsidP="0098146F">
            <w:pPr>
              <w:ind w:left="-57" w:right="-57"/>
              <w:jc w:val="center"/>
              <w:rPr>
                <w:b/>
                <w:sz w:val="16"/>
                <w:szCs w:val="16"/>
              </w:rPr>
            </w:pPr>
          </w:p>
        </w:tc>
        <w:tc>
          <w:tcPr>
            <w:tcW w:w="284" w:type="dxa"/>
          </w:tcPr>
          <w:p w14:paraId="51F98DA2" w14:textId="77777777" w:rsidR="005C647B" w:rsidRPr="00897370" w:rsidRDefault="005C647B" w:rsidP="0098146F">
            <w:pPr>
              <w:ind w:left="-57" w:right="-57"/>
              <w:jc w:val="center"/>
              <w:rPr>
                <w:b/>
                <w:sz w:val="16"/>
                <w:szCs w:val="16"/>
              </w:rPr>
            </w:pPr>
          </w:p>
        </w:tc>
        <w:tc>
          <w:tcPr>
            <w:tcW w:w="284" w:type="dxa"/>
          </w:tcPr>
          <w:p w14:paraId="6DBB5AF6" w14:textId="77777777" w:rsidR="005C647B" w:rsidRPr="00897370" w:rsidRDefault="005C647B" w:rsidP="0098146F">
            <w:pPr>
              <w:ind w:left="-57" w:right="-57"/>
              <w:jc w:val="center"/>
              <w:rPr>
                <w:b/>
                <w:sz w:val="16"/>
                <w:szCs w:val="16"/>
              </w:rPr>
            </w:pPr>
          </w:p>
        </w:tc>
        <w:tc>
          <w:tcPr>
            <w:tcW w:w="284" w:type="dxa"/>
          </w:tcPr>
          <w:p w14:paraId="479D8AC6" w14:textId="77777777" w:rsidR="005C647B" w:rsidRPr="00897370" w:rsidRDefault="005C647B" w:rsidP="0098146F">
            <w:pPr>
              <w:ind w:left="-57" w:right="-57"/>
              <w:jc w:val="center"/>
              <w:rPr>
                <w:b/>
                <w:sz w:val="16"/>
                <w:szCs w:val="16"/>
              </w:rPr>
            </w:pPr>
          </w:p>
        </w:tc>
        <w:tc>
          <w:tcPr>
            <w:tcW w:w="284" w:type="dxa"/>
          </w:tcPr>
          <w:p w14:paraId="01E1AE11" w14:textId="77777777" w:rsidR="005C647B" w:rsidRPr="00897370" w:rsidRDefault="005C647B" w:rsidP="0098146F">
            <w:pPr>
              <w:ind w:left="-57" w:right="-57"/>
              <w:jc w:val="center"/>
              <w:rPr>
                <w:b/>
                <w:sz w:val="16"/>
                <w:szCs w:val="16"/>
              </w:rPr>
            </w:pPr>
          </w:p>
        </w:tc>
        <w:tc>
          <w:tcPr>
            <w:tcW w:w="284" w:type="dxa"/>
          </w:tcPr>
          <w:p w14:paraId="49DF7760" w14:textId="77777777" w:rsidR="005C647B" w:rsidRPr="00897370" w:rsidRDefault="005C647B" w:rsidP="0098146F">
            <w:pPr>
              <w:ind w:left="-57" w:right="-57"/>
              <w:jc w:val="center"/>
              <w:rPr>
                <w:b/>
                <w:sz w:val="16"/>
                <w:szCs w:val="16"/>
              </w:rPr>
            </w:pPr>
          </w:p>
        </w:tc>
        <w:tc>
          <w:tcPr>
            <w:tcW w:w="284" w:type="dxa"/>
          </w:tcPr>
          <w:p w14:paraId="1CF3765F" w14:textId="77777777" w:rsidR="005C647B" w:rsidRPr="00897370" w:rsidRDefault="005C647B" w:rsidP="0098146F">
            <w:pPr>
              <w:ind w:left="-57" w:right="-57"/>
              <w:jc w:val="center"/>
              <w:rPr>
                <w:b/>
                <w:sz w:val="16"/>
                <w:szCs w:val="16"/>
              </w:rPr>
            </w:pPr>
          </w:p>
        </w:tc>
        <w:tc>
          <w:tcPr>
            <w:tcW w:w="284" w:type="dxa"/>
          </w:tcPr>
          <w:p w14:paraId="4310D27C" w14:textId="77777777" w:rsidR="005C647B" w:rsidRPr="00897370" w:rsidRDefault="005C647B" w:rsidP="0098146F">
            <w:pPr>
              <w:ind w:left="-57" w:right="-57"/>
              <w:jc w:val="center"/>
              <w:rPr>
                <w:b/>
                <w:sz w:val="16"/>
                <w:szCs w:val="16"/>
              </w:rPr>
            </w:pPr>
          </w:p>
        </w:tc>
        <w:tc>
          <w:tcPr>
            <w:tcW w:w="284" w:type="dxa"/>
          </w:tcPr>
          <w:p w14:paraId="7767ACD2" w14:textId="77777777" w:rsidR="005C647B" w:rsidRPr="00897370" w:rsidRDefault="005C647B" w:rsidP="0098146F">
            <w:pPr>
              <w:ind w:left="-57" w:right="-57"/>
              <w:jc w:val="center"/>
              <w:rPr>
                <w:b/>
                <w:sz w:val="16"/>
                <w:szCs w:val="16"/>
              </w:rPr>
            </w:pPr>
          </w:p>
        </w:tc>
        <w:tc>
          <w:tcPr>
            <w:tcW w:w="284" w:type="dxa"/>
          </w:tcPr>
          <w:p w14:paraId="5F5DE2F5" w14:textId="77777777" w:rsidR="005C647B" w:rsidRPr="00897370" w:rsidRDefault="005C647B" w:rsidP="0098146F">
            <w:pPr>
              <w:ind w:left="-57" w:right="-57"/>
              <w:jc w:val="center"/>
              <w:rPr>
                <w:b/>
                <w:sz w:val="16"/>
                <w:szCs w:val="16"/>
              </w:rPr>
            </w:pPr>
          </w:p>
        </w:tc>
        <w:tc>
          <w:tcPr>
            <w:tcW w:w="284" w:type="dxa"/>
          </w:tcPr>
          <w:p w14:paraId="2FD8B5C9" w14:textId="77777777" w:rsidR="005C647B" w:rsidRPr="00897370" w:rsidRDefault="005C647B" w:rsidP="0098146F">
            <w:pPr>
              <w:ind w:left="-57" w:right="-57"/>
              <w:jc w:val="center"/>
              <w:rPr>
                <w:b/>
                <w:sz w:val="16"/>
                <w:szCs w:val="16"/>
              </w:rPr>
            </w:pPr>
          </w:p>
        </w:tc>
        <w:tc>
          <w:tcPr>
            <w:tcW w:w="284" w:type="dxa"/>
          </w:tcPr>
          <w:p w14:paraId="27C29F43" w14:textId="77777777" w:rsidR="005C647B" w:rsidRPr="00897370" w:rsidRDefault="005C647B" w:rsidP="0098146F">
            <w:pPr>
              <w:ind w:left="-57" w:right="-57"/>
              <w:jc w:val="center"/>
              <w:rPr>
                <w:b/>
                <w:sz w:val="16"/>
                <w:szCs w:val="16"/>
              </w:rPr>
            </w:pPr>
          </w:p>
        </w:tc>
        <w:tc>
          <w:tcPr>
            <w:tcW w:w="284" w:type="dxa"/>
          </w:tcPr>
          <w:p w14:paraId="70648C80" w14:textId="77777777" w:rsidR="005C647B" w:rsidRPr="00897370" w:rsidRDefault="005C647B" w:rsidP="0098146F">
            <w:pPr>
              <w:ind w:left="-57" w:right="-57"/>
              <w:jc w:val="center"/>
              <w:rPr>
                <w:b/>
                <w:sz w:val="16"/>
                <w:szCs w:val="16"/>
              </w:rPr>
            </w:pPr>
          </w:p>
        </w:tc>
        <w:tc>
          <w:tcPr>
            <w:tcW w:w="284" w:type="dxa"/>
          </w:tcPr>
          <w:p w14:paraId="5C6F0F6C" w14:textId="77777777" w:rsidR="005C647B" w:rsidRPr="00897370" w:rsidRDefault="005C647B" w:rsidP="0098146F">
            <w:pPr>
              <w:ind w:left="-57" w:right="-57"/>
              <w:jc w:val="center"/>
              <w:rPr>
                <w:b/>
                <w:sz w:val="16"/>
                <w:szCs w:val="16"/>
              </w:rPr>
            </w:pPr>
          </w:p>
        </w:tc>
        <w:tc>
          <w:tcPr>
            <w:tcW w:w="4529" w:type="dxa"/>
          </w:tcPr>
          <w:p w14:paraId="2BAF8511" w14:textId="77777777" w:rsidR="005C647B" w:rsidRPr="00897370" w:rsidRDefault="005C647B" w:rsidP="0098146F">
            <w:pPr>
              <w:ind w:left="-57" w:right="-57"/>
              <w:rPr>
                <w:sz w:val="16"/>
                <w:szCs w:val="16"/>
              </w:rPr>
            </w:pPr>
          </w:p>
        </w:tc>
      </w:tr>
      <w:tr w:rsidR="00B7093D" w:rsidRPr="00897370" w14:paraId="43691F24" w14:textId="77777777" w:rsidTr="0098146F">
        <w:tc>
          <w:tcPr>
            <w:tcW w:w="2410" w:type="dxa"/>
          </w:tcPr>
          <w:p w14:paraId="5365A1AC" w14:textId="77777777" w:rsidR="005C647B" w:rsidRPr="00897370"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7CF8184D"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4C9337D"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5C92371"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0618882"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8BEB0A1"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68ADC51"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832E260" w14:textId="77777777" w:rsidR="005C647B" w:rsidRPr="00897370" w:rsidRDefault="005C647B" w:rsidP="0098146F">
            <w:pPr>
              <w:ind w:left="-57" w:right="-57"/>
              <w:jc w:val="center"/>
              <w:rPr>
                <w:b/>
                <w:sz w:val="6"/>
              </w:rPr>
            </w:pPr>
          </w:p>
        </w:tc>
        <w:tc>
          <w:tcPr>
            <w:tcW w:w="284" w:type="dxa"/>
            <w:tcBorders>
              <w:left w:val="single" w:sz="4" w:space="0" w:color="auto"/>
              <w:right w:val="single" w:sz="4" w:space="0" w:color="auto"/>
            </w:tcBorders>
          </w:tcPr>
          <w:p w14:paraId="43233346"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872D953"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9081747"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671B544"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343CD91"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B3201AE" w14:textId="77777777" w:rsidR="005C647B" w:rsidRPr="00897370" w:rsidRDefault="005C647B" w:rsidP="0098146F">
            <w:pPr>
              <w:ind w:left="-57" w:right="-57"/>
              <w:jc w:val="center"/>
              <w:rPr>
                <w:b/>
                <w:sz w:val="6"/>
              </w:rPr>
            </w:pPr>
          </w:p>
        </w:tc>
        <w:tc>
          <w:tcPr>
            <w:tcW w:w="284" w:type="dxa"/>
            <w:tcBorders>
              <w:left w:val="single" w:sz="4" w:space="0" w:color="auto"/>
            </w:tcBorders>
          </w:tcPr>
          <w:p w14:paraId="6877270E" w14:textId="77777777" w:rsidR="005C647B" w:rsidRPr="00897370" w:rsidRDefault="005C647B" w:rsidP="0098146F">
            <w:pPr>
              <w:ind w:left="-57" w:right="-57"/>
              <w:jc w:val="center"/>
              <w:rPr>
                <w:b/>
                <w:sz w:val="6"/>
              </w:rPr>
            </w:pPr>
          </w:p>
        </w:tc>
        <w:tc>
          <w:tcPr>
            <w:tcW w:w="4529" w:type="dxa"/>
            <w:tcBorders>
              <w:bottom w:val="single" w:sz="4" w:space="0" w:color="auto"/>
            </w:tcBorders>
          </w:tcPr>
          <w:p w14:paraId="3E2242CA" w14:textId="77777777" w:rsidR="005C647B" w:rsidRPr="00897370" w:rsidRDefault="005C647B" w:rsidP="0098146F">
            <w:pPr>
              <w:ind w:left="-57" w:right="-57"/>
              <w:rPr>
                <w:sz w:val="6"/>
              </w:rPr>
            </w:pPr>
          </w:p>
        </w:tc>
      </w:tr>
      <w:tr w:rsidR="00B7093D" w:rsidRPr="00897370" w14:paraId="697AD061" w14:textId="77777777" w:rsidTr="0098146F">
        <w:trPr>
          <w:cantSplit/>
        </w:trPr>
        <w:tc>
          <w:tcPr>
            <w:tcW w:w="2410" w:type="dxa"/>
          </w:tcPr>
          <w:p w14:paraId="32DC872A" w14:textId="77777777" w:rsidR="005C647B" w:rsidRPr="00897370" w:rsidRDefault="005C647B" w:rsidP="0098146F">
            <w:pPr>
              <w:ind w:left="-57" w:right="-57"/>
              <w:rPr>
                <w:i/>
                <w:sz w:val="12"/>
              </w:rPr>
            </w:pPr>
          </w:p>
        </w:tc>
        <w:tc>
          <w:tcPr>
            <w:tcW w:w="3692" w:type="dxa"/>
            <w:gridSpan w:val="13"/>
          </w:tcPr>
          <w:p w14:paraId="513A1CFD" w14:textId="77777777" w:rsidR="005C647B" w:rsidRPr="00897370" w:rsidRDefault="005C647B" w:rsidP="0098146F">
            <w:pPr>
              <w:ind w:left="-57" w:right="-57"/>
              <w:jc w:val="center"/>
              <w:rPr>
                <w:i/>
                <w:sz w:val="12"/>
              </w:rPr>
            </w:pPr>
            <w:r w:rsidRPr="00897370">
              <w:rPr>
                <w:i/>
                <w:sz w:val="12"/>
              </w:rPr>
              <w:t>Код анкеты</w:t>
            </w:r>
          </w:p>
        </w:tc>
        <w:tc>
          <w:tcPr>
            <w:tcW w:w="284" w:type="dxa"/>
          </w:tcPr>
          <w:p w14:paraId="3D7701BC" w14:textId="77777777" w:rsidR="005C647B" w:rsidRPr="00897370" w:rsidRDefault="005C647B" w:rsidP="0098146F">
            <w:pPr>
              <w:ind w:left="-57" w:right="-57"/>
              <w:jc w:val="center"/>
              <w:rPr>
                <w:b/>
                <w:i/>
                <w:sz w:val="12"/>
              </w:rPr>
            </w:pPr>
          </w:p>
        </w:tc>
        <w:tc>
          <w:tcPr>
            <w:tcW w:w="4529" w:type="dxa"/>
          </w:tcPr>
          <w:p w14:paraId="198A4B63" w14:textId="77777777" w:rsidR="005C647B" w:rsidRPr="00897370" w:rsidRDefault="005C647B" w:rsidP="0098146F">
            <w:pPr>
              <w:ind w:left="-57" w:right="-57"/>
              <w:jc w:val="center"/>
              <w:rPr>
                <w:i/>
                <w:sz w:val="12"/>
              </w:rPr>
            </w:pPr>
            <w:r w:rsidRPr="00897370">
              <w:rPr>
                <w:i/>
                <w:sz w:val="12"/>
              </w:rPr>
              <w:t>Краткое наименование</w:t>
            </w:r>
          </w:p>
        </w:tc>
      </w:tr>
    </w:tbl>
    <w:p w14:paraId="27991B04" w14:textId="77777777" w:rsidR="005C647B" w:rsidRPr="00897370" w:rsidRDefault="005C647B" w:rsidP="005C647B">
      <w:pPr>
        <w:rPr>
          <w:i/>
          <w:sz w:val="12"/>
          <w:szCs w:val="12"/>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B7093D" w:rsidRPr="00897370" w14:paraId="47525416" w14:textId="77777777" w:rsidTr="0098146F">
        <w:tc>
          <w:tcPr>
            <w:tcW w:w="2409" w:type="dxa"/>
          </w:tcPr>
          <w:p w14:paraId="37AE3302" w14:textId="77777777" w:rsidR="005C647B" w:rsidRPr="00897370" w:rsidRDefault="005C647B" w:rsidP="0098146F">
            <w:pPr>
              <w:ind w:left="-57" w:right="-57"/>
              <w:rPr>
                <w:sz w:val="16"/>
                <w:szCs w:val="16"/>
              </w:rPr>
            </w:pPr>
            <w:r w:rsidRPr="00897370">
              <w:rPr>
                <w:i/>
                <w:sz w:val="16"/>
                <w:szCs w:val="16"/>
              </w:rPr>
              <w:t>Получатель отчета:</w:t>
            </w:r>
          </w:p>
        </w:tc>
        <w:tc>
          <w:tcPr>
            <w:tcW w:w="284" w:type="dxa"/>
          </w:tcPr>
          <w:p w14:paraId="30E7A34D" w14:textId="77777777" w:rsidR="005C647B" w:rsidRPr="00897370" w:rsidRDefault="005C647B" w:rsidP="0098146F">
            <w:pPr>
              <w:ind w:left="-57" w:right="-57"/>
              <w:jc w:val="center"/>
              <w:rPr>
                <w:b/>
                <w:sz w:val="16"/>
                <w:szCs w:val="16"/>
              </w:rPr>
            </w:pPr>
          </w:p>
        </w:tc>
        <w:tc>
          <w:tcPr>
            <w:tcW w:w="284" w:type="dxa"/>
          </w:tcPr>
          <w:p w14:paraId="41709711" w14:textId="77777777" w:rsidR="005C647B" w:rsidRPr="00897370" w:rsidRDefault="005C647B" w:rsidP="0098146F">
            <w:pPr>
              <w:ind w:left="-57" w:right="-57"/>
              <w:jc w:val="center"/>
              <w:rPr>
                <w:b/>
                <w:sz w:val="16"/>
                <w:szCs w:val="16"/>
              </w:rPr>
            </w:pPr>
          </w:p>
        </w:tc>
        <w:tc>
          <w:tcPr>
            <w:tcW w:w="284" w:type="dxa"/>
          </w:tcPr>
          <w:p w14:paraId="176035B4" w14:textId="77777777" w:rsidR="005C647B" w:rsidRPr="00897370" w:rsidRDefault="005C647B" w:rsidP="0098146F">
            <w:pPr>
              <w:ind w:left="-57" w:right="-57"/>
              <w:jc w:val="center"/>
              <w:rPr>
                <w:b/>
                <w:sz w:val="16"/>
                <w:szCs w:val="16"/>
              </w:rPr>
            </w:pPr>
          </w:p>
        </w:tc>
        <w:tc>
          <w:tcPr>
            <w:tcW w:w="284" w:type="dxa"/>
          </w:tcPr>
          <w:p w14:paraId="60F8FBA7" w14:textId="77777777" w:rsidR="005C647B" w:rsidRPr="00897370" w:rsidRDefault="005C647B" w:rsidP="0098146F">
            <w:pPr>
              <w:ind w:left="-57" w:right="-57"/>
              <w:jc w:val="center"/>
              <w:rPr>
                <w:b/>
                <w:sz w:val="16"/>
                <w:szCs w:val="16"/>
              </w:rPr>
            </w:pPr>
          </w:p>
        </w:tc>
        <w:tc>
          <w:tcPr>
            <w:tcW w:w="284" w:type="dxa"/>
          </w:tcPr>
          <w:p w14:paraId="4ADB1786" w14:textId="77777777" w:rsidR="005C647B" w:rsidRPr="00897370" w:rsidRDefault="005C647B" w:rsidP="0098146F">
            <w:pPr>
              <w:ind w:left="-57" w:right="-57"/>
              <w:jc w:val="center"/>
              <w:rPr>
                <w:b/>
                <w:sz w:val="16"/>
                <w:szCs w:val="16"/>
              </w:rPr>
            </w:pPr>
          </w:p>
        </w:tc>
        <w:tc>
          <w:tcPr>
            <w:tcW w:w="284" w:type="dxa"/>
          </w:tcPr>
          <w:p w14:paraId="5222520F" w14:textId="77777777" w:rsidR="005C647B" w:rsidRPr="00897370" w:rsidRDefault="005C647B" w:rsidP="0098146F">
            <w:pPr>
              <w:ind w:left="-57" w:right="-57"/>
              <w:jc w:val="center"/>
              <w:rPr>
                <w:b/>
                <w:sz w:val="16"/>
                <w:szCs w:val="16"/>
              </w:rPr>
            </w:pPr>
          </w:p>
        </w:tc>
        <w:tc>
          <w:tcPr>
            <w:tcW w:w="284" w:type="dxa"/>
          </w:tcPr>
          <w:p w14:paraId="09B2F640" w14:textId="77777777" w:rsidR="005C647B" w:rsidRPr="00897370" w:rsidRDefault="005C647B" w:rsidP="0098146F">
            <w:pPr>
              <w:ind w:left="-57" w:right="-57"/>
              <w:jc w:val="center"/>
              <w:rPr>
                <w:b/>
                <w:sz w:val="16"/>
                <w:szCs w:val="16"/>
              </w:rPr>
            </w:pPr>
          </w:p>
        </w:tc>
        <w:tc>
          <w:tcPr>
            <w:tcW w:w="284" w:type="dxa"/>
          </w:tcPr>
          <w:p w14:paraId="319D9ED6" w14:textId="77777777" w:rsidR="005C647B" w:rsidRPr="00897370" w:rsidRDefault="005C647B" w:rsidP="0098146F">
            <w:pPr>
              <w:ind w:left="-57" w:right="-57"/>
              <w:jc w:val="center"/>
              <w:rPr>
                <w:b/>
                <w:sz w:val="16"/>
                <w:szCs w:val="16"/>
              </w:rPr>
            </w:pPr>
          </w:p>
        </w:tc>
        <w:tc>
          <w:tcPr>
            <w:tcW w:w="284" w:type="dxa"/>
          </w:tcPr>
          <w:p w14:paraId="06E34A51" w14:textId="77777777" w:rsidR="005C647B" w:rsidRPr="00897370" w:rsidRDefault="005C647B" w:rsidP="0098146F">
            <w:pPr>
              <w:ind w:left="-57" w:right="-57"/>
              <w:jc w:val="center"/>
              <w:rPr>
                <w:b/>
                <w:sz w:val="16"/>
                <w:szCs w:val="16"/>
              </w:rPr>
            </w:pPr>
          </w:p>
        </w:tc>
        <w:tc>
          <w:tcPr>
            <w:tcW w:w="284" w:type="dxa"/>
          </w:tcPr>
          <w:p w14:paraId="58A6BF58" w14:textId="77777777" w:rsidR="005C647B" w:rsidRPr="00897370" w:rsidRDefault="005C647B" w:rsidP="0098146F">
            <w:pPr>
              <w:ind w:left="-57" w:right="-57"/>
              <w:jc w:val="center"/>
              <w:rPr>
                <w:b/>
                <w:sz w:val="16"/>
                <w:szCs w:val="16"/>
              </w:rPr>
            </w:pPr>
          </w:p>
        </w:tc>
        <w:tc>
          <w:tcPr>
            <w:tcW w:w="284" w:type="dxa"/>
          </w:tcPr>
          <w:p w14:paraId="10077C79" w14:textId="77777777" w:rsidR="005C647B" w:rsidRPr="00897370" w:rsidRDefault="005C647B" w:rsidP="0098146F">
            <w:pPr>
              <w:ind w:left="-57" w:right="-57"/>
              <w:jc w:val="center"/>
              <w:rPr>
                <w:b/>
                <w:sz w:val="16"/>
                <w:szCs w:val="16"/>
              </w:rPr>
            </w:pPr>
          </w:p>
        </w:tc>
        <w:tc>
          <w:tcPr>
            <w:tcW w:w="284" w:type="dxa"/>
          </w:tcPr>
          <w:p w14:paraId="0A3ED7D8" w14:textId="77777777" w:rsidR="005C647B" w:rsidRPr="00897370" w:rsidRDefault="005C647B" w:rsidP="0098146F">
            <w:pPr>
              <w:ind w:left="-57" w:right="-57"/>
              <w:jc w:val="center"/>
              <w:rPr>
                <w:b/>
                <w:sz w:val="16"/>
                <w:szCs w:val="16"/>
              </w:rPr>
            </w:pPr>
          </w:p>
        </w:tc>
        <w:tc>
          <w:tcPr>
            <w:tcW w:w="284" w:type="dxa"/>
          </w:tcPr>
          <w:p w14:paraId="27EB418D" w14:textId="77777777" w:rsidR="005C647B" w:rsidRPr="00897370" w:rsidRDefault="005C647B" w:rsidP="0098146F">
            <w:pPr>
              <w:ind w:left="-57" w:right="-57"/>
              <w:jc w:val="center"/>
              <w:rPr>
                <w:b/>
                <w:sz w:val="16"/>
                <w:szCs w:val="16"/>
              </w:rPr>
            </w:pPr>
          </w:p>
        </w:tc>
        <w:tc>
          <w:tcPr>
            <w:tcW w:w="284" w:type="dxa"/>
          </w:tcPr>
          <w:p w14:paraId="073E8E06" w14:textId="77777777" w:rsidR="005C647B" w:rsidRPr="00897370" w:rsidRDefault="005C647B" w:rsidP="0098146F">
            <w:pPr>
              <w:ind w:left="-57" w:right="-57"/>
              <w:jc w:val="center"/>
              <w:rPr>
                <w:b/>
                <w:sz w:val="16"/>
                <w:szCs w:val="16"/>
              </w:rPr>
            </w:pPr>
          </w:p>
        </w:tc>
        <w:tc>
          <w:tcPr>
            <w:tcW w:w="4530" w:type="dxa"/>
          </w:tcPr>
          <w:p w14:paraId="05DB40D1" w14:textId="77777777" w:rsidR="005C647B" w:rsidRPr="00897370" w:rsidRDefault="005C647B" w:rsidP="0098146F">
            <w:pPr>
              <w:ind w:left="-57" w:right="-57"/>
              <w:rPr>
                <w:sz w:val="16"/>
                <w:szCs w:val="16"/>
              </w:rPr>
            </w:pPr>
          </w:p>
        </w:tc>
      </w:tr>
      <w:tr w:rsidR="00B7093D" w:rsidRPr="00897370" w14:paraId="65ECD9F1" w14:textId="77777777" w:rsidTr="0098146F">
        <w:tc>
          <w:tcPr>
            <w:tcW w:w="2409" w:type="dxa"/>
          </w:tcPr>
          <w:p w14:paraId="3C70B8BE" w14:textId="77777777" w:rsidR="005C647B" w:rsidRPr="00897370"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4B6C2851"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F53765B"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FF04D1D"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0CB1307"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9A59D94"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19B0CC9"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74464293" w14:textId="77777777" w:rsidR="005C647B" w:rsidRPr="00897370" w:rsidRDefault="005C647B" w:rsidP="0098146F">
            <w:pPr>
              <w:ind w:left="-57" w:right="-57"/>
              <w:jc w:val="center"/>
              <w:rPr>
                <w:b/>
                <w:sz w:val="6"/>
              </w:rPr>
            </w:pPr>
          </w:p>
        </w:tc>
        <w:tc>
          <w:tcPr>
            <w:tcW w:w="284" w:type="dxa"/>
            <w:tcBorders>
              <w:left w:val="single" w:sz="4" w:space="0" w:color="auto"/>
              <w:right w:val="single" w:sz="4" w:space="0" w:color="auto"/>
            </w:tcBorders>
          </w:tcPr>
          <w:p w14:paraId="4674ED26"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EBAAC71"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A76122A"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EA3A80F"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772EFE9" w14:textId="77777777" w:rsidR="005C647B" w:rsidRPr="00897370"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F6A9AC8" w14:textId="77777777" w:rsidR="005C647B" w:rsidRPr="00897370" w:rsidRDefault="005C647B" w:rsidP="0098146F">
            <w:pPr>
              <w:ind w:left="-57" w:right="-57"/>
              <w:jc w:val="center"/>
              <w:rPr>
                <w:b/>
                <w:sz w:val="6"/>
              </w:rPr>
            </w:pPr>
          </w:p>
        </w:tc>
        <w:tc>
          <w:tcPr>
            <w:tcW w:w="284" w:type="dxa"/>
            <w:tcBorders>
              <w:left w:val="single" w:sz="4" w:space="0" w:color="auto"/>
            </w:tcBorders>
          </w:tcPr>
          <w:p w14:paraId="47C0BC07" w14:textId="77777777" w:rsidR="005C647B" w:rsidRPr="00897370" w:rsidRDefault="005C647B" w:rsidP="0098146F">
            <w:pPr>
              <w:ind w:left="-57" w:right="-57"/>
              <w:jc w:val="center"/>
              <w:rPr>
                <w:b/>
                <w:sz w:val="6"/>
              </w:rPr>
            </w:pPr>
          </w:p>
        </w:tc>
        <w:tc>
          <w:tcPr>
            <w:tcW w:w="4530" w:type="dxa"/>
            <w:tcBorders>
              <w:bottom w:val="single" w:sz="4" w:space="0" w:color="auto"/>
            </w:tcBorders>
          </w:tcPr>
          <w:p w14:paraId="47FA3C6C" w14:textId="77777777" w:rsidR="005C647B" w:rsidRPr="00897370" w:rsidRDefault="005C647B" w:rsidP="0098146F">
            <w:pPr>
              <w:ind w:left="-57" w:right="-57"/>
              <w:rPr>
                <w:sz w:val="6"/>
              </w:rPr>
            </w:pPr>
          </w:p>
        </w:tc>
      </w:tr>
      <w:tr w:rsidR="00B7093D" w:rsidRPr="00897370" w14:paraId="2DF82884" w14:textId="77777777" w:rsidTr="0098146F">
        <w:trPr>
          <w:cantSplit/>
        </w:trPr>
        <w:tc>
          <w:tcPr>
            <w:tcW w:w="2409" w:type="dxa"/>
          </w:tcPr>
          <w:p w14:paraId="4A71E32B" w14:textId="77777777" w:rsidR="005C647B" w:rsidRPr="00897370" w:rsidRDefault="005C647B" w:rsidP="0098146F">
            <w:pPr>
              <w:ind w:left="-57" w:right="-57"/>
              <w:rPr>
                <w:i/>
                <w:sz w:val="12"/>
              </w:rPr>
            </w:pPr>
          </w:p>
        </w:tc>
        <w:tc>
          <w:tcPr>
            <w:tcW w:w="3692" w:type="dxa"/>
            <w:gridSpan w:val="13"/>
          </w:tcPr>
          <w:p w14:paraId="0E24C2B0" w14:textId="77777777" w:rsidR="005C647B" w:rsidRPr="00897370" w:rsidRDefault="005C647B" w:rsidP="0098146F">
            <w:pPr>
              <w:ind w:left="-57" w:right="-57"/>
              <w:jc w:val="center"/>
              <w:rPr>
                <w:i/>
                <w:sz w:val="12"/>
              </w:rPr>
            </w:pPr>
            <w:r w:rsidRPr="00897370">
              <w:rPr>
                <w:i/>
                <w:sz w:val="12"/>
              </w:rPr>
              <w:t>Код анкеты</w:t>
            </w:r>
          </w:p>
        </w:tc>
        <w:tc>
          <w:tcPr>
            <w:tcW w:w="284" w:type="dxa"/>
          </w:tcPr>
          <w:p w14:paraId="334D9A27" w14:textId="77777777" w:rsidR="005C647B" w:rsidRPr="00897370" w:rsidRDefault="005C647B" w:rsidP="0098146F">
            <w:pPr>
              <w:ind w:left="-57" w:right="-57"/>
              <w:jc w:val="center"/>
              <w:rPr>
                <w:b/>
                <w:i/>
                <w:sz w:val="12"/>
              </w:rPr>
            </w:pPr>
          </w:p>
        </w:tc>
        <w:tc>
          <w:tcPr>
            <w:tcW w:w="4530" w:type="dxa"/>
          </w:tcPr>
          <w:p w14:paraId="431F9732" w14:textId="77777777" w:rsidR="005C647B" w:rsidRPr="00897370" w:rsidRDefault="005C647B" w:rsidP="0098146F">
            <w:pPr>
              <w:ind w:left="-57" w:right="-57"/>
              <w:jc w:val="center"/>
              <w:rPr>
                <w:i/>
                <w:sz w:val="12"/>
              </w:rPr>
            </w:pPr>
            <w:r w:rsidRPr="00897370">
              <w:rPr>
                <w:i/>
                <w:sz w:val="12"/>
              </w:rPr>
              <w:t>Краткое наименование</w:t>
            </w:r>
          </w:p>
        </w:tc>
      </w:tr>
    </w:tbl>
    <w:p w14:paraId="24371125" w14:textId="77777777" w:rsidR="005C647B" w:rsidRPr="00897370" w:rsidRDefault="005C647B" w:rsidP="005C647B">
      <w:pPr>
        <w:rPr>
          <w:b/>
          <w:sz w:val="18"/>
          <w:szCs w:val="18"/>
        </w:rPr>
      </w:pPr>
      <w:r w:rsidRPr="00897370">
        <w:rPr>
          <w:b/>
          <w:sz w:val="18"/>
          <w:szCs w:val="18"/>
        </w:rPr>
        <w:t>Атрибуты сделки, учет обязательств по которой прекращен &lt;дата прекращения&gt;</w:t>
      </w:r>
    </w:p>
    <w:p w14:paraId="6F996CF7" w14:textId="77777777" w:rsidR="005C647B" w:rsidRPr="00897370" w:rsidRDefault="005C647B" w:rsidP="005C647B">
      <w:pPr>
        <w:rPr>
          <w:b/>
          <w:sz w:val="8"/>
          <w:szCs w:val="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B7093D" w:rsidRPr="00897370" w14:paraId="27C3BF4C" w14:textId="77777777" w:rsidTr="0098146F">
        <w:trPr>
          <w:trHeight w:val="189"/>
        </w:trPr>
        <w:tc>
          <w:tcPr>
            <w:tcW w:w="1242" w:type="dxa"/>
            <w:vMerge w:val="restart"/>
            <w:shd w:val="clear" w:color="auto" w:fill="auto"/>
          </w:tcPr>
          <w:p w14:paraId="6BF6263B" w14:textId="77777777" w:rsidR="005C647B" w:rsidRPr="00897370" w:rsidRDefault="005C647B" w:rsidP="0098146F">
            <w:pPr>
              <w:rPr>
                <w:i/>
                <w:sz w:val="16"/>
                <w:szCs w:val="16"/>
              </w:rPr>
            </w:pPr>
            <w:r w:rsidRPr="00897370">
              <w:rPr>
                <w:i/>
                <w:sz w:val="16"/>
                <w:szCs w:val="16"/>
              </w:rPr>
              <w:t>Дата заключения</w:t>
            </w:r>
          </w:p>
        </w:tc>
        <w:tc>
          <w:tcPr>
            <w:tcW w:w="851" w:type="dxa"/>
            <w:vMerge w:val="restart"/>
            <w:shd w:val="clear" w:color="auto" w:fill="auto"/>
          </w:tcPr>
          <w:p w14:paraId="5D2591DA" w14:textId="77777777" w:rsidR="005C647B" w:rsidRPr="00897370" w:rsidRDefault="005C647B" w:rsidP="0098146F">
            <w:pPr>
              <w:rPr>
                <w:i/>
                <w:sz w:val="16"/>
                <w:szCs w:val="16"/>
              </w:rPr>
            </w:pPr>
            <w:r w:rsidRPr="00897370">
              <w:rPr>
                <w:i/>
                <w:sz w:val="16"/>
                <w:szCs w:val="16"/>
              </w:rPr>
              <w:t xml:space="preserve">Место </w:t>
            </w:r>
          </w:p>
        </w:tc>
        <w:tc>
          <w:tcPr>
            <w:tcW w:w="1276" w:type="dxa"/>
            <w:vMerge w:val="restart"/>
            <w:shd w:val="clear" w:color="auto" w:fill="auto"/>
          </w:tcPr>
          <w:p w14:paraId="0559521C" w14:textId="77777777" w:rsidR="005C647B" w:rsidRPr="00897370" w:rsidRDefault="005C647B" w:rsidP="0098146F">
            <w:pPr>
              <w:rPr>
                <w:i/>
                <w:sz w:val="16"/>
                <w:szCs w:val="16"/>
              </w:rPr>
            </w:pPr>
            <w:r w:rsidRPr="00897370">
              <w:rPr>
                <w:i/>
                <w:sz w:val="16"/>
                <w:szCs w:val="16"/>
              </w:rPr>
              <w:t>Референс</w:t>
            </w:r>
          </w:p>
        </w:tc>
        <w:tc>
          <w:tcPr>
            <w:tcW w:w="1134" w:type="dxa"/>
            <w:vMerge w:val="restart"/>
            <w:shd w:val="clear" w:color="auto" w:fill="auto"/>
          </w:tcPr>
          <w:p w14:paraId="4EAF9D97" w14:textId="77777777" w:rsidR="005C647B" w:rsidRPr="00897370" w:rsidRDefault="005C647B" w:rsidP="0098146F">
            <w:pPr>
              <w:rPr>
                <w:i/>
                <w:sz w:val="16"/>
                <w:szCs w:val="16"/>
              </w:rPr>
            </w:pPr>
            <w:r w:rsidRPr="00897370">
              <w:rPr>
                <w:i/>
                <w:sz w:val="16"/>
                <w:szCs w:val="16"/>
              </w:rPr>
              <w:t>Регистра-ционный №</w:t>
            </w:r>
          </w:p>
        </w:tc>
        <w:tc>
          <w:tcPr>
            <w:tcW w:w="4394" w:type="dxa"/>
            <w:gridSpan w:val="2"/>
            <w:shd w:val="clear" w:color="auto" w:fill="auto"/>
          </w:tcPr>
          <w:p w14:paraId="423D8425" w14:textId="1CD695AD" w:rsidR="005C647B" w:rsidRPr="00897370" w:rsidRDefault="005C647B" w:rsidP="005547C0">
            <w:pPr>
              <w:rPr>
                <w:i/>
                <w:sz w:val="16"/>
                <w:szCs w:val="16"/>
              </w:rPr>
            </w:pPr>
            <w:r w:rsidRPr="00897370">
              <w:rPr>
                <w:i/>
                <w:sz w:val="16"/>
                <w:szCs w:val="16"/>
              </w:rPr>
              <w:t xml:space="preserve">Группа сделок </w:t>
            </w:r>
          </w:p>
        </w:tc>
        <w:tc>
          <w:tcPr>
            <w:tcW w:w="3827" w:type="dxa"/>
            <w:gridSpan w:val="2"/>
            <w:shd w:val="clear" w:color="auto" w:fill="auto"/>
          </w:tcPr>
          <w:p w14:paraId="4D03548F" w14:textId="77777777" w:rsidR="005C647B" w:rsidRPr="00897370" w:rsidRDefault="005C647B" w:rsidP="0098146F">
            <w:pPr>
              <w:rPr>
                <w:i/>
                <w:sz w:val="16"/>
                <w:szCs w:val="16"/>
              </w:rPr>
            </w:pPr>
            <w:r w:rsidRPr="00897370">
              <w:rPr>
                <w:i/>
                <w:sz w:val="16"/>
                <w:szCs w:val="16"/>
              </w:rPr>
              <w:t>Контрагент по сделке</w:t>
            </w:r>
          </w:p>
        </w:tc>
        <w:tc>
          <w:tcPr>
            <w:tcW w:w="2127" w:type="dxa"/>
            <w:gridSpan w:val="2"/>
            <w:shd w:val="clear" w:color="auto" w:fill="auto"/>
          </w:tcPr>
          <w:p w14:paraId="13CFD8FB" w14:textId="77777777" w:rsidR="005C647B" w:rsidRPr="00897370" w:rsidRDefault="005C647B" w:rsidP="0098146F">
            <w:pPr>
              <w:rPr>
                <w:i/>
                <w:sz w:val="16"/>
                <w:szCs w:val="16"/>
              </w:rPr>
            </w:pPr>
            <w:r w:rsidRPr="00897370">
              <w:rPr>
                <w:i/>
                <w:sz w:val="16"/>
                <w:szCs w:val="16"/>
              </w:rPr>
              <w:t>Генеральное соглашение</w:t>
            </w:r>
          </w:p>
        </w:tc>
      </w:tr>
      <w:tr w:rsidR="00B7093D" w:rsidRPr="00897370" w14:paraId="10C4EA11" w14:textId="77777777" w:rsidTr="0098146F">
        <w:trPr>
          <w:trHeight w:val="250"/>
        </w:trPr>
        <w:tc>
          <w:tcPr>
            <w:tcW w:w="1242" w:type="dxa"/>
            <w:vMerge/>
            <w:shd w:val="clear" w:color="auto" w:fill="auto"/>
          </w:tcPr>
          <w:p w14:paraId="1B8E7D3C" w14:textId="77777777" w:rsidR="005C647B" w:rsidRPr="00897370" w:rsidRDefault="005C647B" w:rsidP="0098146F">
            <w:pPr>
              <w:rPr>
                <w:i/>
                <w:sz w:val="18"/>
              </w:rPr>
            </w:pPr>
          </w:p>
        </w:tc>
        <w:tc>
          <w:tcPr>
            <w:tcW w:w="851" w:type="dxa"/>
            <w:vMerge/>
            <w:shd w:val="clear" w:color="auto" w:fill="auto"/>
          </w:tcPr>
          <w:p w14:paraId="44672A3B" w14:textId="77777777" w:rsidR="005C647B" w:rsidRPr="00897370" w:rsidRDefault="005C647B" w:rsidP="0098146F">
            <w:pPr>
              <w:rPr>
                <w:i/>
                <w:sz w:val="18"/>
              </w:rPr>
            </w:pPr>
          </w:p>
        </w:tc>
        <w:tc>
          <w:tcPr>
            <w:tcW w:w="1276" w:type="dxa"/>
            <w:vMerge/>
            <w:shd w:val="clear" w:color="auto" w:fill="auto"/>
          </w:tcPr>
          <w:p w14:paraId="44CC058E" w14:textId="77777777" w:rsidR="005C647B" w:rsidRPr="00897370" w:rsidRDefault="005C647B" w:rsidP="0098146F">
            <w:pPr>
              <w:rPr>
                <w:i/>
                <w:sz w:val="18"/>
              </w:rPr>
            </w:pPr>
          </w:p>
        </w:tc>
        <w:tc>
          <w:tcPr>
            <w:tcW w:w="1134" w:type="dxa"/>
            <w:vMerge/>
            <w:shd w:val="clear" w:color="auto" w:fill="auto"/>
          </w:tcPr>
          <w:p w14:paraId="61FDF68B" w14:textId="77777777" w:rsidR="005C647B" w:rsidRPr="00897370" w:rsidRDefault="005C647B" w:rsidP="0098146F">
            <w:pPr>
              <w:rPr>
                <w:i/>
                <w:sz w:val="18"/>
              </w:rPr>
            </w:pPr>
          </w:p>
        </w:tc>
        <w:tc>
          <w:tcPr>
            <w:tcW w:w="992" w:type="dxa"/>
            <w:shd w:val="clear" w:color="auto" w:fill="auto"/>
          </w:tcPr>
          <w:p w14:paraId="66E82A28" w14:textId="77777777" w:rsidR="005C647B" w:rsidRPr="00897370" w:rsidRDefault="005C647B" w:rsidP="0098146F">
            <w:pPr>
              <w:rPr>
                <w:i/>
                <w:sz w:val="18"/>
              </w:rPr>
            </w:pPr>
            <w:r w:rsidRPr="00897370">
              <w:rPr>
                <w:i/>
                <w:sz w:val="18"/>
              </w:rPr>
              <w:t>Код</w:t>
            </w:r>
          </w:p>
        </w:tc>
        <w:tc>
          <w:tcPr>
            <w:tcW w:w="3402" w:type="dxa"/>
            <w:shd w:val="clear" w:color="auto" w:fill="auto"/>
          </w:tcPr>
          <w:p w14:paraId="73A61D71" w14:textId="77777777" w:rsidR="005C647B" w:rsidRPr="00897370" w:rsidRDefault="005C647B" w:rsidP="0098146F">
            <w:pPr>
              <w:rPr>
                <w:i/>
                <w:sz w:val="18"/>
              </w:rPr>
            </w:pPr>
            <w:r w:rsidRPr="00897370">
              <w:rPr>
                <w:i/>
                <w:sz w:val="18"/>
              </w:rPr>
              <w:t>Наименование</w:t>
            </w:r>
          </w:p>
        </w:tc>
        <w:tc>
          <w:tcPr>
            <w:tcW w:w="1276" w:type="dxa"/>
            <w:shd w:val="clear" w:color="auto" w:fill="auto"/>
          </w:tcPr>
          <w:p w14:paraId="46C45AE2" w14:textId="77777777" w:rsidR="005C647B" w:rsidRPr="00897370" w:rsidRDefault="005C647B" w:rsidP="0098146F">
            <w:pPr>
              <w:rPr>
                <w:i/>
                <w:sz w:val="18"/>
              </w:rPr>
            </w:pPr>
            <w:r w:rsidRPr="00897370">
              <w:rPr>
                <w:i/>
                <w:sz w:val="18"/>
              </w:rPr>
              <w:t>Код</w:t>
            </w:r>
          </w:p>
        </w:tc>
        <w:tc>
          <w:tcPr>
            <w:tcW w:w="2551" w:type="dxa"/>
            <w:shd w:val="clear" w:color="auto" w:fill="auto"/>
          </w:tcPr>
          <w:p w14:paraId="75DF5A0E" w14:textId="77777777" w:rsidR="005C647B" w:rsidRPr="00897370" w:rsidRDefault="005C647B" w:rsidP="0098146F">
            <w:pPr>
              <w:rPr>
                <w:i/>
                <w:sz w:val="18"/>
              </w:rPr>
            </w:pPr>
            <w:r w:rsidRPr="00897370">
              <w:rPr>
                <w:i/>
                <w:sz w:val="18"/>
              </w:rPr>
              <w:t>Краткое наименование</w:t>
            </w:r>
          </w:p>
        </w:tc>
        <w:tc>
          <w:tcPr>
            <w:tcW w:w="851" w:type="dxa"/>
            <w:shd w:val="clear" w:color="auto" w:fill="auto"/>
          </w:tcPr>
          <w:p w14:paraId="148EAFA5" w14:textId="77777777" w:rsidR="005C647B" w:rsidRPr="00897370" w:rsidRDefault="005C647B" w:rsidP="0098146F">
            <w:pPr>
              <w:rPr>
                <w:i/>
                <w:sz w:val="18"/>
              </w:rPr>
            </w:pPr>
            <w:r w:rsidRPr="00897370">
              <w:rPr>
                <w:i/>
                <w:sz w:val="18"/>
              </w:rPr>
              <w:t>№</w:t>
            </w:r>
          </w:p>
        </w:tc>
        <w:tc>
          <w:tcPr>
            <w:tcW w:w="1276" w:type="dxa"/>
            <w:shd w:val="clear" w:color="auto" w:fill="auto"/>
          </w:tcPr>
          <w:p w14:paraId="40F4F76D" w14:textId="77777777" w:rsidR="005C647B" w:rsidRPr="00897370" w:rsidRDefault="005C647B" w:rsidP="0098146F">
            <w:pPr>
              <w:rPr>
                <w:i/>
                <w:sz w:val="18"/>
              </w:rPr>
            </w:pPr>
            <w:r w:rsidRPr="00897370">
              <w:rPr>
                <w:i/>
                <w:sz w:val="18"/>
              </w:rPr>
              <w:t xml:space="preserve">Дата </w:t>
            </w:r>
          </w:p>
        </w:tc>
      </w:tr>
      <w:tr w:rsidR="005C647B" w:rsidRPr="00897370" w14:paraId="516492A6" w14:textId="77777777" w:rsidTr="0098146F">
        <w:tc>
          <w:tcPr>
            <w:tcW w:w="1242" w:type="dxa"/>
            <w:shd w:val="clear" w:color="auto" w:fill="auto"/>
          </w:tcPr>
          <w:p w14:paraId="6D543D01" w14:textId="77777777" w:rsidR="005C647B" w:rsidRPr="00897370" w:rsidRDefault="005C647B" w:rsidP="0098146F">
            <w:pPr>
              <w:rPr>
                <w:sz w:val="12"/>
                <w:szCs w:val="12"/>
              </w:rPr>
            </w:pPr>
          </w:p>
        </w:tc>
        <w:tc>
          <w:tcPr>
            <w:tcW w:w="851" w:type="dxa"/>
            <w:shd w:val="clear" w:color="auto" w:fill="auto"/>
          </w:tcPr>
          <w:p w14:paraId="53B53D5B" w14:textId="77777777" w:rsidR="005C647B" w:rsidRPr="00897370" w:rsidRDefault="005C647B" w:rsidP="0098146F">
            <w:pPr>
              <w:rPr>
                <w:sz w:val="12"/>
                <w:szCs w:val="12"/>
              </w:rPr>
            </w:pPr>
          </w:p>
        </w:tc>
        <w:tc>
          <w:tcPr>
            <w:tcW w:w="1276" w:type="dxa"/>
            <w:shd w:val="clear" w:color="auto" w:fill="auto"/>
          </w:tcPr>
          <w:p w14:paraId="6AFFBEC6" w14:textId="77777777" w:rsidR="005C647B" w:rsidRPr="00897370" w:rsidRDefault="005C647B" w:rsidP="0098146F">
            <w:pPr>
              <w:rPr>
                <w:sz w:val="12"/>
                <w:szCs w:val="12"/>
              </w:rPr>
            </w:pPr>
          </w:p>
        </w:tc>
        <w:tc>
          <w:tcPr>
            <w:tcW w:w="1134" w:type="dxa"/>
            <w:shd w:val="clear" w:color="auto" w:fill="auto"/>
          </w:tcPr>
          <w:p w14:paraId="70468F4A" w14:textId="77777777" w:rsidR="005C647B" w:rsidRPr="00897370" w:rsidRDefault="005C647B" w:rsidP="0098146F">
            <w:pPr>
              <w:rPr>
                <w:sz w:val="12"/>
                <w:szCs w:val="12"/>
              </w:rPr>
            </w:pPr>
          </w:p>
        </w:tc>
        <w:tc>
          <w:tcPr>
            <w:tcW w:w="992" w:type="dxa"/>
            <w:shd w:val="clear" w:color="auto" w:fill="auto"/>
          </w:tcPr>
          <w:p w14:paraId="5DF3F04F" w14:textId="77777777" w:rsidR="005C647B" w:rsidRPr="00897370" w:rsidRDefault="005C647B" w:rsidP="0098146F">
            <w:pPr>
              <w:rPr>
                <w:sz w:val="12"/>
                <w:szCs w:val="12"/>
              </w:rPr>
            </w:pPr>
          </w:p>
        </w:tc>
        <w:tc>
          <w:tcPr>
            <w:tcW w:w="3402" w:type="dxa"/>
            <w:shd w:val="clear" w:color="auto" w:fill="auto"/>
          </w:tcPr>
          <w:p w14:paraId="7256EC39" w14:textId="77777777" w:rsidR="005C647B" w:rsidRPr="00897370" w:rsidRDefault="005C647B" w:rsidP="0098146F">
            <w:pPr>
              <w:rPr>
                <w:sz w:val="12"/>
                <w:szCs w:val="12"/>
              </w:rPr>
            </w:pPr>
          </w:p>
        </w:tc>
        <w:tc>
          <w:tcPr>
            <w:tcW w:w="1276" w:type="dxa"/>
            <w:shd w:val="clear" w:color="auto" w:fill="auto"/>
          </w:tcPr>
          <w:p w14:paraId="0BB14BA2" w14:textId="77777777" w:rsidR="005C647B" w:rsidRPr="00897370" w:rsidRDefault="005C647B" w:rsidP="0098146F">
            <w:pPr>
              <w:rPr>
                <w:sz w:val="12"/>
                <w:szCs w:val="12"/>
              </w:rPr>
            </w:pPr>
          </w:p>
        </w:tc>
        <w:tc>
          <w:tcPr>
            <w:tcW w:w="2551" w:type="dxa"/>
            <w:shd w:val="clear" w:color="auto" w:fill="auto"/>
          </w:tcPr>
          <w:p w14:paraId="2BAF4252" w14:textId="77777777" w:rsidR="005C647B" w:rsidRPr="00897370" w:rsidRDefault="005C647B" w:rsidP="0098146F">
            <w:pPr>
              <w:rPr>
                <w:sz w:val="12"/>
                <w:szCs w:val="12"/>
              </w:rPr>
            </w:pPr>
          </w:p>
        </w:tc>
        <w:tc>
          <w:tcPr>
            <w:tcW w:w="851" w:type="dxa"/>
            <w:shd w:val="clear" w:color="auto" w:fill="auto"/>
          </w:tcPr>
          <w:p w14:paraId="7D900DAA" w14:textId="77777777" w:rsidR="005C647B" w:rsidRPr="00897370" w:rsidRDefault="005C647B" w:rsidP="0098146F">
            <w:pPr>
              <w:rPr>
                <w:sz w:val="12"/>
                <w:szCs w:val="12"/>
              </w:rPr>
            </w:pPr>
          </w:p>
        </w:tc>
        <w:tc>
          <w:tcPr>
            <w:tcW w:w="1276" w:type="dxa"/>
            <w:shd w:val="clear" w:color="auto" w:fill="auto"/>
          </w:tcPr>
          <w:p w14:paraId="1A6936B6" w14:textId="77777777" w:rsidR="005C647B" w:rsidRPr="00897370" w:rsidRDefault="005C647B" w:rsidP="0098146F">
            <w:pPr>
              <w:rPr>
                <w:sz w:val="12"/>
                <w:szCs w:val="12"/>
              </w:rPr>
            </w:pPr>
          </w:p>
        </w:tc>
      </w:tr>
    </w:tbl>
    <w:p w14:paraId="1A5ABC6E" w14:textId="77777777" w:rsidR="005C647B" w:rsidRPr="00897370" w:rsidRDefault="005C647B" w:rsidP="005C647B">
      <w:pPr>
        <w:rPr>
          <w:sz w:val="8"/>
          <w:szCs w:val="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1134"/>
        <w:gridCol w:w="1275"/>
        <w:gridCol w:w="1276"/>
        <w:gridCol w:w="6662"/>
      </w:tblGrid>
      <w:tr w:rsidR="00B7093D" w:rsidRPr="00897370" w14:paraId="521B1C5D" w14:textId="77777777" w:rsidTr="0098146F">
        <w:trPr>
          <w:trHeight w:val="189"/>
        </w:trPr>
        <w:tc>
          <w:tcPr>
            <w:tcW w:w="1242" w:type="dxa"/>
            <w:vMerge w:val="restart"/>
            <w:shd w:val="clear" w:color="auto" w:fill="auto"/>
          </w:tcPr>
          <w:p w14:paraId="25FB7E70" w14:textId="6F38BDE0" w:rsidR="005C647B" w:rsidRPr="00897370" w:rsidRDefault="005766BB" w:rsidP="0098146F">
            <w:pPr>
              <w:rPr>
                <w:i/>
                <w:sz w:val="16"/>
                <w:szCs w:val="16"/>
              </w:rPr>
            </w:pPr>
            <w:r w:rsidRPr="00897370">
              <w:rPr>
                <w:i/>
                <w:sz w:val="16"/>
                <w:szCs w:val="16"/>
              </w:rPr>
              <w:t>Дата первой части РЕПО/ Дата размещения депозита</w:t>
            </w:r>
          </w:p>
        </w:tc>
        <w:tc>
          <w:tcPr>
            <w:tcW w:w="851" w:type="dxa"/>
            <w:vMerge w:val="restart"/>
            <w:shd w:val="clear" w:color="auto" w:fill="auto"/>
          </w:tcPr>
          <w:p w14:paraId="3C2E4430" w14:textId="77777777" w:rsidR="005C647B" w:rsidRPr="00897370" w:rsidRDefault="005C647B" w:rsidP="0098146F">
            <w:pPr>
              <w:rPr>
                <w:i/>
                <w:sz w:val="16"/>
                <w:szCs w:val="16"/>
              </w:rPr>
            </w:pPr>
            <w:r w:rsidRPr="00897370">
              <w:rPr>
                <w:i/>
                <w:sz w:val="16"/>
                <w:szCs w:val="16"/>
              </w:rPr>
              <w:t>Валюта</w:t>
            </w:r>
          </w:p>
        </w:tc>
        <w:tc>
          <w:tcPr>
            <w:tcW w:w="1276" w:type="dxa"/>
            <w:vMerge w:val="restart"/>
            <w:shd w:val="clear" w:color="auto" w:fill="auto"/>
          </w:tcPr>
          <w:p w14:paraId="55FAB370" w14:textId="6ED924C5" w:rsidR="005C647B" w:rsidRPr="00897370" w:rsidRDefault="005C647B" w:rsidP="00DF58AC">
            <w:pPr>
              <w:rPr>
                <w:i/>
                <w:sz w:val="16"/>
                <w:szCs w:val="16"/>
              </w:rPr>
            </w:pPr>
            <w:r w:rsidRPr="00897370">
              <w:rPr>
                <w:i/>
                <w:sz w:val="16"/>
                <w:szCs w:val="16"/>
              </w:rPr>
              <w:t xml:space="preserve">Сумма </w:t>
            </w:r>
            <w:r w:rsidR="00DF58AC" w:rsidRPr="00897370">
              <w:rPr>
                <w:i/>
                <w:sz w:val="16"/>
                <w:szCs w:val="16"/>
              </w:rPr>
              <w:t>сделки</w:t>
            </w:r>
            <w:r w:rsidRPr="00897370">
              <w:rPr>
                <w:i/>
                <w:sz w:val="16"/>
                <w:szCs w:val="16"/>
              </w:rPr>
              <w:t xml:space="preserve"> </w:t>
            </w:r>
          </w:p>
        </w:tc>
        <w:tc>
          <w:tcPr>
            <w:tcW w:w="2268" w:type="dxa"/>
            <w:gridSpan w:val="2"/>
            <w:shd w:val="clear" w:color="auto" w:fill="auto"/>
          </w:tcPr>
          <w:p w14:paraId="0DC2ACE7" w14:textId="1B649713" w:rsidR="005C647B" w:rsidRPr="00897370" w:rsidRDefault="00DF58AC" w:rsidP="0098146F">
            <w:pPr>
              <w:rPr>
                <w:i/>
                <w:sz w:val="16"/>
                <w:szCs w:val="16"/>
              </w:rPr>
            </w:pPr>
            <w:r w:rsidRPr="00897370">
              <w:rPr>
                <w:i/>
                <w:sz w:val="16"/>
                <w:szCs w:val="16"/>
              </w:rPr>
              <w:t>Дата второй части РЕПО/Дата возврата депозита</w:t>
            </w:r>
          </w:p>
        </w:tc>
        <w:tc>
          <w:tcPr>
            <w:tcW w:w="2551" w:type="dxa"/>
            <w:gridSpan w:val="2"/>
            <w:shd w:val="clear" w:color="auto" w:fill="auto"/>
          </w:tcPr>
          <w:p w14:paraId="006FCBE6" w14:textId="77777777" w:rsidR="005C647B" w:rsidRPr="00897370" w:rsidRDefault="005C647B" w:rsidP="0098146F">
            <w:pPr>
              <w:rPr>
                <w:i/>
                <w:sz w:val="16"/>
                <w:szCs w:val="16"/>
              </w:rPr>
            </w:pPr>
            <w:r w:rsidRPr="00897370">
              <w:rPr>
                <w:i/>
                <w:sz w:val="16"/>
                <w:szCs w:val="16"/>
              </w:rPr>
              <w:t xml:space="preserve">Ставка по сделке в % </w:t>
            </w:r>
          </w:p>
        </w:tc>
        <w:tc>
          <w:tcPr>
            <w:tcW w:w="6662" w:type="dxa"/>
            <w:vMerge w:val="restart"/>
            <w:shd w:val="clear" w:color="auto" w:fill="auto"/>
          </w:tcPr>
          <w:p w14:paraId="5BEDEFF3" w14:textId="77777777" w:rsidR="005C647B" w:rsidRPr="00897370" w:rsidRDefault="005C647B" w:rsidP="0098146F">
            <w:pPr>
              <w:rPr>
                <w:i/>
                <w:sz w:val="16"/>
                <w:szCs w:val="16"/>
              </w:rPr>
            </w:pPr>
            <w:r w:rsidRPr="00897370">
              <w:rPr>
                <w:i/>
                <w:sz w:val="16"/>
                <w:szCs w:val="16"/>
              </w:rPr>
              <w:t xml:space="preserve">Причина прекращения </w:t>
            </w:r>
          </w:p>
        </w:tc>
      </w:tr>
      <w:tr w:rsidR="00B7093D" w:rsidRPr="00897370" w14:paraId="3B7BAEAC" w14:textId="77777777" w:rsidTr="0098146F">
        <w:trPr>
          <w:trHeight w:val="250"/>
        </w:trPr>
        <w:tc>
          <w:tcPr>
            <w:tcW w:w="1242" w:type="dxa"/>
            <w:vMerge/>
            <w:shd w:val="clear" w:color="auto" w:fill="auto"/>
          </w:tcPr>
          <w:p w14:paraId="751BEDFB" w14:textId="77777777" w:rsidR="005C647B" w:rsidRPr="00897370" w:rsidRDefault="005C647B" w:rsidP="0098146F">
            <w:pPr>
              <w:rPr>
                <w:i/>
                <w:sz w:val="16"/>
                <w:szCs w:val="16"/>
              </w:rPr>
            </w:pPr>
          </w:p>
        </w:tc>
        <w:tc>
          <w:tcPr>
            <w:tcW w:w="851" w:type="dxa"/>
            <w:vMerge/>
            <w:shd w:val="clear" w:color="auto" w:fill="auto"/>
          </w:tcPr>
          <w:p w14:paraId="4B8599FD" w14:textId="77777777" w:rsidR="005C647B" w:rsidRPr="00897370" w:rsidRDefault="005C647B" w:rsidP="0098146F">
            <w:pPr>
              <w:rPr>
                <w:i/>
                <w:sz w:val="16"/>
                <w:szCs w:val="16"/>
              </w:rPr>
            </w:pPr>
          </w:p>
        </w:tc>
        <w:tc>
          <w:tcPr>
            <w:tcW w:w="1276" w:type="dxa"/>
            <w:vMerge/>
            <w:shd w:val="clear" w:color="auto" w:fill="auto"/>
          </w:tcPr>
          <w:p w14:paraId="5F7156A6" w14:textId="77777777" w:rsidR="005C647B" w:rsidRPr="00897370" w:rsidRDefault="005C647B" w:rsidP="0098146F">
            <w:pPr>
              <w:rPr>
                <w:i/>
                <w:sz w:val="16"/>
                <w:szCs w:val="16"/>
              </w:rPr>
            </w:pPr>
          </w:p>
        </w:tc>
        <w:tc>
          <w:tcPr>
            <w:tcW w:w="1134" w:type="dxa"/>
            <w:shd w:val="clear" w:color="auto" w:fill="auto"/>
          </w:tcPr>
          <w:p w14:paraId="1A16130C" w14:textId="77777777" w:rsidR="005C647B" w:rsidRPr="00897370" w:rsidRDefault="005C647B" w:rsidP="0098146F">
            <w:pPr>
              <w:rPr>
                <w:i/>
                <w:sz w:val="16"/>
                <w:szCs w:val="16"/>
              </w:rPr>
            </w:pPr>
            <w:r w:rsidRPr="00897370">
              <w:rPr>
                <w:i/>
                <w:sz w:val="16"/>
                <w:szCs w:val="16"/>
              </w:rPr>
              <w:t>Начальная</w:t>
            </w:r>
          </w:p>
        </w:tc>
        <w:tc>
          <w:tcPr>
            <w:tcW w:w="1134" w:type="dxa"/>
            <w:shd w:val="clear" w:color="auto" w:fill="auto"/>
          </w:tcPr>
          <w:p w14:paraId="5BE566AF" w14:textId="77777777" w:rsidR="005C647B" w:rsidRPr="00897370" w:rsidRDefault="005C647B" w:rsidP="0098146F">
            <w:pPr>
              <w:rPr>
                <w:i/>
                <w:sz w:val="16"/>
                <w:szCs w:val="16"/>
              </w:rPr>
            </w:pPr>
            <w:r w:rsidRPr="00897370">
              <w:rPr>
                <w:i/>
                <w:sz w:val="16"/>
                <w:szCs w:val="16"/>
              </w:rPr>
              <w:t>Конечная</w:t>
            </w:r>
          </w:p>
        </w:tc>
        <w:tc>
          <w:tcPr>
            <w:tcW w:w="1275" w:type="dxa"/>
            <w:shd w:val="clear" w:color="auto" w:fill="auto"/>
          </w:tcPr>
          <w:p w14:paraId="0AA131AD" w14:textId="77777777" w:rsidR="005C647B" w:rsidRPr="00897370" w:rsidRDefault="005C647B" w:rsidP="0098146F">
            <w:pPr>
              <w:rPr>
                <w:i/>
                <w:sz w:val="16"/>
                <w:szCs w:val="16"/>
              </w:rPr>
            </w:pPr>
            <w:r w:rsidRPr="00897370">
              <w:rPr>
                <w:i/>
                <w:sz w:val="16"/>
                <w:szCs w:val="16"/>
              </w:rPr>
              <w:t>Начальная</w:t>
            </w:r>
          </w:p>
        </w:tc>
        <w:tc>
          <w:tcPr>
            <w:tcW w:w="1276" w:type="dxa"/>
            <w:shd w:val="clear" w:color="auto" w:fill="auto"/>
          </w:tcPr>
          <w:p w14:paraId="64FB751D" w14:textId="77777777" w:rsidR="005C647B" w:rsidRPr="00897370" w:rsidRDefault="005C647B" w:rsidP="0098146F">
            <w:pPr>
              <w:rPr>
                <w:i/>
                <w:sz w:val="16"/>
                <w:szCs w:val="16"/>
              </w:rPr>
            </w:pPr>
            <w:r w:rsidRPr="00897370">
              <w:rPr>
                <w:i/>
                <w:sz w:val="16"/>
                <w:szCs w:val="16"/>
              </w:rPr>
              <w:t>Конечная</w:t>
            </w:r>
          </w:p>
        </w:tc>
        <w:tc>
          <w:tcPr>
            <w:tcW w:w="6662" w:type="dxa"/>
            <w:vMerge/>
            <w:shd w:val="clear" w:color="auto" w:fill="auto"/>
          </w:tcPr>
          <w:p w14:paraId="1DC8CD60" w14:textId="77777777" w:rsidR="005C647B" w:rsidRPr="00897370" w:rsidRDefault="005C647B" w:rsidP="0098146F">
            <w:pPr>
              <w:rPr>
                <w:i/>
                <w:sz w:val="16"/>
                <w:szCs w:val="16"/>
              </w:rPr>
            </w:pPr>
          </w:p>
        </w:tc>
      </w:tr>
      <w:tr w:rsidR="00B7093D" w:rsidRPr="00897370" w14:paraId="00AAF053" w14:textId="77777777" w:rsidTr="0098146F">
        <w:tc>
          <w:tcPr>
            <w:tcW w:w="1242" w:type="dxa"/>
            <w:shd w:val="clear" w:color="auto" w:fill="auto"/>
          </w:tcPr>
          <w:p w14:paraId="12E8CB50" w14:textId="77777777" w:rsidR="005C647B" w:rsidRPr="00897370" w:rsidRDefault="005C647B" w:rsidP="0098146F">
            <w:pPr>
              <w:rPr>
                <w:sz w:val="12"/>
                <w:szCs w:val="12"/>
              </w:rPr>
            </w:pPr>
          </w:p>
          <w:p w14:paraId="07CC72D7" w14:textId="77777777" w:rsidR="005C647B" w:rsidRPr="00897370" w:rsidRDefault="005C647B" w:rsidP="0098146F">
            <w:pPr>
              <w:rPr>
                <w:sz w:val="12"/>
                <w:szCs w:val="12"/>
              </w:rPr>
            </w:pPr>
          </w:p>
        </w:tc>
        <w:tc>
          <w:tcPr>
            <w:tcW w:w="851" w:type="dxa"/>
            <w:shd w:val="clear" w:color="auto" w:fill="auto"/>
          </w:tcPr>
          <w:p w14:paraId="495E4D1D" w14:textId="77777777" w:rsidR="005C647B" w:rsidRPr="00897370" w:rsidRDefault="005C647B" w:rsidP="0098146F">
            <w:pPr>
              <w:rPr>
                <w:sz w:val="12"/>
                <w:szCs w:val="12"/>
              </w:rPr>
            </w:pPr>
          </w:p>
        </w:tc>
        <w:tc>
          <w:tcPr>
            <w:tcW w:w="1276" w:type="dxa"/>
            <w:shd w:val="clear" w:color="auto" w:fill="auto"/>
          </w:tcPr>
          <w:p w14:paraId="41C1356A" w14:textId="77777777" w:rsidR="005C647B" w:rsidRPr="00897370" w:rsidRDefault="005C647B" w:rsidP="0098146F">
            <w:pPr>
              <w:rPr>
                <w:sz w:val="12"/>
                <w:szCs w:val="12"/>
              </w:rPr>
            </w:pPr>
          </w:p>
        </w:tc>
        <w:tc>
          <w:tcPr>
            <w:tcW w:w="1134" w:type="dxa"/>
            <w:shd w:val="clear" w:color="auto" w:fill="auto"/>
          </w:tcPr>
          <w:p w14:paraId="2C2B0238" w14:textId="77777777" w:rsidR="005C647B" w:rsidRPr="00897370" w:rsidRDefault="005C647B" w:rsidP="0098146F">
            <w:pPr>
              <w:rPr>
                <w:sz w:val="12"/>
                <w:szCs w:val="12"/>
              </w:rPr>
            </w:pPr>
          </w:p>
        </w:tc>
        <w:tc>
          <w:tcPr>
            <w:tcW w:w="1134" w:type="dxa"/>
            <w:shd w:val="clear" w:color="auto" w:fill="auto"/>
          </w:tcPr>
          <w:p w14:paraId="0900E89A" w14:textId="77777777" w:rsidR="005C647B" w:rsidRPr="00897370" w:rsidRDefault="005C647B" w:rsidP="0098146F">
            <w:pPr>
              <w:rPr>
                <w:sz w:val="12"/>
                <w:szCs w:val="12"/>
              </w:rPr>
            </w:pPr>
          </w:p>
        </w:tc>
        <w:tc>
          <w:tcPr>
            <w:tcW w:w="1275" w:type="dxa"/>
            <w:shd w:val="clear" w:color="auto" w:fill="auto"/>
          </w:tcPr>
          <w:p w14:paraId="02E80FA6" w14:textId="77777777" w:rsidR="005C647B" w:rsidRPr="00897370" w:rsidRDefault="005C647B" w:rsidP="0098146F">
            <w:pPr>
              <w:rPr>
                <w:sz w:val="12"/>
                <w:szCs w:val="12"/>
              </w:rPr>
            </w:pPr>
          </w:p>
        </w:tc>
        <w:tc>
          <w:tcPr>
            <w:tcW w:w="1276" w:type="dxa"/>
            <w:shd w:val="clear" w:color="auto" w:fill="auto"/>
          </w:tcPr>
          <w:p w14:paraId="1BAD1385" w14:textId="77777777" w:rsidR="005C647B" w:rsidRPr="00897370" w:rsidRDefault="005C647B" w:rsidP="0098146F">
            <w:pPr>
              <w:rPr>
                <w:sz w:val="12"/>
                <w:szCs w:val="12"/>
              </w:rPr>
            </w:pPr>
          </w:p>
        </w:tc>
        <w:tc>
          <w:tcPr>
            <w:tcW w:w="6662" w:type="dxa"/>
            <w:shd w:val="clear" w:color="auto" w:fill="auto"/>
          </w:tcPr>
          <w:p w14:paraId="59D2A258" w14:textId="77777777" w:rsidR="005C647B" w:rsidRPr="00897370" w:rsidRDefault="005C647B" w:rsidP="0098146F">
            <w:pPr>
              <w:rPr>
                <w:sz w:val="12"/>
                <w:szCs w:val="12"/>
              </w:rPr>
            </w:pPr>
          </w:p>
        </w:tc>
      </w:tr>
    </w:tbl>
    <w:p w14:paraId="38D25846" w14:textId="77777777" w:rsidR="005C647B" w:rsidRPr="00897370" w:rsidRDefault="005C647B" w:rsidP="005C647B">
      <w:pPr>
        <w:rPr>
          <w:b/>
          <w:sz w:val="18"/>
          <w:szCs w:val="18"/>
        </w:rPr>
      </w:pPr>
      <w:r w:rsidRPr="00897370">
        <w:rPr>
          <w:b/>
          <w:sz w:val="18"/>
          <w:szCs w:val="18"/>
        </w:rPr>
        <w:t>Обязательства по сделке на дату прекращения.  &lt;Роль в сделке&gt;:  &lt;код анкеты стороны по обязательству&gt;, &lt;краткое наименование&gt;</w:t>
      </w:r>
    </w:p>
    <w:p w14:paraId="78915124" w14:textId="77777777" w:rsidR="005C647B" w:rsidRPr="00897370" w:rsidRDefault="005C647B" w:rsidP="005C647B">
      <w:pPr>
        <w:rPr>
          <w:b/>
          <w:sz w:val="8"/>
          <w:szCs w:val="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B7093D" w:rsidRPr="00897370" w14:paraId="1E2A49D8" w14:textId="77777777" w:rsidTr="0098146F">
        <w:trPr>
          <w:trHeight w:val="176"/>
        </w:trPr>
        <w:tc>
          <w:tcPr>
            <w:tcW w:w="1242" w:type="dxa"/>
            <w:vMerge w:val="restart"/>
            <w:shd w:val="clear" w:color="auto" w:fill="auto"/>
          </w:tcPr>
          <w:p w14:paraId="79E2C3F7" w14:textId="77777777" w:rsidR="005C647B" w:rsidRPr="00897370" w:rsidRDefault="005C647B" w:rsidP="0098146F">
            <w:pPr>
              <w:rPr>
                <w:i/>
                <w:sz w:val="16"/>
                <w:szCs w:val="16"/>
              </w:rPr>
            </w:pPr>
            <w:r w:rsidRPr="00897370">
              <w:rPr>
                <w:i/>
                <w:sz w:val="16"/>
                <w:szCs w:val="16"/>
              </w:rPr>
              <w:t>Сумма</w:t>
            </w:r>
          </w:p>
        </w:tc>
        <w:tc>
          <w:tcPr>
            <w:tcW w:w="851" w:type="dxa"/>
            <w:vMerge w:val="restart"/>
            <w:shd w:val="clear" w:color="auto" w:fill="auto"/>
          </w:tcPr>
          <w:p w14:paraId="0B84DE88" w14:textId="77777777" w:rsidR="005C647B" w:rsidRPr="00897370" w:rsidRDefault="005C647B" w:rsidP="0098146F">
            <w:pPr>
              <w:rPr>
                <w:i/>
                <w:sz w:val="16"/>
                <w:szCs w:val="16"/>
              </w:rPr>
            </w:pPr>
            <w:r w:rsidRPr="00897370">
              <w:rPr>
                <w:i/>
                <w:sz w:val="16"/>
                <w:szCs w:val="16"/>
              </w:rPr>
              <w:t>Валюта</w:t>
            </w:r>
          </w:p>
        </w:tc>
        <w:tc>
          <w:tcPr>
            <w:tcW w:w="3685" w:type="dxa"/>
            <w:gridSpan w:val="2"/>
            <w:shd w:val="clear" w:color="auto" w:fill="auto"/>
          </w:tcPr>
          <w:p w14:paraId="0359CE5E" w14:textId="77777777" w:rsidR="005C647B" w:rsidRPr="00897370" w:rsidRDefault="005C647B" w:rsidP="0098146F">
            <w:pPr>
              <w:rPr>
                <w:i/>
                <w:sz w:val="16"/>
                <w:szCs w:val="16"/>
              </w:rPr>
            </w:pPr>
            <w:r w:rsidRPr="00897370">
              <w:rPr>
                <w:i/>
                <w:sz w:val="16"/>
                <w:szCs w:val="16"/>
              </w:rPr>
              <w:t>Стоимость обязательства в руб.</w:t>
            </w:r>
          </w:p>
        </w:tc>
        <w:tc>
          <w:tcPr>
            <w:tcW w:w="1418" w:type="dxa"/>
            <w:vMerge w:val="restart"/>
            <w:shd w:val="clear" w:color="auto" w:fill="auto"/>
          </w:tcPr>
          <w:p w14:paraId="274EA027" w14:textId="77777777" w:rsidR="005C647B" w:rsidRPr="00897370" w:rsidRDefault="005C647B" w:rsidP="0098146F">
            <w:pPr>
              <w:rPr>
                <w:i/>
                <w:sz w:val="16"/>
                <w:szCs w:val="16"/>
              </w:rPr>
            </w:pPr>
            <w:r w:rsidRPr="00897370">
              <w:rPr>
                <w:i/>
                <w:sz w:val="16"/>
                <w:szCs w:val="16"/>
              </w:rPr>
              <w:t>Код ценной бумаги</w:t>
            </w:r>
          </w:p>
        </w:tc>
        <w:tc>
          <w:tcPr>
            <w:tcW w:w="850" w:type="dxa"/>
            <w:vMerge w:val="restart"/>
            <w:shd w:val="clear" w:color="auto" w:fill="auto"/>
          </w:tcPr>
          <w:p w14:paraId="0E62ADE5" w14:textId="77777777" w:rsidR="005C647B" w:rsidRPr="00897370" w:rsidRDefault="005C647B" w:rsidP="0098146F">
            <w:pPr>
              <w:rPr>
                <w:i/>
                <w:sz w:val="16"/>
                <w:szCs w:val="16"/>
              </w:rPr>
            </w:pPr>
            <w:r w:rsidRPr="00897370">
              <w:rPr>
                <w:i/>
                <w:sz w:val="16"/>
                <w:szCs w:val="16"/>
                <w:lang w:val="en-US"/>
              </w:rPr>
              <w:t>ISIN</w:t>
            </w:r>
          </w:p>
        </w:tc>
        <w:tc>
          <w:tcPr>
            <w:tcW w:w="3119" w:type="dxa"/>
            <w:vMerge w:val="restart"/>
            <w:shd w:val="clear" w:color="auto" w:fill="auto"/>
          </w:tcPr>
          <w:p w14:paraId="7AB5E6BB" w14:textId="77777777" w:rsidR="005C647B" w:rsidRPr="00897370" w:rsidRDefault="005C647B" w:rsidP="0098146F">
            <w:pPr>
              <w:rPr>
                <w:i/>
                <w:sz w:val="16"/>
                <w:szCs w:val="16"/>
              </w:rPr>
            </w:pPr>
            <w:r w:rsidRPr="00897370">
              <w:rPr>
                <w:i/>
                <w:sz w:val="16"/>
                <w:szCs w:val="16"/>
              </w:rPr>
              <w:t>Наименование</w:t>
            </w:r>
          </w:p>
        </w:tc>
        <w:tc>
          <w:tcPr>
            <w:tcW w:w="1276" w:type="dxa"/>
            <w:vMerge w:val="restart"/>
            <w:shd w:val="clear" w:color="auto" w:fill="auto"/>
          </w:tcPr>
          <w:p w14:paraId="2F618B25" w14:textId="77777777" w:rsidR="005C647B" w:rsidRPr="00897370" w:rsidRDefault="005C647B" w:rsidP="0098146F">
            <w:pPr>
              <w:rPr>
                <w:i/>
                <w:sz w:val="16"/>
                <w:szCs w:val="16"/>
              </w:rPr>
            </w:pPr>
            <w:r w:rsidRPr="00897370">
              <w:rPr>
                <w:i/>
                <w:sz w:val="16"/>
                <w:szCs w:val="16"/>
              </w:rPr>
              <w:t>Количество</w:t>
            </w:r>
          </w:p>
        </w:tc>
        <w:tc>
          <w:tcPr>
            <w:tcW w:w="1133" w:type="dxa"/>
            <w:vMerge w:val="restart"/>
            <w:shd w:val="clear" w:color="auto" w:fill="auto"/>
          </w:tcPr>
          <w:p w14:paraId="4C23E3FB" w14:textId="77777777" w:rsidR="005C647B" w:rsidRPr="00897370" w:rsidRDefault="005C647B" w:rsidP="0098146F">
            <w:pPr>
              <w:rPr>
                <w:i/>
                <w:sz w:val="16"/>
                <w:szCs w:val="16"/>
              </w:rPr>
            </w:pPr>
            <w:r w:rsidRPr="00897370">
              <w:rPr>
                <w:i/>
                <w:sz w:val="16"/>
                <w:szCs w:val="16"/>
              </w:rPr>
              <w:t>Цена в руб.</w:t>
            </w:r>
          </w:p>
        </w:tc>
        <w:tc>
          <w:tcPr>
            <w:tcW w:w="1276" w:type="dxa"/>
            <w:vMerge w:val="restart"/>
            <w:shd w:val="clear" w:color="auto" w:fill="auto"/>
          </w:tcPr>
          <w:p w14:paraId="17EDF059" w14:textId="77777777" w:rsidR="005C647B" w:rsidRPr="00897370" w:rsidRDefault="005C647B" w:rsidP="0098146F">
            <w:pPr>
              <w:rPr>
                <w:i/>
                <w:sz w:val="16"/>
                <w:szCs w:val="16"/>
              </w:rPr>
            </w:pPr>
            <w:r w:rsidRPr="00897370">
              <w:rPr>
                <w:i/>
                <w:sz w:val="16"/>
                <w:szCs w:val="16"/>
              </w:rPr>
              <w:t>НКД в руб.</w:t>
            </w:r>
          </w:p>
        </w:tc>
      </w:tr>
      <w:tr w:rsidR="00B7093D" w:rsidRPr="00897370" w14:paraId="2768152A" w14:textId="77777777" w:rsidTr="0098146F">
        <w:trPr>
          <w:trHeight w:val="175"/>
        </w:trPr>
        <w:tc>
          <w:tcPr>
            <w:tcW w:w="1242" w:type="dxa"/>
            <w:vMerge/>
            <w:shd w:val="clear" w:color="auto" w:fill="auto"/>
          </w:tcPr>
          <w:p w14:paraId="575FB032" w14:textId="77777777" w:rsidR="005C647B" w:rsidRPr="00897370" w:rsidRDefault="005C647B" w:rsidP="0098146F">
            <w:pPr>
              <w:rPr>
                <w:i/>
                <w:sz w:val="16"/>
                <w:szCs w:val="16"/>
              </w:rPr>
            </w:pPr>
          </w:p>
        </w:tc>
        <w:tc>
          <w:tcPr>
            <w:tcW w:w="851" w:type="dxa"/>
            <w:vMerge/>
            <w:shd w:val="clear" w:color="auto" w:fill="auto"/>
          </w:tcPr>
          <w:p w14:paraId="0CF74802" w14:textId="77777777" w:rsidR="005C647B" w:rsidRPr="00897370" w:rsidRDefault="005C647B" w:rsidP="0098146F">
            <w:pPr>
              <w:rPr>
                <w:i/>
                <w:sz w:val="16"/>
                <w:szCs w:val="16"/>
              </w:rPr>
            </w:pPr>
          </w:p>
        </w:tc>
        <w:tc>
          <w:tcPr>
            <w:tcW w:w="1701" w:type="dxa"/>
            <w:shd w:val="clear" w:color="auto" w:fill="auto"/>
          </w:tcPr>
          <w:p w14:paraId="0592200A" w14:textId="77777777" w:rsidR="005C647B" w:rsidRPr="00897370" w:rsidRDefault="005C647B" w:rsidP="0098146F">
            <w:pPr>
              <w:rPr>
                <w:i/>
                <w:sz w:val="16"/>
                <w:szCs w:val="16"/>
              </w:rPr>
            </w:pPr>
            <w:r w:rsidRPr="00897370">
              <w:rPr>
                <w:i/>
                <w:sz w:val="16"/>
                <w:szCs w:val="16"/>
              </w:rPr>
              <w:t>Обязанности</w:t>
            </w:r>
          </w:p>
        </w:tc>
        <w:tc>
          <w:tcPr>
            <w:tcW w:w="1984" w:type="dxa"/>
            <w:shd w:val="clear" w:color="auto" w:fill="auto"/>
          </w:tcPr>
          <w:p w14:paraId="51E3D2A9" w14:textId="77777777" w:rsidR="005C647B" w:rsidRPr="00897370" w:rsidRDefault="005C647B" w:rsidP="0098146F">
            <w:pPr>
              <w:rPr>
                <w:i/>
                <w:sz w:val="16"/>
                <w:szCs w:val="16"/>
              </w:rPr>
            </w:pPr>
            <w:r w:rsidRPr="00897370">
              <w:rPr>
                <w:i/>
                <w:sz w:val="16"/>
                <w:szCs w:val="16"/>
              </w:rPr>
              <w:t>Требования</w:t>
            </w:r>
          </w:p>
        </w:tc>
        <w:tc>
          <w:tcPr>
            <w:tcW w:w="1418" w:type="dxa"/>
            <w:vMerge/>
            <w:shd w:val="clear" w:color="auto" w:fill="auto"/>
          </w:tcPr>
          <w:p w14:paraId="2C156B9F" w14:textId="77777777" w:rsidR="005C647B" w:rsidRPr="00897370" w:rsidRDefault="005C647B" w:rsidP="0098146F">
            <w:pPr>
              <w:rPr>
                <w:i/>
                <w:sz w:val="16"/>
                <w:szCs w:val="16"/>
              </w:rPr>
            </w:pPr>
          </w:p>
        </w:tc>
        <w:tc>
          <w:tcPr>
            <w:tcW w:w="850" w:type="dxa"/>
            <w:vMerge/>
            <w:shd w:val="clear" w:color="auto" w:fill="auto"/>
          </w:tcPr>
          <w:p w14:paraId="4CCE7E84" w14:textId="77777777" w:rsidR="005C647B" w:rsidRPr="00897370" w:rsidRDefault="005C647B" w:rsidP="0098146F">
            <w:pPr>
              <w:rPr>
                <w:i/>
                <w:sz w:val="16"/>
                <w:szCs w:val="16"/>
                <w:lang w:val="en-US"/>
              </w:rPr>
            </w:pPr>
          </w:p>
        </w:tc>
        <w:tc>
          <w:tcPr>
            <w:tcW w:w="3119" w:type="dxa"/>
            <w:vMerge/>
            <w:shd w:val="clear" w:color="auto" w:fill="auto"/>
          </w:tcPr>
          <w:p w14:paraId="28D859EF" w14:textId="77777777" w:rsidR="005C647B" w:rsidRPr="00897370" w:rsidRDefault="005C647B" w:rsidP="0098146F">
            <w:pPr>
              <w:rPr>
                <w:i/>
                <w:sz w:val="16"/>
                <w:szCs w:val="16"/>
              </w:rPr>
            </w:pPr>
          </w:p>
        </w:tc>
        <w:tc>
          <w:tcPr>
            <w:tcW w:w="1276" w:type="dxa"/>
            <w:vMerge/>
            <w:shd w:val="clear" w:color="auto" w:fill="auto"/>
          </w:tcPr>
          <w:p w14:paraId="0EFEE059" w14:textId="77777777" w:rsidR="005C647B" w:rsidRPr="00897370" w:rsidRDefault="005C647B" w:rsidP="0098146F">
            <w:pPr>
              <w:rPr>
                <w:i/>
                <w:sz w:val="16"/>
                <w:szCs w:val="16"/>
              </w:rPr>
            </w:pPr>
          </w:p>
        </w:tc>
        <w:tc>
          <w:tcPr>
            <w:tcW w:w="1133" w:type="dxa"/>
            <w:vMerge/>
            <w:shd w:val="clear" w:color="auto" w:fill="auto"/>
          </w:tcPr>
          <w:p w14:paraId="62F1647C" w14:textId="77777777" w:rsidR="005C647B" w:rsidRPr="00897370" w:rsidRDefault="005C647B" w:rsidP="0098146F">
            <w:pPr>
              <w:rPr>
                <w:i/>
                <w:sz w:val="16"/>
                <w:szCs w:val="16"/>
              </w:rPr>
            </w:pPr>
          </w:p>
        </w:tc>
        <w:tc>
          <w:tcPr>
            <w:tcW w:w="1276" w:type="dxa"/>
            <w:vMerge/>
            <w:shd w:val="clear" w:color="auto" w:fill="auto"/>
          </w:tcPr>
          <w:p w14:paraId="61A8E50D" w14:textId="77777777" w:rsidR="005C647B" w:rsidRPr="00897370" w:rsidRDefault="005C647B" w:rsidP="0098146F">
            <w:pPr>
              <w:rPr>
                <w:i/>
                <w:sz w:val="16"/>
                <w:szCs w:val="16"/>
              </w:rPr>
            </w:pPr>
          </w:p>
        </w:tc>
      </w:tr>
      <w:tr w:rsidR="00B7093D" w:rsidRPr="00897370" w14:paraId="5F894861" w14:textId="77777777" w:rsidTr="0098146F">
        <w:tc>
          <w:tcPr>
            <w:tcW w:w="1242" w:type="dxa"/>
            <w:shd w:val="clear" w:color="auto" w:fill="auto"/>
          </w:tcPr>
          <w:p w14:paraId="5F00C63F" w14:textId="77777777" w:rsidR="005C647B" w:rsidRPr="00897370" w:rsidRDefault="005C647B" w:rsidP="0098146F">
            <w:pPr>
              <w:rPr>
                <w:sz w:val="16"/>
                <w:szCs w:val="16"/>
              </w:rPr>
            </w:pPr>
          </w:p>
        </w:tc>
        <w:tc>
          <w:tcPr>
            <w:tcW w:w="851" w:type="dxa"/>
            <w:shd w:val="clear" w:color="auto" w:fill="auto"/>
          </w:tcPr>
          <w:p w14:paraId="3BC23E7F" w14:textId="77777777" w:rsidR="005C647B" w:rsidRPr="00897370" w:rsidRDefault="005C647B" w:rsidP="0098146F">
            <w:pPr>
              <w:rPr>
                <w:sz w:val="16"/>
                <w:szCs w:val="16"/>
              </w:rPr>
            </w:pPr>
          </w:p>
        </w:tc>
        <w:tc>
          <w:tcPr>
            <w:tcW w:w="1701" w:type="dxa"/>
            <w:shd w:val="clear" w:color="auto" w:fill="auto"/>
          </w:tcPr>
          <w:p w14:paraId="25E45F49" w14:textId="77777777" w:rsidR="005C647B" w:rsidRPr="00897370" w:rsidRDefault="005C647B" w:rsidP="0098146F">
            <w:pPr>
              <w:rPr>
                <w:sz w:val="16"/>
                <w:szCs w:val="16"/>
              </w:rPr>
            </w:pPr>
          </w:p>
        </w:tc>
        <w:tc>
          <w:tcPr>
            <w:tcW w:w="1984" w:type="dxa"/>
            <w:shd w:val="clear" w:color="auto" w:fill="auto"/>
          </w:tcPr>
          <w:p w14:paraId="4528427E" w14:textId="77777777" w:rsidR="005C647B" w:rsidRPr="00897370" w:rsidRDefault="005C647B" w:rsidP="0098146F">
            <w:pPr>
              <w:rPr>
                <w:sz w:val="16"/>
                <w:szCs w:val="16"/>
              </w:rPr>
            </w:pPr>
          </w:p>
        </w:tc>
        <w:tc>
          <w:tcPr>
            <w:tcW w:w="1418" w:type="dxa"/>
            <w:shd w:val="clear" w:color="auto" w:fill="auto"/>
          </w:tcPr>
          <w:p w14:paraId="348BC6D9" w14:textId="77777777" w:rsidR="005C647B" w:rsidRPr="00897370" w:rsidRDefault="005C647B" w:rsidP="0098146F">
            <w:pPr>
              <w:rPr>
                <w:sz w:val="16"/>
                <w:szCs w:val="16"/>
              </w:rPr>
            </w:pPr>
          </w:p>
        </w:tc>
        <w:tc>
          <w:tcPr>
            <w:tcW w:w="850" w:type="dxa"/>
            <w:shd w:val="clear" w:color="auto" w:fill="auto"/>
          </w:tcPr>
          <w:p w14:paraId="71583BF6" w14:textId="77777777" w:rsidR="005C647B" w:rsidRPr="00897370" w:rsidRDefault="005C647B" w:rsidP="0098146F">
            <w:pPr>
              <w:rPr>
                <w:sz w:val="16"/>
                <w:szCs w:val="16"/>
              </w:rPr>
            </w:pPr>
          </w:p>
        </w:tc>
        <w:tc>
          <w:tcPr>
            <w:tcW w:w="3119" w:type="dxa"/>
            <w:shd w:val="clear" w:color="auto" w:fill="auto"/>
          </w:tcPr>
          <w:p w14:paraId="610130FF" w14:textId="77777777" w:rsidR="005C647B" w:rsidRPr="00897370" w:rsidRDefault="005C647B" w:rsidP="0098146F">
            <w:pPr>
              <w:rPr>
                <w:sz w:val="16"/>
                <w:szCs w:val="16"/>
              </w:rPr>
            </w:pPr>
          </w:p>
        </w:tc>
        <w:tc>
          <w:tcPr>
            <w:tcW w:w="1276" w:type="dxa"/>
            <w:shd w:val="clear" w:color="auto" w:fill="auto"/>
          </w:tcPr>
          <w:p w14:paraId="05C17E62" w14:textId="77777777" w:rsidR="005C647B" w:rsidRPr="00897370" w:rsidRDefault="005C647B" w:rsidP="0098146F">
            <w:pPr>
              <w:rPr>
                <w:sz w:val="16"/>
                <w:szCs w:val="16"/>
              </w:rPr>
            </w:pPr>
          </w:p>
        </w:tc>
        <w:tc>
          <w:tcPr>
            <w:tcW w:w="1133" w:type="dxa"/>
            <w:shd w:val="clear" w:color="auto" w:fill="auto"/>
          </w:tcPr>
          <w:p w14:paraId="6B1A1D9C" w14:textId="77777777" w:rsidR="005C647B" w:rsidRPr="00897370" w:rsidRDefault="005C647B" w:rsidP="0098146F">
            <w:pPr>
              <w:rPr>
                <w:sz w:val="16"/>
                <w:szCs w:val="16"/>
              </w:rPr>
            </w:pPr>
          </w:p>
        </w:tc>
        <w:tc>
          <w:tcPr>
            <w:tcW w:w="1276" w:type="dxa"/>
            <w:shd w:val="clear" w:color="auto" w:fill="auto"/>
          </w:tcPr>
          <w:p w14:paraId="63EEE9B9" w14:textId="77777777" w:rsidR="005C647B" w:rsidRPr="00897370" w:rsidRDefault="005C647B" w:rsidP="0098146F">
            <w:pPr>
              <w:rPr>
                <w:sz w:val="16"/>
                <w:szCs w:val="16"/>
              </w:rPr>
            </w:pPr>
          </w:p>
        </w:tc>
      </w:tr>
      <w:tr w:rsidR="005C647B" w:rsidRPr="00897370" w14:paraId="3D64A06C" w14:textId="77777777" w:rsidTr="0098146F">
        <w:tc>
          <w:tcPr>
            <w:tcW w:w="1242" w:type="dxa"/>
            <w:shd w:val="clear" w:color="auto" w:fill="auto"/>
          </w:tcPr>
          <w:p w14:paraId="30AA99D7" w14:textId="77777777" w:rsidR="005C647B" w:rsidRPr="00897370" w:rsidRDefault="005C647B" w:rsidP="0098146F">
            <w:pPr>
              <w:rPr>
                <w:sz w:val="16"/>
                <w:szCs w:val="16"/>
              </w:rPr>
            </w:pPr>
          </w:p>
        </w:tc>
        <w:tc>
          <w:tcPr>
            <w:tcW w:w="851" w:type="dxa"/>
            <w:shd w:val="clear" w:color="auto" w:fill="auto"/>
          </w:tcPr>
          <w:p w14:paraId="1BDC9676" w14:textId="77777777" w:rsidR="005C647B" w:rsidRPr="00897370" w:rsidRDefault="005C647B" w:rsidP="0098146F">
            <w:pPr>
              <w:rPr>
                <w:sz w:val="16"/>
                <w:szCs w:val="16"/>
              </w:rPr>
            </w:pPr>
          </w:p>
        </w:tc>
        <w:tc>
          <w:tcPr>
            <w:tcW w:w="1701" w:type="dxa"/>
            <w:shd w:val="clear" w:color="auto" w:fill="auto"/>
          </w:tcPr>
          <w:p w14:paraId="78850009" w14:textId="77777777" w:rsidR="005C647B" w:rsidRPr="00897370" w:rsidRDefault="005C647B" w:rsidP="0098146F">
            <w:pPr>
              <w:rPr>
                <w:sz w:val="16"/>
                <w:szCs w:val="16"/>
              </w:rPr>
            </w:pPr>
          </w:p>
        </w:tc>
        <w:tc>
          <w:tcPr>
            <w:tcW w:w="1984" w:type="dxa"/>
            <w:shd w:val="clear" w:color="auto" w:fill="auto"/>
          </w:tcPr>
          <w:p w14:paraId="215F4AF0" w14:textId="77777777" w:rsidR="005C647B" w:rsidRPr="00897370" w:rsidRDefault="005C647B" w:rsidP="0098146F">
            <w:pPr>
              <w:rPr>
                <w:sz w:val="16"/>
                <w:szCs w:val="16"/>
              </w:rPr>
            </w:pPr>
          </w:p>
        </w:tc>
        <w:tc>
          <w:tcPr>
            <w:tcW w:w="1418" w:type="dxa"/>
            <w:shd w:val="clear" w:color="auto" w:fill="auto"/>
          </w:tcPr>
          <w:p w14:paraId="5FCAA1CB" w14:textId="77777777" w:rsidR="005C647B" w:rsidRPr="00897370" w:rsidRDefault="005C647B" w:rsidP="0098146F">
            <w:pPr>
              <w:rPr>
                <w:sz w:val="16"/>
                <w:szCs w:val="16"/>
              </w:rPr>
            </w:pPr>
          </w:p>
        </w:tc>
        <w:tc>
          <w:tcPr>
            <w:tcW w:w="850" w:type="dxa"/>
            <w:shd w:val="clear" w:color="auto" w:fill="auto"/>
          </w:tcPr>
          <w:p w14:paraId="7BADC2F5" w14:textId="77777777" w:rsidR="005C647B" w:rsidRPr="00897370" w:rsidRDefault="005C647B" w:rsidP="0098146F">
            <w:pPr>
              <w:rPr>
                <w:sz w:val="16"/>
                <w:szCs w:val="16"/>
              </w:rPr>
            </w:pPr>
          </w:p>
        </w:tc>
        <w:tc>
          <w:tcPr>
            <w:tcW w:w="3119" w:type="dxa"/>
            <w:shd w:val="clear" w:color="auto" w:fill="auto"/>
          </w:tcPr>
          <w:p w14:paraId="541D2584" w14:textId="77777777" w:rsidR="005C647B" w:rsidRPr="00897370" w:rsidRDefault="005C647B" w:rsidP="0098146F">
            <w:pPr>
              <w:rPr>
                <w:sz w:val="16"/>
                <w:szCs w:val="16"/>
              </w:rPr>
            </w:pPr>
          </w:p>
        </w:tc>
        <w:tc>
          <w:tcPr>
            <w:tcW w:w="1276" w:type="dxa"/>
            <w:shd w:val="clear" w:color="auto" w:fill="auto"/>
          </w:tcPr>
          <w:p w14:paraId="7D35242C" w14:textId="77777777" w:rsidR="005C647B" w:rsidRPr="00897370" w:rsidRDefault="005C647B" w:rsidP="0098146F">
            <w:pPr>
              <w:rPr>
                <w:sz w:val="16"/>
                <w:szCs w:val="16"/>
              </w:rPr>
            </w:pPr>
          </w:p>
        </w:tc>
        <w:tc>
          <w:tcPr>
            <w:tcW w:w="1133" w:type="dxa"/>
            <w:shd w:val="clear" w:color="auto" w:fill="auto"/>
          </w:tcPr>
          <w:p w14:paraId="7AB9A969" w14:textId="77777777" w:rsidR="005C647B" w:rsidRPr="00897370" w:rsidRDefault="005C647B" w:rsidP="0098146F">
            <w:pPr>
              <w:rPr>
                <w:sz w:val="16"/>
                <w:szCs w:val="16"/>
              </w:rPr>
            </w:pPr>
          </w:p>
        </w:tc>
        <w:tc>
          <w:tcPr>
            <w:tcW w:w="1276" w:type="dxa"/>
            <w:shd w:val="clear" w:color="auto" w:fill="auto"/>
          </w:tcPr>
          <w:p w14:paraId="3FA5240B" w14:textId="77777777" w:rsidR="005C647B" w:rsidRPr="00897370" w:rsidRDefault="005C647B" w:rsidP="0098146F">
            <w:pPr>
              <w:rPr>
                <w:sz w:val="16"/>
                <w:szCs w:val="16"/>
              </w:rPr>
            </w:pPr>
          </w:p>
        </w:tc>
      </w:tr>
    </w:tbl>
    <w:p w14:paraId="586B34B0" w14:textId="77777777" w:rsidR="005C647B" w:rsidRPr="00897370" w:rsidRDefault="005C647B" w:rsidP="005C647B">
      <w:pPr>
        <w:rPr>
          <w:sz w:val="8"/>
          <w:szCs w:val="8"/>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B7093D" w:rsidRPr="00897370" w14:paraId="7E8F7217" w14:textId="77777777" w:rsidTr="0098146F">
        <w:trPr>
          <w:trHeight w:val="176"/>
        </w:trPr>
        <w:tc>
          <w:tcPr>
            <w:tcW w:w="1242" w:type="dxa"/>
            <w:vMerge w:val="restart"/>
            <w:tcBorders>
              <w:top w:val="nil"/>
              <w:left w:val="nil"/>
              <w:right w:val="single" w:sz="4" w:space="0" w:color="auto"/>
            </w:tcBorders>
            <w:shd w:val="clear" w:color="auto" w:fill="auto"/>
          </w:tcPr>
          <w:p w14:paraId="23D11B88" w14:textId="77777777" w:rsidR="005C647B" w:rsidRPr="00897370" w:rsidRDefault="005C647B" w:rsidP="0098146F">
            <w:pPr>
              <w:rPr>
                <w:i/>
                <w:sz w:val="16"/>
                <w:szCs w:val="16"/>
              </w:rPr>
            </w:pPr>
          </w:p>
        </w:tc>
        <w:tc>
          <w:tcPr>
            <w:tcW w:w="851" w:type="dxa"/>
            <w:vMerge w:val="restart"/>
            <w:tcBorders>
              <w:left w:val="single" w:sz="4" w:space="0" w:color="auto"/>
            </w:tcBorders>
            <w:shd w:val="clear" w:color="auto" w:fill="auto"/>
          </w:tcPr>
          <w:p w14:paraId="2819F0D9" w14:textId="77777777" w:rsidR="005C647B" w:rsidRPr="00897370" w:rsidRDefault="005C647B" w:rsidP="0098146F">
            <w:pPr>
              <w:rPr>
                <w:i/>
                <w:sz w:val="16"/>
                <w:szCs w:val="16"/>
              </w:rPr>
            </w:pPr>
          </w:p>
        </w:tc>
        <w:tc>
          <w:tcPr>
            <w:tcW w:w="3685" w:type="dxa"/>
            <w:gridSpan w:val="2"/>
            <w:shd w:val="clear" w:color="auto" w:fill="auto"/>
          </w:tcPr>
          <w:p w14:paraId="06397067" w14:textId="77777777" w:rsidR="005C647B" w:rsidRPr="00897370" w:rsidRDefault="005C647B" w:rsidP="0098146F">
            <w:pPr>
              <w:rPr>
                <w:i/>
                <w:sz w:val="16"/>
                <w:szCs w:val="16"/>
              </w:rPr>
            </w:pPr>
            <w:r w:rsidRPr="00897370">
              <w:rPr>
                <w:i/>
                <w:sz w:val="16"/>
                <w:szCs w:val="16"/>
              </w:rPr>
              <w:t>Стоимость обязательства в руб.</w:t>
            </w:r>
          </w:p>
        </w:tc>
        <w:tc>
          <w:tcPr>
            <w:tcW w:w="1418" w:type="dxa"/>
            <w:vMerge w:val="restart"/>
            <w:shd w:val="clear" w:color="auto" w:fill="auto"/>
          </w:tcPr>
          <w:p w14:paraId="6499E267" w14:textId="77777777" w:rsidR="005C647B" w:rsidRPr="00897370" w:rsidRDefault="005C647B" w:rsidP="0098146F">
            <w:pPr>
              <w:rPr>
                <w:i/>
                <w:sz w:val="16"/>
                <w:szCs w:val="16"/>
              </w:rPr>
            </w:pPr>
            <w:r w:rsidRPr="00897370">
              <w:rPr>
                <w:i/>
                <w:sz w:val="16"/>
                <w:szCs w:val="16"/>
              </w:rPr>
              <w:t>Нетто в руб.</w:t>
            </w:r>
          </w:p>
        </w:tc>
      </w:tr>
      <w:tr w:rsidR="00B7093D" w:rsidRPr="00897370" w14:paraId="63CFF846" w14:textId="77777777" w:rsidTr="0098146F">
        <w:trPr>
          <w:trHeight w:val="175"/>
        </w:trPr>
        <w:tc>
          <w:tcPr>
            <w:tcW w:w="1242" w:type="dxa"/>
            <w:vMerge/>
            <w:tcBorders>
              <w:left w:val="nil"/>
              <w:bottom w:val="nil"/>
              <w:right w:val="single" w:sz="4" w:space="0" w:color="auto"/>
            </w:tcBorders>
            <w:shd w:val="clear" w:color="auto" w:fill="auto"/>
          </w:tcPr>
          <w:p w14:paraId="6018D30A" w14:textId="77777777" w:rsidR="005C647B" w:rsidRPr="00897370" w:rsidRDefault="005C647B" w:rsidP="0098146F">
            <w:pPr>
              <w:rPr>
                <w:i/>
                <w:sz w:val="16"/>
                <w:szCs w:val="16"/>
              </w:rPr>
            </w:pPr>
          </w:p>
        </w:tc>
        <w:tc>
          <w:tcPr>
            <w:tcW w:w="851" w:type="dxa"/>
            <w:vMerge/>
            <w:tcBorders>
              <w:left w:val="single" w:sz="4" w:space="0" w:color="auto"/>
            </w:tcBorders>
            <w:shd w:val="clear" w:color="auto" w:fill="auto"/>
          </w:tcPr>
          <w:p w14:paraId="33651C0C" w14:textId="77777777" w:rsidR="005C647B" w:rsidRPr="00897370" w:rsidRDefault="005C647B" w:rsidP="0098146F">
            <w:pPr>
              <w:rPr>
                <w:i/>
                <w:sz w:val="16"/>
                <w:szCs w:val="16"/>
              </w:rPr>
            </w:pPr>
          </w:p>
        </w:tc>
        <w:tc>
          <w:tcPr>
            <w:tcW w:w="1701" w:type="dxa"/>
            <w:shd w:val="clear" w:color="auto" w:fill="auto"/>
          </w:tcPr>
          <w:p w14:paraId="48F1C409" w14:textId="77777777" w:rsidR="005C647B" w:rsidRPr="00897370" w:rsidRDefault="005C647B" w:rsidP="0098146F">
            <w:pPr>
              <w:rPr>
                <w:i/>
                <w:sz w:val="16"/>
                <w:szCs w:val="16"/>
              </w:rPr>
            </w:pPr>
            <w:r w:rsidRPr="00897370">
              <w:rPr>
                <w:i/>
                <w:sz w:val="16"/>
                <w:szCs w:val="16"/>
              </w:rPr>
              <w:t>Обязанности</w:t>
            </w:r>
          </w:p>
        </w:tc>
        <w:tc>
          <w:tcPr>
            <w:tcW w:w="1984" w:type="dxa"/>
            <w:shd w:val="clear" w:color="auto" w:fill="auto"/>
          </w:tcPr>
          <w:p w14:paraId="7DFA78A3" w14:textId="77777777" w:rsidR="005C647B" w:rsidRPr="00897370" w:rsidRDefault="005C647B" w:rsidP="0098146F">
            <w:pPr>
              <w:rPr>
                <w:i/>
                <w:sz w:val="16"/>
                <w:szCs w:val="16"/>
              </w:rPr>
            </w:pPr>
            <w:r w:rsidRPr="00897370">
              <w:rPr>
                <w:i/>
                <w:sz w:val="16"/>
                <w:szCs w:val="16"/>
              </w:rPr>
              <w:t>Требования</w:t>
            </w:r>
          </w:p>
        </w:tc>
        <w:tc>
          <w:tcPr>
            <w:tcW w:w="1418" w:type="dxa"/>
            <w:vMerge/>
            <w:shd w:val="clear" w:color="auto" w:fill="auto"/>
          </w:tcPr>
          <w:p w14:paraId="0CF31096" w14:textId="77777777" w:rsidR="005C647B" w:rsidRPr="00897370" w:rsidRDefault="005C647B" w:rsidP="0098146F">
            <w:pPr>
              <w:rPr>
                <w:i/>
                <w:sz w:val="16"/>
                <w:szCs w:val="16"/>
              </w:rPr>
            </w:pPr>
          </w:p>
        </w:tc>
      </w:tr>
      <w:tr w:rsidR="005C647B" w:rsidRPr="00897370" w14:paraId="712B49B9" w14:textId="77777777" w:rsidTr="0098146F">
        <w:tc>
          <w:tcPr>
            <w:tcW w:w="1242" w:type="dxa"/>
            <w:tcBorders>
              <w:top w:val="nil"/>
              <w:left w:val="nil"/>
              <w:bottom w:val="nil"/>
              <w:right w:val="single" w:sz="4" w:space="0" w:color="auto"/>
            </w:tcBorders>
            <w:shd w:val="clear" w:color="auto" w:fill="auto"/>
          </w:tcPr>
          <w:p w14:paraId="3C746E98" w14:textId="77777777" w:rsidR="005C647B" w:rsidRPr="00897370" w:rsidRDefault="005C647B" w:rsidP="0098146F">
            <w:pPr>
              <w:rPr>
                <w:sz w:val="16"/>
                <w:szCs w:val="16"/>
              </w:rPr>
            </w:pPr>
          </w:p>
        </w:tc>
        <w:tc>
          <w:tcPr>
            <w:tcW w:w="851" w:type="dxa"/>
            <w:tcBorders>
              <w:left w:val="single" w:sz="4" w:space="0" w:color="auto"/>
            </w:tcBorders>
            <w:shd w:val="clear" w:color="auto" w:fill="auto"/>
          </w:tcPr>
          <w:p w14:paraId="59C39CE7" w14:textId="77777777" w:rsidR="005C647B" w:rsidRPr="00897370" w:rsidRDefault="005C647B" w:rsidP="0098146F">
            <w:pPr>
              <w:rPr>
                <w:b/>
                <w:sz w:val="16"/>
                <w:szCs w:val="16"/>
              </w:rPr>
            </w:pPr>
            <w:r w:rsidRPr="00897370">
              <w:rPr>
                <w:b/>
                <w:i/>
                <w:sz w:val="16"/>
                <w:szCs w:val="16"/>
              </w:rPr>
              <w:t>Итого:</w:t>
            </w:r>
          </w:p>
        </w:tc>
        <w:tc>
          <w:tcPr>
            <w:tcW w:w="1701" w:type="dxa"/>
            <w:shd w:val="clear" w:color="auto" w:fill="auto"/>
          </w:tcPr>
          <w:p w14:paraId="40672209" w14:textId="77777777" w:rsidR="005C647B" w:rsidRPr="00897370" w:rsidRDefault="005C647B" w:rsidP="0098146F">
            <w:pPr>
              <w:rPr>
                <w:sz w:val="16"/>
                <w:szCs w:val="16"/>
              </w:rPr>
            </w:pPr>
          </w:p>
        </w:tc>
        <w:tc>
          <w:tcPr>
            <w:tcW w:w="1984" w:type="dxa"/>
            <w:shd w:val="clear" w:color="auto" w:fill="auto"/>
          </w:tcPr>
          <w:p w14:paraId="4F917E1F" w14:textId="77777777" w:rsidR="005C647B" w:rsidRPr="00897370" w:rsidRDefault="005C647B" w:rsidP="0098146F">
            <w:pPr>
              <w:rPr>
                <w:sz w:val="16"/>
                <w:szCs w:val="16"/>
              </w:rPr>
            </w:pPr>
          </w:p>
        </w:tc>
        <w:tc>
          <w:tcPr>
            <w:tcW w:w="1418" w:type="dxa"/>
            <w:shd w:val="clear" w:color="auto" w:fill="auto"/>
          </w:tcPr>
          <w:p w14:paraId="1BA056B6" w14:textId="77777777" w:rsidR="005C647B" w:rsidRPr="00897370" w:rsidRDefault="005C647B" w:rsidP="0098146F">
            <w:pPr>
              <w:rPr>
                <w:sz w:val="16"/>
                <w:szCs w:val="16"/>
              </w:rPr>
            </w:pPr>
          </w:p>
        </w:tc>
      </w:tr>
    </w:tbl>
    <w:p w14:paraId="24B83499" w14:textId="77777777" w:rsidR="005C647B" w:rsidRPr="00897370" w:rsidRDefault="005C647B" w:rsidP="005C647B">
      <w:pPr>
        <w:rPr>
          <w:sz w:val="18"/>
          <w:szCs w:val="18"/>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B7093D" w:rsidRPr="00897370" w14:paraId="31CC9B78" w14:textId="77777777" w:rsidTr="0098146F">
        <w:trPr>
          <w:cantSplit/>
        </w:trPr>
        <w:tc>
          <w:tcPr>
            <w:tcW w:w="1791" w:type="dxa"/>
          </w:tcPr>
          <w:p w14:paraId="49C684C2" w14:textId="77777777" w:rsidR="005C647B" w:rsidRPr="00897370" w:rsidRDefault="005C647B" w:rsidP="0098146F">
            <w:pPr>
              <w:rPr>
                <w:i/>
                <w:sz w:val="18"/>
                <w:szCs w:val="18"/>
              </w:rPr>
            </w:pPr>
          </w:p>
        </w:tc>
        <w:tc>
          <w:tcPr>
            <w:tcW w:w="3794" w:type="dxa"/>
          </w:tcPr>
          <w:p w14:paraId="5FDFE2A3" w14:textId="77777777" w:rsidR="005C647B" w:rsidRPr="00897370" w:rsidRDefault="005C647B" w:rsidP="0098146F">
            <w:pPr>
              <w:ind w:firstLine="108"/>
              <w:rPr>
                <w:sz w:val="18"/>
                <w:szCs w:val="18"/>
              </w:rPr>
            </w:pPr>
          </w:p>
        </w:tc>
        <w:tc>
          <w:tcPr>
            <w:tcW w:w="4394" w:type="dxa"/>
            <w:gridSpan w:val="2"/>
          </w:tcPr>
          <w:p w14:paraId="2B067117" w14:textId="77777777" w:rsidR="005C647B" w:rsidRPr="00897370" w:rsidRDefault="005C647B" w:rsidP="0098146F">
            <w:pPr>
              <w:jc w:val="right"/>
              <w:rPr>
                <w:i/>
                <w:sz w:val="18"/>
                <w:szCs w:val="18"/>
              </w:rPr>
            </w:pPr>
            <w:r w:rsidRPr="00897370">
              <w:rPr>
                <w:i/>
                <w:sz w:val="18"/>
                <w:szCs w:val="18"/>
              </w:rPr>
              <w:t>Дата исполнения операции:</w:t>
            </w:r>
          </w:p>
        </w:tc>
        <w:tc>
          <w:tcPr>
            <w:tcW w:w="2977" w:type="dxa"/>
            <w:tcBorders>
              <w:bottom w:val="single" w:sz="4" w:space="0" w:color="auto"/>
            </w:tcBorders>
          </w:tcPr>
          <w:p w14:paraId="312D4C15" w14:textId="77777777" w:rsidR="005C647B" w:rsidRPr="00897370" w:rsidRDefault="005C647B" w:rsidP="0098146F">
            <w:pPr>
              <w:rPr>
                <w:sz w:val="18"/>
                <w:szCs w:val="18"/>
              </w:rPr>
            </w:pPr>
            <w:r w:rsidRPr="00897370">
              <w:rPr>
                <w:sz w:val="18"/>
                <w:szCs w:val="18"/>
              </w:rPr>
              <w:t xml:space="preserve">&lt;Дата&gt;       &lt;время&gt;    </w:t>
            </w:r>
          </w:p>
        </w:tc>
      </w:tr>
      <w:tr w:rsidR="00B7093D" w:rsidRPr="00897370" w14:paraId="5D84032C" w14:textId="77777777" w:rsidTr="0098146F">
        <w:trPr>
          <w:cantSplit/>
        </w:trPr>
        <w:tc>
          <w:tcPr>
            <w:tcW w:w="1791" w:type="dxa"/>
          </w:tcPr>
          <w:p w14:paraId="11751C45" w14:textId="77777777" w:rsidR="005C647B" w:rsidRPr="00897370" w:rsidRDefault="005C647B" w:rsidP="0098146F">
            <w:pPr>
              <w:rPr>
                <w:i/>
                <w:sz w:val="18"/>
                <w:szCs w:val="18"/>
              </w:rPr>
            </w:pPr>
          </w:p>
        </w:tc>
        <w:tc>
          <w:tcPr>
            <w:tcW w:w="3794" w:type="dxa"/>
          </w:tcPr>
          <w:p w14:paraId="54CA3617" w14:textId="77777777" w:rsidR="005C647B" w:rsidRPr="00897370" w:rsidRDefault="005C647B" w:rsidP="0098146F">
            <w:pPr>
              <w:ind w:firstLine="108"/>
              <w:rPr>
                <w:sz w:val="18"/>
                <w:szCs w:val="18"/>
              </w:rPr>
            </w:pPr>
          </w:p>
        </w:tc>
        <w:tc>
          <w:tcPr>
            <w:tcW w:w="4360" w:type="dxa"/>
          </w:tcPr>
          <w:p w14:paraId="6C8A04F1" w14:textId="77777777" w:rsidR="005C647B" w:rsidRPr="00897370" w:rsidRDefault="005C647B" w:rsidP="0098146F">
            <w:pPr>
              <w:jc w:val="right"/>
              <w:rPr>
                <w:i/>
                <w:sz w:val="18"/>
                <w:szCs w:val="18"/>
              </w:rPr>
            </w:pPr>
            <w:r w:rsidRPr="00897370">
              <w:rPr>
                <w:i/>
                <w:sz w:val="18"/>
                <w:szCs w:val="18"/>
              </w:rPr>
              <w:t>Дата операционного дня исполнения операции:</w:t>
            </w:r>
          </w:p>
        </w:tc>
        <w:tc>
          <w:tcPr>
            <w:tcW w:w="3011" w:type="dxa"/>
            <w:gridSpan w:val="2"/>
            <w:tcBorders>
              <w:bottom w:val="single" w:sz="4" w:space="0" w:color="auto"/>
            </w:tcBorders>
          </w:tcPr>
          <w:p w14:paraId="05EC83AC" w14:textId="77777777" w:rsidR="005C647B" w:rsidRPr="00897370" w:rsidRDefault="005C647B" w:rsidP="0098146F">
            <w:pPr>
              <w:rPr>
                <w:sz w:val="18"/>
                <w:szCs w:val="18"/>
              </w:rPr>
            </w:pPr>
            <w:r w:rsidRPr="00897370">
              <w:rPr>
                <w:sz w:val="18"/>
                <w:szCs w:val="18"/>
              </w:rPr>
              <w:t>&lt;Дата&gt;</w:t>
            </w:r>
          </w:p>
        </w:tc>
      </w:tr>
    </w:tbl>
    <w:p w14:paraId="2C7A96D6" w14:textId="77777777" w:rsidR="005C647B" w:rsidRPr="00897370" w:rsidRDefault="005C647B" w:rsidP="005C647B">
      <w:pPr>
        <w:rPr>
          <w:b/>
          <w:i/>
          <w:sz w:val="18"/>
          <w:szCs w:val="18"/>
        </w:rPr>
      </w:pPr>
      <w:r w:rsidRPr="00897370">
        <w:rPr>
          <w:noProof/>
        </w:rPr>
        <mc:AlternateContent>
          <mc:Choice Requires="wps">
            <w:drawing>
              <wp:anchor distT="0" distB="0" distL="114300" distR="114300" simplePos="0" relativeHeight="251734016" behindDoc="0" locked="0" layoutInCell="1" allowOverlap="1" wp14:anchorId="255915E4" wp14:editId="65A982C0">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07C1E" id="Прямоугольник 37" o:spid="_x0000_s1026" style="position:absolute;margin-left:-10.95pt;margin-top:8.35pt;width:518.45pt;height:85.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897370">
        <w:rPr>
          <w:noProof/>
        </w:rPr>
        <mc:AlternateContent>
          <mc:Choice Requires="wps">
            <w:drawing>
              <wp:anchor distT="0" distB="0" distL="114300" distR="114300" simplePos="0" relativeHeight="251732992" behindDoc="0" locked="0" layoutInCell="0" allowOverlap="1" wp14:anchorId="3309DF0F" wp14:editId="1CBF1E17">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0083" id="Прямоугольник 38" o:spid="_x0000_s1026" style="position:absolute;margin-left:1.1pt;margin-top:2.8pt;width:.05pt;height: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897370">
        <w:rPr>
          <w:b/>
          <w:i/>
          <w:sz w:val="18"/>
          <w:szCs w:val="18"/>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897370" w14:paraId="7C6753B8" w14:textId="77777777" w:rsidTr="0098146F">
        <w:trPr>
          <w:gridAfter w:val="1"/>
          <w:wAfter w:w="1370" w:type="dxa"/>
        </w:trPr>
        <w:tc>
          <w:tcPr>
            <w:tcW w:w="2234" w:type="dxa"/>
          </w:tcPr>
          <w:p w14:paraId="75F96023" w14:textId="77777777" w:rsidR="005C647B" w:rsidRPr="00897370" w:rsidRDefault="005C647B" w:rsidP="0098146F">
            <w:pPr>
              <w:rPr>
                <w:sz w:val="18"/>
              </w:rPr>
            </w:pPr>
          </w:p>
          <w:p w14:paraId="7AEA1B18" w14:textId="77777777" w:rsidR="005C647B" w:rsidRPr="00897370" w:rsidRDefault="005C647B" w:rsidP="0098146F">
            <w:pPr>
              <w:rPr>
                <w:i/>
                <w:sz w:val="18"/>
              </w:rPr>
            </w:pPr>
            <w:r w:rsidRPr="00897370">
              <w:rPr>
                <w:sz w:val="18"/>
              </w:rPr>
              <w:t xml:space="preserve">ПОРУЧЕНИЕ  № </w:t>
            </w:r>
          </w:p>
        </w:tc>
        <w:tc>
          <w:tcPr>
            <w:tcW w:w="1704" w:type="dxa"/>
            <w:tcBorders>
              <w:bottom w:val="single" w:sz="4" w:space="0" w:color="auto"/>
            </w:tcBorders>
          </w:tcPr>
          <w:p w14:paraId="021E55A5" w14:textId="77777777" w:rsidR="005C647B" w:rsidRPr="00897370" w:rsidRDefault="005C647B" w:rsidP="0098146F">
            <w:pPr>
              <w:rPr>
                <w:i/>
                <w:sz w:val="18"/>
              </w:rPr>
            </w:pPr>
          </w:p>
        </w:tc>
        <w:tc>
          <w:tcPr>
            <w:tcW w:w="4585" w:type="dxa"/>
            <w:gridSpan w:val="3"/>
          </w:tcPr>
          <w:p w14:paraId="60C83A09" w14:textId="77777777" w:rsidR="005C647B" w:rsidRPr="00897370" w:rsidRDefault="005C647B" w:rsidP="0098146F">
            <w:pPr>
              <w:rPr>
                <w:i/>
                <w:sz w:val="18"/>
              </w:rPr>
            </w:pPr>
            <w:r w:rsidRPr="00897370">
              <w:rPr>
                <w:sz w:val="18"/>
              </w:rPr>
              <w:t>От «___» _____________ 20__г.</w:t>
            </w:r>
          </w:p>
        </w:tc>
      </w:tr>
      <w:tr w:rsidR="00B7093D" w:rsidRPr="00897370" w14:paraId="5FE89CD5" w14:textId="77777777" w:rsidTr="0098146F">
        <w:tc>
          <w:tcPr>
            <w:tcW w:w="9893" w:type="dxa"/>
            <w:gridSpan w:val="6"/>
          </w:tcPr>
          <w:p w14:paraId="2303B2A1" w14:textId="77777777" w:rsidR="005C647B" w:rsidRPr="00897370" w:rsidRDefault="005C647B" w:rsidP="0098146F">
            <w:pPr>
              <w:rPr>
                <w:i/>
                <w:sz w:val="8"/>
                <w:szCs w:val="8"/>
              </w:rPr>
            </w:pPr>
          </w:p>
        </w:tc>
      </w:tr>
      <w:tr w:rsidR="00B7093D" w:rsidRPr="00897370" w14:paraId="2BD60E05" w14:textId="77777777" w:rsidTr="0098146F">
        <w:tc>
          <w:tcPr>
            <w:tcW w:w="2234" w:type="dxa"/>
          </w:tcPr>
          <w:p w14:paraId="79D5891E" w14:textId="77777777" w:rsidR="005C647B" w:rsidRPr="00897370" w:rsidRDefault="005C647B" w:rsidP="0098146F">
            <w:pPr>
              <w:rPr>
                <w:i/>
                <w:sz w:val="18"/>
                <w:szCs w:val="18"/>
              </w:rPr>
            </w:pPr>
            <w:r w:rsidRPr="00897370">
              <w:rPr>
                <w:i/>
                <w:sz w:val="18"/>
                <w:szCs w:val="18"/>
              </w:rPr>
              <w:t>Рег. № поручения:</w:t>
            </w:r>
          </w:p>
        </w:tc>
        <w:tc>
          <w:tcPr>
            <w:tcW w:w="1704" w:type="dxa"/>
            <w:tcBorders>
              <w:bottom w:val="single" w:sz="4" w:space="0" w:color="auto"/>
            </w:tcBorders>
          </w:tcPr>
          <w:p w14:paraId="0FFA39C4" w14:textId="77777777" w:rsidR="005C647B" w:rsidRPr="00897370" w:rsidRDefault="005C647B" w:rsidP="0098146F">
            <w:pPr>
              <w:rPr>
                <w:i/>
                <w:sz w:val="18"/>
                <w:szCs w:val="18"/>
              </w:rPr>
            </w:pPr>
          </w:p>
        </w:tc>
        <w:tc>
          <w:tcPr>
            <w:tcW w:w="2976" w:type="dxa"/>
          </w:tcPr>
          <w:p w14:paraId="0D86BD0B" w14:textId="77777777" w:rsidR="005C647B" w:rsidRPr="00897370" w:rsidRDefault="005C647B" w:rsidP="0098146F">
            <w:pPr>
              <w:rPr>
                <w:i/>
                <w:sz w:val="18"/>
                <w:szCs w:val="18"/>
              </w:rPr>
            </w:pPr>
            <w:r w:rsidRPr="00897370">
              <w:rPr>
                <w:i/>
                <w:sz w:val="18"/>
                <w:szCs w:val="18"/>
              </w:rPr>
              <w:t>Дата регистрации поручения:</w:t>
            </w:r>
          </w:p>
        </w:tc>
        <w:tc>
          <w:tcPr>
            <w:tcW w:w="2979" w:type="dxa"/>
            <w:gridSpan w:val="3"/>
          </w:tcPr>
          <w:p w14:paraId="050F0240" w14:textId="77777777" w:rsidR="005C647B" w:rsidRPr="00897370" w:rsidRDefault="005C647B" w:rsidP="0098146F">
            <w:pPr>
              <w:rPr>
                <w:i/>
                <w:sz w:val="18"/>
                <w:szCs w:val="18"/>
              </w:rPr>
            </w:pPr>
            <w:r w:rsidRPr="00897370">
              <w:rPr>
                <w:sz w:val="18"/>
                <w:szCs w:val="18"/>
              </w:rPr>
              <w:t xml:space="preserve">&lt;Дата&gt;       &lt;время&gt;    </w:t>
            </w:r>
          </w:p>
        </w:tc>
      </w:tr>
      <w:tr w:rsidR="00B7093D" w:rsidRPr="00897370" w14:paraId="553CDF5B" w14:textId="77777777" w:rsidTr="0098146F">
        <w:trPr>
          <w:gridAfter w:val="2"/>
          <w:wAfter w:w="1986" w:type="dxa"/>
        </w:trPr>
        <w:tc>
          <w:tcPr>
            <w:tcW w:w="7907" w:type="dxa"/>
            <w:gridSpan w:val="4"/>
          </w:tcPr>
          <w:p w14:paraId="4DE49535" w14:textId="77777777" w:rsidR="005C647B" w:rsidRPr="00897370" w:rsidRDefault="005C647B" w:rsidP="0098146F">
            <w:pPr>
              <w:jc w:val="center"/>
              <w:rPr>
                <w:sz w:val="12"/>
                <w:szCs w:val="12"/>
              </w:rPr>
            </w:pPr>
          </w:p>
        </w:tc>
      </w:tr>
      <w:tr w:rsidR="00B7093D" w:rsidRPr="00897370" w14:paraId="223FB190" w14:textId="77777777" w:rsidTr="0098146F">
        <w:tc>
          <w:tcPr>
            <w:tcW w:w="3938" w:type="dxa"/>
            <w:gridSpan w:val="2"/>
          </w:tcPr>
          <w:p w14:paraId="1B517C61" w14:textId="77777777" w:rsidR="005C647B" w:rsidRPr="00897370" w:rsidRDefault="005C647B" w:rsidP="0098146F">
            <w:pPr>
              <w:rPr>
                <w:sz w:val="18"/>
                <w:szCs w:val="18"/>
                <w:lang w:val="en-US"/>
              </w:rPr>
            </w:pPr>
          </w:p>
        </w:tc>
        <w:tc>
          <w:tcPr>
            <w:tcW w:w="2976" w:type="dxa"/>
          </w:tcPr>
          <w:p w14:paraId="201D524F" w14:textId="77777777" w:rsidR="005C647B" w:rsidRPr="00897370" w:rsidRDefault="005C647B" w:rsidP="0098146F">
            <w:pPr>
              <w:rPr>
                <w:sz w:val="18"/>
                <w:szCs w:val="18"/>
              </w:rPr>
            </w:pPr>
            <w:r w:rsidRPr="00897370">
              <w:rPr>
                <w:i/>
                <w:sz w:val="18"/>
                <w:szCs w:val="18"/>
              </w:rPr>
              <w:t>Дата принятия на исполнение:</w:t>
            </w:r>
          </w:p>
        </w:tc>
        <w:tc>
          <w:tcPr>
            <w:tcW w:w="2979" w:type="dxa"/>
            <w:gridSpan w:val="3"/>
          </w:tcPr>
          <w:p w14:paraId="1FEB559A" w14:textId="77777777" w:rsidR="005C647B" w:rsidRPr="00897370" w:rsidRDefault="005C647B" w:rsidP="0098146F">
            <w:pPr>
              <w:rPr>
                <w:sz w:val="18"/>
                <w:szCs w:val="18"/>
              </w:rPr>
            </w:pPr>
            <w:r w:rsidRPr="00897370">
              <w:rPr>
                <w:sz w:val="18"/>
                <w:szCs w:val="18"/>
              </w:rPr>
              <w:t>&lt;Дата&gt;       &lt;время&gt;</w:t>
            </w:r>
          </w:p>
        </w:tc>
      </w:tr>
    </w:tbl>
    <w:p w14:paraId="008BB922" w14:textId="77777777" w:rsidR="005C647B" w:rsidRPr="00897370" w:rsidRDefault="005C647B" w:rsidP="005C647B"/>
    <w:tbl>
      <w:tblPr>
        <w:tblW w:w="0" w:type="auto"/>
        <w:tblLayout w:type="fixed"/>
        <w:tblLook w:val="0000" w:firstRow="0" w:lastRow="0" w:firstColumn="0" w:lastColumn="0" w:noHBand="0" w:noVBand="0"/>
      </w:tblPr>
      <w:tblGrid>
        <w:gridCol w:w="1668"/>
        <w:gridCol w:w="3969"/>
        <w:gridCol w:w="708"/>
        <w:gridCol w:w="993"/>
        <w:gridCol w:w="2555"/>
      </w:tblGrid>
      <w:tr w:rsidR="00B7093D" w:rsidRPr="00897370" w14:paraId="01D719E9" w14:textId="77777777" w:rsidTr="0098146F">
        <w:tc>
          <w:tcPr>
            <w:tcW w:w="1668" w:type="dxa"/>
          </w:tcPr>
          <w:p w14:paraId="0B49FC56" w14:textId="77777777" w:rsidR="005C647B" w:rsidRPr="00897370" w:rsidRDefault="005C647B" w:rsidP="0098146F">
            <w:pPr>
              <w:rPr>
                <w:i/>
                <w:sz w:val="18"/>
                <w:szCs w:val="18"/>
                <w:lang w:val="en-US"/>
              </w:rPr>
            </w:pPr>
          </w:p>
          <w:p w14:paraId="30621E73" w14:textId="77777777" w:rsidR="005C647B" w:rsidRPr="00897370" w:rsidRDefault="005C647B" w:rsidP="0098146F">
            <w:pPr>
              <w:rPr>
                <w:i/>
                <w:sz w:val="18"/>
                <w:szCs w:val="18"/>
              </w:rPr>
            </w:pPr>
            <w:r w:rsidRPr="00897370">
              <w:rPr>
                <w:i/>
                <w:sz w:val="18"/>
                <w:szCs w:val="18"/>
              </w:rPr>
              <w:t>Операционист:</w:t>
            </w:r>
          </w:p>
        </w:tc>
        <w:tc>
          <w:tcPr>
            <w:tcW w:w="3969" w:type="dxa"/>
            <w:tcBorders>
              <w:bottom w:val="single" w:sz="6" w:space="0" w:color="auto"/>
            </w:tcBorders>
          </w:tcPr>
          <w:p w14:paraId="3F36F164" w14:textId="77777777" w:rsidR="005C647B" w:rsidRPr="00897370" w:rsidRDefault="005C647B" w:rsidP="0098146F">
            <w:pPr>
              <w:jc w:val="right"/>
              <w:rPr>
                <w:i/>
                <w:sz w:val="18"/>
                <w:szCs w:val="18"/>
              </w:rPr>
            </w:pPr>
          </w:p>
        </w:tc>
        <w:tc>
          <w:tcPr>
            <w:tcW w:w="708" w:type="dxa"/>
          </w:tcPr>
          <w:p w14:paraId="39D74FB9" w14:textId="77777777" w:rsidR="005C647B" w:rsidRPr="00897370" w:rsidRDefault="005C647B" w:rsidP="0098146F">
            <w:pPr>
              <w:rPr>
                <w:i/>
                <w:sz w:val="18"/>
                <w:szCs w:val="18"/>
              </w:rPr>
            </w:pPr>
          </w:p>
          <w:p w14:paraId="141A4BD2" w14:textId="77777777" w:rsidR="005C647B" w:rsidRPr="00897370" w:rsidRDefault="005C647B" w:rsidP="0098146F">
            <w:pPr>
              <w:rPr>
                <w:i/>
                <w:sz w:val="18"/>
                <w:szCs w:val="18"/>
              </w:rPr>
            </w:pPr>
            <w:r w:rsidRPr="00897370">
              <w:rPr>
                <w:sz w:val="18"/>
                <w:szCs w:val="18"/>
              </w:rPr>
              <w:t>МП</w:t>
            </w:r>
          </w:p>
        </w:tc>
        <w:tc>
          <w:tcPr>
            <w:tcW w:w="993" w:type="dxa"/>
          </w:tcPr>
          <w:p w14:paraId="4FDB6213" w14:textId="77777777" w:rsidR="005C647B" w:rsidRPr="00897370" w:rsidRDefault="005C647B" w:rsidP="0098146F">
            <w:pPr>
              <w:rPr>
                <w:i/>
                <w:sz w:val="18"/>
                <w:szCs w:val="18"/>
                <w:lang w:val="en-US"/>
              </w:rPr>
            </w:pPr>
          </w:p>
          <w:p w14:paraId="2E4E41E1" w14:textId="77777777" w:rsidR="005C647B" w:rsidRPr="00897370" w:rsidRDefault="005C647B" w:rsidP="0098146F">
            <w:pPr>
              <w:rPr>
                <w:i/>
                <w:sz w:val="18"/>
                <w:szCs w:val="18"/>
              </w:rPr>
            </w:pPr>
            <w:r w:rsidRPr="00897370">
              <w:rPr>
                <w:i/>
                <w:sz w:val="18"/>
                <w:szCs w:val="18"/>
              </w:rPr>
              <w:t>Подпись:</w:t>
            </w:r>
          </w:p>
        </w:tc>
        <w:tc>
          <w:tcPr>
            <w:tcW w:w="2555" w:type="dxa"/>
            <w:tcBorders>
              <w:bottom w:val="single" w:sz="6" w:space="0" w:color="auto"/>
            </w:tcBorders>
          </w:tcPr>
          <w:p w14:paraId="0B421973" w14:textId="77777777" w:rsidR="005C647B" w:rsidRPr="00897370" w:rsidRDefault="005C647B" w:rsidP="0098146F">
            <w:pPr>
              <w:rPr>
                <w:i/>
                <w:sz w:val="18"/>
                <w:szCs w:val="18"/>
              </w:rPr>
            </w:pPr>
          </w:p>
        </w:tc>
      </w:tr>
    </w:tbl>
    <w:p w14:paraId="3409BDE9" w14:textId="77777777" w:rsidR="005C647B" w:rsidRPr="00897370" w:rsidRDefault="005C647B" w:rsidP="005C647B">
      <w:pPr>
        <w:rPr>
          <w:sz w:val="20"/>
          <w:szCs w:val="20"/>
          <w:lang w:val="en-US"/>
        </w:rPr>
      </w:pPr>
      <w:r w:rsidRPr="00897370">
        <w:rPr>
          <w:lang w:val="en-US"/>
        </w:rPr>
        <w:t xml:space="preserve">                                                                                       </w:t>
      </w:r>
      <w:r w:rsidRPr="00897370">
        <w:rPr>
          <w:sz w:val="20"/>
          <w:szCs w:val="20"/>
        </w:rPr>
        <w:t xml:space="preserve">      </w:t>
      </w:r>
    </w:p>
    <w:p w14:paraId="74C76B4F" w14:textId="77777777" w:rsidR="005C647B" w:rsidRPr="00897370" w:rsidRDefault="005C647B" w:rsidP="005C647B">
      <w:pPr>
        <w:rPr>
          <w:sz w:val="18"/>
          <w:szCs w:val="18"/>
        </w:rPr>
      </w:pPr>
      <w:r w:rsidRPr="00897370">
        <w:rPr>
          <w:sz w:val="18"/>
          <w:szCs w:val="18"/>
        </w:rPr>
        <w:t>ОТЧЕТ №_________ от «____» ______________ 20__г.</w:t>
      </w:r>
      <w:r w:rsidRPr="00897370">
        <w:rPr>
          <w:sz w:val="18"/>
          <w:szCs w:val="18"/>
          <w:lang w:val="en-US"/>
        </w:rPr>
        <w:t xml:space="preserve">           </w:t>
      </w:r>
      <w:r w:rsidRPr="00897370">
        <w:rPr>
          <w:sz w:val="18"/>
          <w:szCs w:val="18"/>
        </w:rPr>
        <w:tab/>
      </w:r>
      <w:r w:rsidRPr="00897370">
        <w:rPr>
          <w:sz w:val="18"/>
          <w:szCs w:val="18"/>
        </w:rPr>
        <w:tab/>
      </w:r>
      <w:r w:rsidRPr="00897370">
        <w:rPr>
          <w:sz w:val="18"/>
          <w:szCs w:val="18"/>
        </w:rPr>
        <w:tab/>
      </w:r>
    </w:p>
    <w:p w14:paraId="216CBA79" w14:textId="77777777" w:rsidR="005C647B" w:rsidRPr="00897370" w:rsidRDefault="005C647B" w:rsidP="005C647B">
      <w:pPr>
        <w:pStyle w:val="aff8"/>
        <w:sectPr w:rsidR="005C647B" w:rsidRPr="00897370" w:rsidSect="001E45FB">
          <w:pgSz w:w="16838" w:h="11906" w:orient="landscape"/>
          <w:pgMar w:top="1134" w:right="709" w:bottom="566" w:left="1560" w:header="709" w:footer="339" w:gutter="0"/>
          <w:cols w:space="708"/>
          <w:docGrid w:linePitch="360"/>
        </w:sectPr>
      </w:pPr>
    </w:p>
    <w:p w14:paraId="633A88B3" w14:textId="77777777" w:rsidR="005C647B" w:rsidRPr="00897370" w:rsidRDefault="005C647B" w:rsidP="00D20BD1">
      <w:pPr>
        <w:pStyle w:val="3"/>
        <w:numPr>
          <w:ilvl w:val="3"/>
          <w:numId w:val="30"/>
        </w:numPr>
        <w:ind w:left="426" w:hanging="426"/>
        <w:rPr>
          <w:rStyle w:val="30"/>
          <w:rFonts w:ascii="Times New Roman" w:hAnsi="Times New Roman"/>
          <w:color w:val="auto"/>
        </w:rPr>
      </w:pPr>
      <w:bookmarkStart w:id="289" w:name="_Заявление_об_отказе"/>
      <w:bookmarkStart w:id="290" w:name="_Toc21014792"/>
      <w:bookmarkStart w:id="291" w:name="_Toc57969964"/>
      <w:bookmarkEnd w:id="289"/>
      <w:r w:rsidRPr="00897370">
        <w:rPr>
          <w:rStyle w:val="30"/>
          <w:rFonts w:ascii="Times New Roman" w:hAnsi="Times New Roman"/>
          <w:color w:val="auto"/>
        </w:rPr>
        <w:t>Заявление об отказе от предоставления услуги по перечислению дохода по ценным бумагам</w:t>
      </w:r>
      <w:bookmarkEnd w:id="290"/>
      <w:bookmarkEnd w:id="291"/>
    </w:p>
    <w:p w14:paraId="579B2593" w14:textId="77777777" w:rsidR="005C647B" w:rsidRPr="00897370" w:rsidRDefault="005C647B" w:rsidP="005C647B">
      <w:pPr>
        <w:ind w:left="709"/>
        <w:jc w:val="right"/>
        <w:rPr>
          <w:b/>
          <w:sz w:val="20"/>
          <w:szCs w:val="20"/>
        </w:rPr>
      </w:pPr>
      <w:r w:rsidRPr="00897370">
        <w:rPr>
          <w:b/>
          <w:sz w:val="20"/>
          <w:szCs w:val="20"/>
        </w:rPr>
        <w:t>Форма LN018</w:t>
      </w:r>
    </w:p>
    <w:p w14:paraId="75FD5D7A" w14:textId="77777777" w:rsidR="005C647B" w:rsidRPr="00897370" w:rsidRDefault="005C647B" w:rsidP="005C647B"/>
    <w:p w14:paraId="13F812CD" w14:textId="77777777" w:rsidR="005C647B" w:rsidRPr="00897370" w:rsidRDefault="005C647B" w:rsidP="005C647B">
      <w:pPr>
        <w:jc w:val="center"/>
        <w:rPr>
          <w:b/>
        </w:rPr>
      </w:pPr>
      <w:r w:rsidRPr="00897370">
        <w:rPr>
          <w:b/>
        </w:rPr>
        <w:t>Заявление</w:t>
      </w:r>
    </w:p>
    <w:p w14:paraId="2EF5F128" w14:textId="77777777" w:rsidR="005C647B" w:rsidRPr="00897370" w:rsidRDefault="005C647B" w:rsidP="005C647B">
      <w:pPr>
        <w:jc w:val="center"/>
        <w:rPr>
          <w:b/>
        </w:rPr>
      </w:pPr>
      <w:r w:rsidRPr="00897370">
        <w:rPr>
          <w:b/>
        </w:rPr>
        <w:t>об отказе от предоставления услуги</w:t>
      </w:r>
    </w:p>
    <w:p w14:paraId="2C31453A" w14:textId="77777777" w:rsidR="005C647B" w:rsidRPr="00897370" w:rsidRDefault="005C647B" w:rsidP="005C647B">
      <w:pPr>
        <w:jc w:val="center"/>
        <w:rPr>
          <w:b/>
        </w:rPr>
      </w:pPr>
      <w:r w:rsidRPr="00897370">
        <w:rPr>
          <w:b/>
        </w:rPr>
        <w:t>по перечислению дохода по ценным бумагам</w:t>
      </w:r>
    </w:p>
    <w:p w14:paraId="793996A9" w14:textId="77777777" w:rsidR="005C647B" w:rsidRPr="00897370" w:rsidRDefault="005C647B" w:rsidP="005C647B">
      <w:pPr>
        <w:jc w:val="center"/>
        <w:rPr>
          <w:b/>
        </w:rPr>
      </w:pPr>
    </w:p>
    <w:p w14:paraId="3155D45F" w14:textId="77777777" w:rsidR="005C647B" w:rsidRPr="00897370" w:rsidRDefault="005C647B" w:rsidP="005C647B">
      <w:pPr>
        <w:tabs>
          <w:tab w:val="left" w:pos="6521"/>
        </w:tabs>
        <w:spacing w:line="360" w:lineRule="auto"/>
      </w:pPr>
      <w:r w:rsidRPr="00897370">
        <w:t>Полное и/или сокращенное наименование Заявителя (в соответствии Уставом):</w:t>
      </w:r>
    </w:p>
    <w:p w14:paraId="44C10778" w14:textId="77777777" w:rsidR="005C647B" w:rsidRPr="00897370" w:rsidRDefault="005C647B" w:rsidP="005C647B">
      <w:pPr>
        <w:tabs>
          <w:tab w:val="left" w:pos="6521"/>
        </w:tabs>
        <w:spacing w:line="360" w:lineRule="auto"/>
      </w:pPr>
      <w:r w:rsidRPr="00897370">
        <w:t xml:space="preserve"> _______________________________________________________________________</w:t>
      </w:r>
    </w:p>
    <w:p w14:paraId="3C4860F5" w14:textId="77777777" w:rsidR="005C647B" w:rsidRPr="00897370" w:rsidRDefault="005C647B" w:rsidP="005C647B">
      <w:pPr>
        <w:ind w:firstLine="708"/>
      </w:pPr>
      <w:r w:rsidRPr="00897370">
        <w:t xml:space="preserve">Прошу прекратить учет обязательства Участника клиринга </w:t>
      </w:r>
    </w:p>
    <w:p w14:paraId="3FBC7317" w14:textId="77777777" w:rsidR="005C647B" w:rsidRPr="00897370" w:rsidRDefault="005C647B" w:rsidP="005C647B">
      <w:r w:rsidRPr="00897370">
        <w:t>________________________________________________________________________</w:t>
      </w:r>
    </w:p>
    <w:p w14:paraId="3B981C43" w14:textId="77777777" w:rsidR="005C647B" w:rsidRPr="00897370" w:rsidRDefault="005C647B" w:rsidP="005C647B">
      <w:pPr>
        <w:jc w:val="center"/>
        <w:rPr>
          <w:sz w:val="20"/>
          <w:szCs w:val="20"/>
        </w:rPr>
      </w:pPr>
      <w:r w:rsidRPr="00897370">
        <w:rPr>
          <w:sz w:val="20"/>
          <w:szCs w:val="20"/>
        </w:rPr>
        <w:t>(полное наименование и код анкеты Участника клиринга)</w:t>
      </w:r>
    </w:p>
    <w:p w14:paraId="55810730" w14:textId="77777777" w:rsidR="005C647B" w:rsidRPr="00897370" w:rsidRDefault="005C647B" w:rsidP="005C647B">
      <w:pPr>
        <w:jc w:val="both"/>
      </w:pPr>
      <w:r w:rsidRPr="00897370">
        <w:t>по перечислению денежных средств для выплаты дохода, полученного по корпоративному действию:</w:t>
      </w:r>
    </w:p>
    <w:p w14:paraId="51FD95E7" w14:textId="77777777" w:rsidR="005C647B" w:rsidRPr="00897370" w:rsidRDefault="005C647B" w:rsidP="005C647B">
      <w:pPr>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417"/>
        <w:gridCol w:w="1276"/>
        <w:gridCol w:w="3969"/>
      </w:tblGrid>
      <w:tr w:rsidR="00B7093D" w:rsidRPr="00897370" w14:paraId="604F099D" w14:textId="77777777" w:rsidTr="0098146F">
        <w:tc>
          <w:tcPr>
            <w:tcW w:w="1242" w:type="dxa"/>
            <w:shd w:val="clear" w:color="auto" w:fill="auto"/>
            <w:vAlign w:val="center"/>
          </w:tcPr>
          <w:p w14:paraId="086C941D" w14:textId="77777777" w:rsidR="005C647B" w:rsidRPr="00897370" w:rsidRDefault="005C647B" w:rsidP="0098146F">
            <w:pPr>
              <w:jc w:val="center"/>
              <w:rPr>
                <w:sz w:val="20"/>
                <w:szCs w:val="20"/>
              </w:rPr>
            </w:pPr>
            <w:r w:rsidRPr="00897370">
              <w:rPr>
                <w:sz w:val="20"/>
                <w:szCs w:val="20"/>
              </w:rPr>
              <w:t>Тип</w:t>
            </w:r>
          </w:p>
        </w:tc>
        <w:tc>
          <w:tcPr>
            <w:tcW w:w="1560" w:type="dxa"/>
            <w:shd w:val="clear" w:color="auto" w:fill="auto"/>
            <w:vAlign w:val="center"/>
          </w:tcPr>
          <w:p w14:paraId="487AE42B" w14:textId="77777777" w:rsidR="005C647B" w:rsidRPr="00897370" w:rsidRDefault="005C647B" w:rsidP="0098146F">
            <w:pPr>
              <w:jc w:val="center"/>
              <w:rPr>
                <w:sz w:val="20"/>
                <w:szCs w:val="20"/>
              </w:rPr>
            </w:pPr>
            <w:r w:rsidRPr="00897370">
              <w:rPr>
                <w:sz w:val="20"/>
                <w:szCs w:val="20"/>
              </w:rPr>
              <w:t xml:space="preserve">Референс </w:t>
            </w:r>
          </w:p>
          <w:p w14:paraId="2D9011F9" w14:textId="77777777" w:rsidR="005C647B" w:rsidRPr="00897370" w:rsidRDefault="005C647B" w:rsidP="0098146F">
            <w:pPr>
              <w:jc w:val="center"/>
              <w:rPr>
                <w:sz w:val="20"/>
                <w:szCs w:val="20"/>
              </w:rPr>
            </w:pPr>
            <w:r w:rsidRPr="00897370">
              <w:rPr>
                <w:sz w:val="20"/>
                <w:szCs w:val="20"/>
              </w:rPr>
              <w:t>НРД</w:t>
            </w:r>
          </w:p>
        </w:tc>
        <w:tc>
          <w:tcPr>
            <w:tcW w:w="1417" w:type="dxa"/>
            <w:shd w:val="clear" w:color="auto" w:fill="auto"/>
            <w:vAlign w:val="center"/>
          </w:tcPr>
          <w:p w14:paraId="0B0E5AD2" w14:textId="77777777" w:rsidR="005C647B" w:rsidRPr="00897370" w:rsidRDefault="005C647B" w:rsidP="0098146F">
            <w:pPr>
              <w:jc w:val="center"/>
              <w:rPr>
                <w:sz w:val="20"/>
                <w:szCs w:val="20"/>
              </w:rPr>
            </w:pPr>
            <w:r w:rsidRPr="00897370">
              <w:rPr>
                <w:sz w:val="20"/>
                <w:szCs w:val="20"/>
              </w:rPr>
              <w:t>Дата фиксации</w:t>
            </w:r>
          </w:p>
        </w:tc>
        <w:tc>
          <w:tcPr>
            <w:tcW w:w="1276" w:type="dxa"/>
            <w:shd w:val="clear" w:color="auto" w:fill="auto"/>
            <w:vAlign w:val="center"/>
          </w:tcPr>
          <w:p w14:paraId="40BEEA34" w14:textId="77777777" w:rsidR="005C647B" w:rsidRPr="00897370" w:rsidRDefault="005C647B" w:rsidP="0098146F">
            <w:pPr>
              <w:jc w:val="center"/>
              <w:rPr>
                <w:sz w:val="20"/>
                <w:szCs w:val="20"/>
              </w:rPr>
            </w:pPr>
            <w:r w:rsidRPr="00897370">
              <w:rPr>
                <w:sz w:val="20"/>
                <w:szCs w:val="20"/>
              </w:rPr>
              <w:t>Валюта выплаты</w:t>
            </w:r>
          </w:p>
        </w:tc>
        <w:tc>
          <w:tcPr>
            <w:tcW w:w="3969" w:type="dxa"/>
            <w:shd w:val="clear" w:color="auto" w:fill="auto"/>
            <w:vAlign w:val="center"/>
          </w:tcPr>
          <w:p w14:paraId="772BA467" w14:textId="77777777" w:rsidR="005C647B" w:rsidRPr="00897370" w:rsidRDefault="005C647B" w:rsidP="0098146F">
            <w:pPr>
              <w:jc w:val="center"/>
              <w:rPr>
                <w:sz w:val="20"/>
                <w:szCs w:val="20"/>
              </w:rPr>
            </w:pPr>
            <w:r w:rsidRPr="00897370">
              <w:rPr>
                <w:sz w:val="20"/>
                <w:szCs w:val="20"/>
              </w:rPr>
              <w:t>Сумма выплаты на 1 ценную бумагу</w:t>
            </w:r>
          </w:p>
        </w:tc>
      </w:tr>
      <w:tr w:rsidR="00B7093D" w:rsidRPr="00897370" w14:paraId="1AF8E20A" w14:textId="77777777" w:rsidTr="0098146F">
        <w:tc>
          <w:tcPr>
            <w:tcW w:w="1242" w:type="dxa"/>
            <w:shd w:val="clear" w:color="auto" w:fill="auto"/>
            <w:vAlign w:val="center"/>
          </w:tcPr>
          <w:p w14:paraId="5330B229" w14:textId="77777777" w:rsidR="005C647B" w:rsidRPr="00897370" w:rsidRDefault="005C647B" w:rsidP="0098146F">
            <w:pPr>
              <w:spacing w:line="480" w:lineRule="auto"/>
              <w:jc w:val="center"/>
              <w:rPr>
                <w:sz w:val="20"/>
                <w:szCs w:val="20"/>
              </w:rPr>
            </w:pPr>
          </w:p>
        </w:tc>
        <w:tc>
          <w:tcPr>
            <w:tcW w:w="1560" w:type="dxa"/>
            <w:shd w:val="clear" w:color="auto" w:fill="auto"/>
            <w:vAlign w:val="center"/>
          </w:tcPr>
          <w:p w14:paraId="0E2FBED7" w14:textId="77777777" w:rsidR="005C647B" w:rsidRPr="00897370" w:rsidRDefault="005C647B" w:rsidP="0098146F">
            <w:pPr>
              <w:spacing w:line="480" w:lineRule="auto"/>
              <w:jc w:val="center"/>
              <w:rPr>
                <w:sz w:val="20"/>
                <w:szCs w:val="20"/>
              </w:rPr>
            </w:pPr>
          </w:p>
        </w:tc>
        <w:tc>
          <w:tcPr>
            <w:tcW w:w="1417" w:type="dxa"/>
            <w:shd w:val="clear" w:color="auto" w:fill="auto"/>
            <w:vAlign w:val="center"/>
          </w:tcPr>
          <w:p w14:paraId="58B8FFD1" w14:textId="77777777" w:rsidR="005C647B" w:rsidRPr="00897370" w:rsidRDefault="005C647B" w:rsidP="0098146F">
            <w:pPr>
              <w:spacing w:line="480" w:lineRule="auto"/>
              <w:jc w:val="center"/>
              <w:rPr>
                <w:sz w:val="20"/>
                <w:szCs w:val="20"/>
              </w:rPr>
            </w:pPr>
          </w:p>
        </w:tc>
        <w:tc>
          <w:tcPr>
            <w:tcW w:w="1276" w:type="dxa"/>
            <w:shd w:val="clear" w:color="auto" w:fill="auto"/>
            <w:vAlign w:val="center"/>
          </w:tcPr>
          <w:p w14:paraId="4C3ADA3A" w14:textId="77777777" w:rsidR="005C647B" w:rsidRPr="00897370" w:rsidRDefault="005C647B" w:rsidP="0098146F">
            <w:pPr>
              <w:spacing w:line="480" w:lineRule="auto"/>
              <w:jc w:val="center"/>
              <w:rPr>
                <w:sz w:val="20"/>
                <w:szCs w:val="20"/>
              </w:rPr>
            </w:pPr>
          </w:p>
        </w:tc>
        <w:tc>
          <w:tcPr>
            <w:tcW w:w="3969" w:type="dxa"/>
            <w:shd w:val="clear" w:color="auto" w:fill="auto"/>
            <w:vAlign w:val="center"/>
          </w:tcPr>
          <w:p w14:paraId="08D2D318" w14:textId="77777777" w:rsidR="005C647B" w:rsidRPr="00897370" w:rsidRDefault="005C647B" w:rsidP="0098146F">
            <w:pPr>
              <w:spacing w:line="480" w:lineRule="auto"/>
              <w:jc w:val="center"/>
              <w:rPr>
                <w:sz w:val="20"/>
                <w:szCs w:val="20"/>
              </w:rPr>
            </w:pPr>
          </w:p>
        </w:tc>
      </w:tr>
    </w:tbl>
    <w:p w14:paraId="59045473" w14:textId="77777777" w:rsidR="005C647B" w:rsidRPr="00897370" w:rsidRDefault="005C647B" w:rsidP="005C647B">
      <w:pPr>
        <w:spacing w:before="120"/>
      </w:pPr>
      <w:r w:rsidRPr="00897370">
        <w:t xml:space="preserve">по ценной бумаге, </w:t>
      </w:r>
    </w:p>
    <w:p w14:paraId="1628B02C" w14:textId="77777777" w:rsidR="005C647B" w:rsidRPr="00897370" w:rsidRDefault="005C647B" w:rsidP="005C647B">
      <w:pPr>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245"/>
      </w:tblGrid>
      <w:tr w:rsidR="00B7093D" w:rsidRPr="00897370" w14:paraId="2B2584C2" w14:textId="77777777" w:rsidTr="0098146F">
        <w:tc>
          <w:tcPr>
            <w:tcW w:w="2376" w:type="dxa"/>
            <w:shd w:val="clear" w:color="auto" w:fill="auto"/>
            <w:vAlign w:val="center"/>
          </w:tcPr>
          <w:p w14:paraId="31FB4D25" w14:textId="77777777" w:rsidR="005C647B" w:rsidRPr="00897370" w:rsidRDefault="005C647B" w:rsidP="0098146F">
            <w:pPr>
              <w:spacing w:line="480" w:lineRule="auto"/>
              <w:jc w:val="center"/>
              <w:rPr>
                <w:sz w:val="20"/>
                <w:szCs w:val="20"/>
                <w:lang w:val="en-US"/>
              </w:rPr>
            </w:pPr>
            <w:r w:rsidRPr="00897370">
              <w:rPr>
                <w:sz w:val="20"/>
                <w:szCs w:val="20"/>
                <w:lang w:val="en-US"/>
              </w:rPr>
              <w:t>ISIN</w:t>
            </w:r>
          </w:p>
        </w:tc>
        <w:tc>
          <w:tcPr>
            <w:tcW w:w="1843" w:type="dxa"/>
            <w:shd w:val="clear" w:color="auto" w:fill="auto"/>
            <w:vAlign w:val="center"/>
          </w:tcPr>
          <w:p w14:paraId="10CB5105" w14:textId="77777777" w:rsidR="005C647B" w:rsidRPr="00897370" w:rsidRDefault="005C647B" w:rsidP="0098146F">
            <w:pPr>
              <w:spacing w:line="480" w:lineRule="auto"/>
              <w:jc w:val="center"/>
              <w:rPr>
                <w:sz w:val="20"/>
                <w:szCs w:val="20"/>
              </w:rPr>
            </w:pPr>
            <w:r w:rsidRPr="00897370">
              <w:rPr>
                <w:sz w:val="20"/>
                <w:szCs w:val="20"/>
              </w:rPr>
              <w:t>Количество</w:t>
            </w:r>
          </w:p>
        </w:tc>
        <w:tc>
          <w:tcPr>
            <w:tcW w:w="5245" w:type="dxa"/>
            <w:shd w:val="clear" w:color="auto" w:fill="auto"/>
            <w:vAlign w:val="center"/>
          </w:tcPr>
          <w:p w14:paraId="62EFF8B8" w14:textId="77777777" w:rsidR="005C647B" w:rsidRPr="00897370" w:rsidRDefault="005C647B" w:rsidP="0098146F">
            <w:pPr>
              <w:spacing w:line="480" w:lineRule="auto"/>
              <w:jc w:val="center"/>
              <w:rPr>
                <w:sz w:val="20"/>
                <w:szCs w:val="20"/>
              </w:rPr>
            </w:pPr>
            <w:r w:rsidRPr="00897370">
              <w:rPr>
                <w:sz w:val="20"/>
                <w:szCs w:val="20"/>
              </w:rPr>
              <w:t>Наименование</w:t>
            </w:r>
          </w:p>
        </w:tc>
      </w:tr>
      <w:tr w:rsidR="00B7093D" w:rsidRPr="00897370" w14:paraId="4E58E1F0" w14:textId="77777777" w:rsidTr="0098146F">
        <w:tc>
          <w:tcPr>
            <w:tcW w:w="2376" w:type="dxa"/>
            <w:shd w:val="clear" w:color="auto" w:fill="auto"/>
            <w:vAlign w:val="center"/>
          </w:tcPr>
          <w:p w14:paraId="5962DF1E" w14:textId="77777777" w:rsidR="005C647B" w:rsidRPr="00897370" w:rsidRDefault="005C647B" w:rsidP="0098146F">
            <w:pPr>
              <w:spacing w:line="480" w:lineRule="auto"/>
              <w:jc w:val="center"/>
              <w:rPr>
                <w:sz w:val="20"/>
                <w:szCs w:val="20"/>
                <w:lang w:val="en-US"/>
              </w:rPr>
            </w:pPr>
          </w:p>
        </w:tc>
        <w:tc>
          <w:tcPr>
            <w:tcW w:w="1843" w:type="dxa"/>
            <w:shd w:val="clear" w:color="auto" w:fill="auto"/>
            <w:vAlign w:val="center"/>
          </w:tcPr>
          <w:p w14:paraId="4116572B" w14:textId="77777777" w:rsidR="005C647B" w:rsidRPr="00897370" w:rsidRDefault="005C647B" w:rsidP="0098146F">
            <w:pPr>
              <w:spacing w:line="480" w:lineRule="auto"/>
              <w:jc w:val="center"/>
              <w:rPr>
                <w:sz w:val="20"/>
                <w:szCs w:val="20"/>
              </w:rPr>
            </w:pPr>
          </w:p>
        </w:tc>
        <w:tc>
          <w:tcPr>
            <w:tcW w:w="5245" w:type="dxa"/>
            <w:shd w:val="clear" w:color="auto" w:fill="auto"/>
            <w:vAlign w:val="center"/>
          </w:tcPr>
          <w:p w14:paraId="111ADB39" w14:textId="77777777" w:rsidR="005C647B" w:rsidRPr="00897370" w:rsidRDefault="005C647B" w:rsidP="0098146F">
            <w:pPr>
              <w:spacing w:line="480" w:lineRule="auto"/>
              <w:jc w:val="center"/>
              <w:rPr>
                <w:sz w:val="20"/>
                <w:szCs w:val="20"/>
              </w:rPr>
            </w:pPr>
          </w:p>
        </w:tc>
      </w:tr>
    </w:tbl>
    <w:p w14:paraId="42E091EC" w14:textId="77777777" w:rsidR="005C647B" w:rsidRPr="00897370" w:rsidRDefault="005C647B" w:rsidP="005C647B">
      <w:pPr>
        <w:spacing w:before="120"/>
      </w:pPr>
      <w:r w:rsidRPr="00897370">
        <w:t xml:space="preserve">переданной Участнику клиринга ______________________________________________________________________ в </w:t>
      </w:r>
    </w:p>
    <w:p w14:paraId="3C4AED7E" w14:textId="77777777" w:rsidR="005C647B" w:rsidRPr="00897370" w:rsidRDefault="005C647B" w:rsidP="005C647B">
      <w:pPr>
        <w:spacing w:before="120"/>
        <w:ind w:left="709" w:firstLine="709"/>
        <w:rPr>
          <w:sz w:val="20"/>
          <w:szCs w:val="20"/>
        </w:rPr>
      </w:pPr>
      <w:r w:rsidRPr="00897370">
        <w:rPr>
          <w:sz w:val="20"/>
          <w:szCs w:val="20"/>
        </w:rPr>
        <w:t>(полное наименование и код анкеты Участника клиринга)</w:t>
      </w:r>
    </w:p>
    <w:p w14:paraId="2185BDB0" w14:textId="77777777" w:rsidR="005C647B" w:rsidRPr="00897370" w:rsidRDefault="005C647B" w:rsidP="005C647B">
      <w:pPr>
        <w:spacing w:before="120"/>
      </w:pPr>
      <w:r w:rsidRPr="00897370">
        <w:t xml:space="preserve">качестве обеспечения по Сделке РЕПО № _____________ от __»__________20___ г. </w:t>
      </w:r>
    </w:p>
    <w:p w14:paraId="22CAC448" w14:textId="77777777" w:rsidR="005C647B" w:rsidRPr="00897370" w:rsidRDefault="005C647B" w:rsidP="005C647B">
      <w:pPr>
        <w:rPr>
          <w:sz w:val="20"/>
          <w:szCs w:val="20"/>
        </w:rPr>
      </w:pPr>
    </w:p>
    <w:p w14:paraId="57D8D299" w14:textId="77777777" w:rsidR="005C647B" w:rsidRPr="00897370" w:rsidRDefault="005C647B" w:rsidP="005C647B">
      <w:pPr>
        <w:spacing w:before="120"/>
      </w:pPr>
      <w:r w:rsidRPr="00897370">
        <w:t xml:space="preserve">  Обязательство зарегистрировано в клиринговой организации НРД в __________</w:t>
      </w:r>
    </w:p>
    <w:p w14:paraId="34142C9F" w14:textId="77777777" w:rsidR="005C647B" w:rsidRPr="00897370" w:rsidRDefault="005C647B" w:rsidP="005C647B">
      <w:pPr>
        <w:rPr>
          <w:sz w:val="20"/>
          <w:szCs w:val="20"/>
        </w:rPr>
      </w:pP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20"/>
          <w:szCs w:val="20"/>
        </w:rPr>
        <w:tab/>
        <w:t xml:space="preserve">    </w:t>
      </w:r>
      <w:r w:rsidRPr="00897370">
        <w:rPr>
          <w:sz w:val="20"/>
          <w:szCs w:val="20"/>
        </w:rPr>
        <w:tab/>
      </w:r>
      <w:r w:rsidRPr="00897370">
        <w:rPr>
          <w:sz w:val="20"/>
          <w:szCs w:val="20"/>
        </w:rPr>
        <w:tab/>
      </w:r>
      <w:r w:rsidRPr="00897370">
        <w:rPr>
          <w:sz w:val="20"/>
          <w:szCs w:val="20"/>
        </w:rPr>
        <w:tab/>
        <w:t xml:space="preserve">  (валюта обязательства </w:t>
      </w:r>
    </w:p>
    <w:p w14:paraId="05009EF7" w14:textId="77777777" w:rsidR="005C647B" w:rsidRPr="00897370" w:rsidRDefault="005C647B" w:rsidP="005C647B">
      <w:pPr>
        <w:ind w:left="6372" w:right="-448" w:firstLine="708"/>
        <w:rPr>
          <w:sz w:val="20"/>
          <w:szCs w:val="20"/>
        </w:rPr>
      </w:pPr>
      <w:r w:rsidRPr="00897370">
        <w:rPr>
          <w:sz w:val="20"/>
          <w:szCs w:val="20"/>
        </w:rPr>
        <w:t>по перечислению дохода)</w:t>
      </w:r>
    </w:p>
    <w:p w14:paraId="03DF1CFC" w14:textId="77777777" w:rsidR="005C647B" w:rsidRPr="00897370" w:rsidRDefault="005C647B" w:rsidP="005C647B">
      <w:pPr>
        <w:spacing w:before="120"/>
      </w:pPr>
      <w:r w:rsidRPr="00897370">
        <w:t>на сумму _______________ (______________________________________________)</w:t>
      </w:r>
    </w:p>
    <w:p w14:paraId="2167AC51" w14:textId="77777777" w:rsidR="005C647B" w:rsidRPr="00897370" w:rsidRDefault="005C647B" w:rsidP="005C647B">
      <w:pPr>
        <w:rPr>
          <w:sz w:val="20"/>
          <w:szCs w:val="20"/>
        </w:rPr>
      </w:pP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20"/>
          <w:szCs w:val="20"/>
        </w:rPr>
        <w:tab/>
        <w:t>(сумма цифрами и прописью)</w:t>
      </w:r>
    </w:p>
    <w:p w14:paraId="214A5ED1" w14:textId="77777777" w:rsidR="005C647B" w:rsidRPr="00897370" w:rsidRDefault="005C647B" w:rsidP="005C647B">
      <w:pPr>
        <w:rPr>
          <w:sz w:val="20"/>
          <w:szCs w:val="20"/>
        </w:rPr>
      </w:pPr>
    </w:p>
    <w:p w14:paraId="3D244507" w14:textId="77777777" w:rsidR="005C647B" w:rsidRPr="00897370" w:rsidRDefault="005C647B" w:rsidP="005C647B">
      <w:pPr>
        <w:ind w:firstLine="426"/>
        <w:jc w:val="both"/>
      </w:pPr>
      <w:r w:rsidRPr="00897370">
        <w:rPr>
          <w:noProof/>
        </w:rPr>
        <mc:AlternateContent>
          <mc:Choice Requires="wps">
            <w:drawing>
              <wp:anchor distT="0" distB="0" distL="114300" distR="114300" simplePos="0" relativeHeight="251738112" behindDoc="0" locked="0" layoutInCell="1" allowOverlap="1" wp14:anchorId="6AF21173" wp14:editId="63945259">
                <wp:simplePos x="0" y="0"/>
                <wp:positionH relativeFrom="column">
                  <wp:posOffset>-131445</wp:posOffset>
                </wp:positionH>
                <wp:positionV relativeFrom="paragraph">
                  <wp:posOffset>15875</wp:posOffset>
                </wp:positionV>
                <wp:extent cx="180975" cy="117475"/>
                <wp:effectExtent l="0" t="0" r="28575" b="158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8F090" id="Прямоугольник 39" o:spid="_x0000_s1026" style="position:absolute;margin-left:-10.35pt;margin-top:1.25pt;width:14.25pt;height:9.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"/>
            </w:pict>
          </mc:Fallback>
        </mc:AlternateContent>
      </w:r>
      <w:r w:rsidRPr="00897370">
        <w:t xml:space="preserve">Урегулирование порядка возврата выплаты доходов вне СУО НРД </w:t>
      </w:r>
    </w:p>
    <w:p w14:paraId="3378F3DD" w14:textId="77777777" w:rsidR="005C647B" w:rsidRPr="00897370" w:rsidRDefault="005C647B" w:rsidP="005C647B">
      <w:pPr>
        <w:ind w:right="-590"/>
        <w:jc w:val="both"/>
        <w:rPr>
          <w:sz w:val="20"/>
          <w:szCs w:val="20"/>
        </w:rPr>
      </w:pPr>
      <w:r w:rsidRPr="00897370">
        <w:rPr>
          <w:noProof/>
        </w:rPr>
        <mc:AlternateContent>
          <mc:Choice Requires="wps">
            <w:drawing>
              <wp:anchor distT="0" distB="0" distL="114300" distR="114300" simplePos="0" relativeHeight="251739136" behindDoc="0" locked="0" layoutInCell="1" allowOverlap="1" wp14:anchorId="4C281DFD" wp14:editId="3A133DD7">
                <wp:simplePos x="0" y="0"/>
                <wp:positionH relativeFrom="column">
                  <wp:posOffset>-131445</wp:posOffset>
                </wp:positionH>
                <wp:positionV relativeFrom="paragraph">
                  <wp:posOffset>635</wp:posOffset>
                </wp:positionV>
                <wp:extent cx="180975" cy="117475"/>
                <wp:effectExtent l="0" t="0" r="28575" b="158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F557" id="Прямоугольник 40" o:spid="_x0000_s1026" style="position:absolute;margin-left:-10.35pt;margin-top:.05pt;width:14.25pt;height:9.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"/>
            </w:pict>
          </mc:Fallback>
        </mc:AlternateContent>
      </w:r>
      <w:r w:rsidRPr="00897370">
        <w:t xml:space="preserve">     Отсутствие необходимости перечисления дохода клиринговой организацией НРД </w:t>
      </w:r>
      <w:r w:rsidRPr="00897370">
        <w:rPr>
          <w:sz w:val="20"/>
          <w:szCs w:val="20"/>
        </w:rPr>
        <w:tab/>
      </w:r>
      <w:r w:rsidRPr="00897370">
        <w:rPr>
          <w:sz w:val="20"/>
          <w:szCs w:val="20"/>
        </w:rPr>
        <w:tab/>
      </w:r>
      <w:r w:rsidRPr="00897370">
        <w:rPr>
          <w:sz w:val="20"/>
          <w:szCs w:val="20"/>
        </w:rPr>
        <w:tab/>
        <w:t>(нужное отметить)</w:t>
      </w:r>
    </w:p>
    <w:p w14:paraId="4230225A" w14:textId="77777777" w:rsidR="005C647B" w:rsidRPr="00897370" w:rsidRDefault="005C647B" w:rsidP="005C647B">
      <w:pPr>
        <w:jc w:val="both"/>
      </w:pPr>
      <w:r w:rsidRPr="00897370">
        <w:t>по указанной ценной бумаге по данной Сделке РЕПО подтверждаю.</w:t>
      </w:r>
    </w:p>
    <w:p w14:paraId="4BA2B1F5" w14:textId="77777777" w:rsidR="005C647B" w:rsidRPr="00897370" w:rsidRDefault="005C647B" w:rsidP="005C647B">
      <w:pPr>
        <w:rPr>
          <w:sz w:val="12"/>
          <w:szCs w:val="12"/>
        </w:rPr>
      </w:pPr>
    </w:p>
    <w:p w14:paraId="3B91E6FC" w14:textId="77777777" w:rsidR="005C647B" w:rsidRPr="00897370" w:rsidRDefault="005C647B" w:rsidP="005C647B">
      <w:pPr>
        <w:rPr>
          <w:sz w:val="12"/>
          <w:szCs w:val="12"/>
        </w:rPr>
      </w:pPr>
    </w:p>
    <w:p w14:paraId="6757295C" w14:textId="77777777" w:rsidR="005C647B" w:rsidRPr="00897370" w:rsidRDefault="005C647B" w:rsidP="005C647B">
      <w:pPr>
        <w:rPr>
          <w:rFonts w:eastAsia="MS Mincho"/>
        </w:rPr>
      </w:pPr>
      <w:r w:rsidRPr="00897370">
        <w:t>Руководитель (</w:t>
      </w:r>
      <w:r w:rsidRPr="00897370">
        <w:rPr>
          <w:rFonts w:eastAsia="MS Mincho"/>
        </w:rPr>
        <w:t xml:space="preserve">Уполномоченный представитель): </w:t>
      </w:r>
    </w:p>
    <w:p w14:paraId="15DAAA22" w14:textId="77777777" w:rsidR="005C647B" w:rsidRPr="00897370" w:rsidRDefault="005C647B" w:rsidP="005C647B">
      <w:pPr>
        <w:rPr>
          <w:rFonts w:eastAsia="MS Mincho"/>
        </w:rPr>
      </w:pPr>
      <w:r w:rsidRPr="00897370">
        <w:t>_________________</w:t>
      </w:r>
      <w:r w:rsidRPr="00897370">
        <w:rPr>
          <w:rFonts w:eastAsia="MS Mincho"/>
        </w:rPr>
        <w:t xml:space="preserve">                       </w:t>
      </w:r>
      <w:r w:rsidRPr="00897370">
        <w:t>________________                ________________</w:t>
      </w:r>
    </w:p>
    <w:p w14:paraId="00BD8990" w14:textId="77777777" w:rsidR="005C647B" w:rsidRPr="00897370" w:rsidRDefault="005C647B" w:rsidP="005C647B">
      <w:pPr>
        <w:rPr>
          <w:rFonts w:eastAsia="MS Mincho"/>
          <w:sz w:val="18"/>
          <w:szCs w:val="18"/>
        </w:rPr>
      </w:pPr>
      <w:r w:rsidRPr="00897370">
        <w:rPr>
          <w:rFonts w:eastAsia="MS Mincho"/>
          <w:sz w:val="18"/>
          <w:szCs w:val="18"/>
        </w:rPr>
        <w:t xml:space="preserve">               (Должность)</w:t>
      </w:r>
      <w:r w:rsidRPr="00897370">
        <w:rPr>
          <w:rFonts w:eastAsia="MS Mincho"/>
          <w:sz w:val="18"/>
          <w:szCs w:val="18"/>
        </w:rPr>
        <w:tab/>
        <w:t xml:space="preserve">                                             (подпись)                   </w:t>
      </w:r>
      <w:r w:rsidRPr="00897370">
        <w:rPr>
          <w:rFonts w:eastAsia="MS Mincho"/>
          <w:sz w:val="18"/>
          <w:szCs w:val="18"/>
        </w:rPr>
        <w:tab/>
        <w:t xml:space="preserve">              (И.О. Фамилия)</w:t>
      </w:r>
    </w:p>
    <w:p w14:paraId="0252F710" w14:textId="77777777" w:rsidR="005C647B" w:rsidRPr="00897370" w:rsidRDefault="005C647B" w:rsidP="005C647B">
      <w:pPr>
        <w:tabs>
          <w:tab w:val="left" w:pos="6521"/>
        </w:tabs>
        <w:jc w:val="both"/>
      </w:pPr>
    </w:p>
    <w:p w14:paraId="43DCD88F" w14:textId="77777777" w:rsidR="005C647B" w:rsidRPr="00897370" w:rsidRDefault="005C647B" w:rsidP="005C647B">
      <w:pPr>
        <w:tabs>
          <w:tab w:val="left" w:pos="6521"/>
        </w:tabs>
        <w:jc w:val="both"/>
        <w:rPr>
          <w:sz w:val="20"/>
          <w:szCs w:val="20"/>
        </w:rPr>
      </w:pPr>
      <w:r w:rsidRPr="00897370">
        <w:rPr>
          <w:sz w:val="20"/>
          <w:szCs w:val="20"/>
        </w:rPr>
        <w:t xml:space="preserve">     М.П.</w:t>
      </w:r>
    </w:p>
    <w:p w14:paraId="0A6CD0B0" w14:textId="77777777" w:rsidR="005C647B" w:rsidRPr="00897370" w:rsidRDefault="005C647B" w:rsidP="005C647B">
      <w:pPr>
        <w:tabs>
          <w:tab w:val="left" w:pos="6521"/>
        </w:tabs>
        <w:jc w:val="both"/>
        <w:rPr>
          <w:sz w:val="12"/>
          <w:szCs w:val="12"/>
        </w:rPr>
      </w:pPr>
    </w:p>
    <w:p w14:paraId="0B8E95EE" w14:textId="77777777" w:rsidR="005C647B" w:rsidRPr="00897370" w:rsidRDefault="005C647B" w:rsidP="005C647B">
      <w:pPr>
        <w:tabs>
          <w:tab w:val="left" w:pos="6521"/>
        </w:tabs>
        <w:jc w:val="both"/>
        <w:rPr>
          <w:sz w:val="20"/>
          <w:szCs w:val="20"/>
        </w:rPr>
      </w:pPr>
      <w:r w:rsidRPr="00897370">
        <w:rPr>
          <w:sz w:val="20"/>
          <w:szCs w:val="20"/>
        </w:rPr>
        <w:t xml:space="preserve"> «___»_________________20___г.</w:t>
      </w:r>
    </w:p>
    <w:p w14:paraId="781A8275" w14:textId="77777777" w:rsidR="005C647B" w:rsidRPr="00897370" w:rsidRDefault="005C647B" w:rsidP="005C647B">
      <w:pPr>
        <w:rPr>
          <w:sz w:val="22"/>
          <w:szCs w:val="22"/>
        </w:rPr>
      </w:pPr>
      <w:r w:rsidRPr="00897370">
        <w:rPr>
          <w:sz w:val="22"/>
          <w:szCs w:val="22"/>
        </w:rPr>
        <w:br w:type="page"/>
      </w:r>
    </w:p>
    <w:p w14:paraId="2C0BA8C8" w14:textId="5FF79771" w:rsidR="005C647B" w:rsidRPr="00897370" w:rsidRDefault="005C647B" w:rsidP="004703A9">
      <w:pPr>
        <w:pStyle w:val="ac"/>
        <w:ind w:left="4962"/>
        <w:contextualSpacing/>
        <w:jc w:val="both"/>
        <w:rPr>
          <w:sz w:val="20"/>
          <w:szCs w:val="20"/>
        </w:rPr>
      </w:pPr>
      <w:bookmarkStart w:id="292" w:name="_Toc21014793"/>
      <w:bookmarkStart w:id="293" w:name="_Toc57969965"/>
      <w:r w:rsidRPr="00897370">
        <w:rPr>
          <w:rStyle w:val="21"/>
          <w:rFonts w:ascii="Times New Roman" w:hAnsi="Times New Roman"/>
          <w:caps w:val="0"/>
          <w:sz w:val="20"/>
          <w:szCs w:val="20"/>
        </w:rPr>
        <w:t xml:space="preserve">Приложение </w:t>
      </w:r>
      <w:r w:rsidRPr="00897370">
        <w:rPr>
          <w:rStyle w:val="21"/>
          <w:rFonts w:ascii="Times New Roman" w:hAnsi="Times New Roman"/>
          <w:sz w:val="20"/>
          <w:szCs w:val="20"/>
        </w:rPr>
        <w:t>4</w:t>
      </w:r>
      <w:bookmarkEnd w:id="292"/>
      <w:bookmarkEnd w:id="293"/>
      <w:r w:rsidRPr="00897370">
        <w:rPr>
          <w:sz w:val="20"/>
          <w:szCs w:val="20"/>
        </w:rPr>
        <w:t xml:space="preserve"> к Порядку взаимодействия Клиентов и НКО АО НРД при оказании услуг по управлению обеспечением</w:t>
      </w:r>
    </w:p>
    <w:p w14:paraId="5656D83F" w14:textId="77777777" w:rsidR="005C647B" w:rsidRPr="00897370" w:rsidRDefault="005C647B" w:rsidP="005C647B"/>
    <w:p w14:paraId="5CB2CFB0" w14:textId="77777777" w:rsidR="005C647B" w:rsidRPr="00897370" w:rsidRDefault="005C647B" w:rsidP="005C647B">
      <w:pPr>
        <w:pStyle w:val="1"/>
        <w:spacing w:before="120"/>
        <w:jc w:val="center"/>
        <w:rPr>
          <w:rFonts w:ascii="Times New Roman" w:hAnsi="Times New Roman"/>
          <w:color w:val="auto"/>
          <w:sz w:val="26"/>
          <w:szCs w:val="26"/>
        </w:rPr>
      </w:pPr>
      <w:bookmarkStart w:id="294" w:name="_Расписание_действий_по_2"/>
      <w:bookmarkStart w:id="295" w:name="_Toc21014794"/>
      <w:bookmarkStart w:id="296" w:name="_Toc57969966"/>
      <w:bookmarkEnd w:id="294"/>
      <w:r w:rsidRPr="00897370">
        <w:rPr>
          <w:rFonts w:ascii="Times New Roman" w:hAnsi="Times New Roman"/>
          <w:color w:val="auto"/>
          <w:sz w:val="26"/>
          <w:szCs w:val="26"/>
        </w:rPr>
        <w:t>Расписание действий по Управлению обеспечением по Сделкам РЕПО</w:t>
      </w:r>
      <w:bookmarkEnd w:id="295"/>
      <w:bookmarkEnd w:id="296"/>
    </w:p>
    <w:p w14:paraId="52D674DE" w14:textId="38A88853" w:rsidR="005C647B" w:rsidRPr="00897370" w:rsidRDefault="005C647B" w:rsidP="000A5081">
      <w:pPr>
        <w:pStyle w:val="13"/>
        <w:numPr>
          <w:ilvl w:val="0"/>
          <w:numId w:val="12"/>
        </w:numPr>
        <w:tabs>
          <w:tab w:val="left" w:pos="709"/>
        </w:tabs>
        <w:spacing w:before="120" w:after="120"/>
        <w:ind w:left="709" w:hanging="709"/>
        <w:contextualSpacing w:val="0"/>
        <w:jc w:val="both"/>
      </w:pPr>
      <w:r w:rsidRPr="00897370">
        <w:t xml:space="preserve">НРД принимает уведомления Кредитора, содержащие список выпусков ценных бумаг либо перечень требований к ценным бумагам, дисконты и иные ограничения в порядке, определенным Порядком либо Договором об информационном взаимодействии с Глобальным кредитором при оказании </w:t>
      </w:r>
      <w:r w:rsidR="00120DF1" w:rsidRPr="00897370">
        <w:t>У</w:t>
      </w:r>
      <w:r w:rsidRPr="00897370">
        <w:t>слуг.</w:t>
      </w:r>
    </w:p>
    <w:p w14:paraId="084E5200" w14:textId="3879C60F" w:rsidR="005C647B" w:rsidRPr="00897370" w:rsidRDefault="005C647B" w:rsidP="000A5081">
      <w:pPr>
        <w:pStyle w:val="13"/>
        <w:numPr>
          <w:ilvl w:val="0"/>
          <w:numId w:val="7"/>
        </w:numPr>
        <w:tabs>
          <w:tab w:val="left" w:pos="709"/>
        </w:tabs>
        <w:spacing w:before="120" w:after="120"/>
        <w:ind w:left="709" w:hanging="709"/>
        <w:contextualSpacing w:val="0"/>
        <w:jc w:val="both"/>
      </w:pPr>
      <w:r w:rsidRPr="00897370">
        <w:t>НРД ежедневно по операционным дням в 10:30 проводит:</w:t>
      </w:r>
    </w:p>
    <w:p w14:paraId="3FAC8C50" w14:textId="77777777" w:rsidR="005C647B" w:rsidRPr="00897370" w:rsidRDefault="005C647B" w:rsidP="000A5081">
      <w:pPr>
        <w:pStyle w:val="13"/>
        <w:numPr>
          <w:ilvl w:val="1"/>
          <w:numId w:val="7"/>
        </w:numPr>
        <w:tabs>
          <w:tab w:val="left" w:pos="709"/>
          <w:tab w:val="left" w:pos="993"/>
        </w:tabs>
        <w:spacing w:before="120" w:after="200"/>
        <w:ind w:left="709" w:hanging="709"/>
        <w:contextualSpacing w:val="0"/>
        <w:jc w:val="both"/>
      </w:pPr>
      <w:r w:rsidRPr="00897370">
        <w:t xml:space="preserve">Расчет Текущей ставки РЕПО по каждой Сделке РЕПО, заключенной с Плавающей Ставкой РЕПО с использованием Индикативных ставок </w:t>
      </w:r>
      <w:r w:rsidRPr="00897370">
        <w:rPr>
          <w:lang w:val="en-US"/>
        </w:rPr>
        <w:t>RUONmDS</w:t>
      </w:r>
      <w:r w:rsidRPr="00897370">
        <w:t xml:space="preserve">, </w:t>
      </w:r>
      <w:r w:rsidRPr="00897370">
        <w:rPr>
          <w:lang w:val="en-US"/>
        </w:rPr>
        <w:t>RREFKmDS</w:t>
      </w:r>
      <w:r w:rsidRPr="00897370">
        <w:t xml:space="preserve"> и </w:t>
      </w:r>
      <w:r w:rsidRPr="00897370">
        <w:rPr>
          <w:lang w:val="en-US"/>
        </w:rPr>
        <w:t>RREFKEYR</w:t>
      </w:r>
      <w:r w:rsidRPr="00897370">
        <w:t>.</w:t>
      </w:r>
    </w:p>
    <w:p w14:paraId="2A76DCA5" w14:textId="796EB91E" w:rsidR="005C647B" w:rsidRPr="00897370" w:rsidRDefault="005C647B" w:rsidP="000A5081">
      <w:pPr>
        <w:pStyle w:val="13"/>
        <w:numPr>
          <w:ilvl w:val="1"/>
          <w:numId w:val="7"/>
        </w:numPr>
        <w:tabs>
          <w:tab w:val="left" w:pos="709"/>
          <w:tab w:val="left" w:pos="851"/>
          <w:tab w:val="left" w:pos="2410"/>
        </w:tabs>
        <w:spacing w:before="120" w:after="60"/>
        <w:ind w:left="851" w:hanging="851"/>
        <w:contextualSpacing w:val="0"/>
        <w:jc w:val="both"/>
      </w:pPr>
      <w:r w:rsidRPr="00897370">
        <w:t>Расчет Текущей стоимости обязательства по каждой Сделке РЕПО</w:t>
      </w:r>
      <w:r w:rsidR="003F5A87" w:rsidRPr="00897370">
        <w:t>.</w:t>
      </w:r>
      <w:r w:rsidR="00A23034" w:rsidRPr="00897370">
        <w:t xml:space="preserve"> </w:t>
      </w:r>
    </w:p>
    <w:p w14:paraId="2CFB6119" w14:textId="32041E19" w:rsidR="005C647B" w:rsidRPr="00897370" w:rsidRDefault="005C647B" w:rsidP="000A5081">
      <w:pPr>
        <w:pStyle w:val="13"/>
        <w:numPr>
          <w:ilvl w:val="1"/>
          <w:numId w:val="7"/>
        </w:numPr>
        <w:tabs>
          <w:tab w:val="left" w:pos="709"/>
          <w:tab w:val="left" w:pos="1985"/>
        </w:tabs>
        <w:spacing w:before="120" w:after="200"/>
        <w:ind w:left="709" w:hanging="709"/>
        <w:contextualSpacing w:val="0"/>
        <w:jc w:val="both"/>
      </w:pPr>
      <w:r w:rsidRPr="00897370">
        <w:t xml:space="preserve">Переоценку обязательств и Обеспечения. По результатам переоценки Клиентам выдается утренний </w:t>
      </w:r>
      <w:hyperlink w:anchor="_Отчет_о_составе_1" w:history="1">
        <w:r w:rsidRPr="00897370">
          <w:rPr>
            <w:rStyle w:val="aa"/>
            <w:color w:val="auto"/>
            <w:u w:val="none"/>
          </w:rPr>
          <w:t>Отчет об Обеспеченности</w:t>
        </w:r>
      </w:hyperlink>
      <w:r w:rsidRPr="00897370">
        <w:t>.</w:t>
      </w:r>
    </w:p>
    <w:p w14:paraId="42C8D24A" w14:textId="0EE229CD" w:rsidR="005C647B" w:rsidRPr="00897370" w:rsidRDefault="005C647B" w:rsidP="000A5081">
      <w:pPr>
        <w:pStyle w:val="13"/>
        <w:numPr>
          <w:ilvl w:val="1"/>
          <w:numId w:val="7"/>
        </w:numPr>
        <w:tabs>
          <w:tab w:val="left" w:pos="709"/>
          <w:tab w:val="left" w:pos="851"/>
        </w:tabs>
        <w:spacing w:before="120" w:after="200"/>
        <w:ind w:left="709" w:hanging="709"/>
        <w:contextualSpacing w:val="0"/>
        <w:jc w:val="both"/>
      </w:pPr>
      <w:r w:rsidRPr="00897370">
        <w:t>Проверку Обеспеченности обязательств с последующим исполнением обязательств по Компенсационным взносам в виде ценных бумаг</w:t>
      </w:r>
      <w:r w:rsidR="00CD385E" w:rsidRPr="00897370">
        <w:t>, за исключением  случаев, когда</w:t>
      </w:r>
      <w:r w:rsidR="005728DF" w:rsidRPr="00897370">
        <w:t xml:space="preserve"> </w:t>
      </w:r>
      <w:r w:rsidR="00CD385E" w:rsidRPr="00897370">
        <w:t xml:space="preserve">Клиент предоставил в НРД </w:t>
      </w:r>
      <w:hyperlink w:anchor="_Отчет_о_регистрации" w:history="1">
        <w:r w:rsidR="005728DF" w:rsidRPr="00897370">
          <w:rPr>
            <w:rStyle w:val="aa"/>
            <w:color w:val="auto"/>
            <w:u w:val="none"/>
          </w:rPr>
          <w:t>Поручени</w:t>
        </w:r>
      </w:hyperlink>
      <w:r w:rsidR="00CD385E" w:rsidRPr="00897370">
        <w:rPr>
          <w:rStyle w:val="aa"/>
          <w:color w:val="auto"/>
          <w:u w:val="none"/>
        </w:rPr>
        <w:t xml:space="preserve">е </w:t>
      </w:r>
      <w:r w:rsidR="005728DF" w:rsidRPr="00897370">
        <w:rPr>
          <w:rStyle w:val="aa"/>
          <w:color w:val="auto"/>
          <w:u w:val="none"/>
        </w:rPr>
        <w:t>на регистрацию параметров</w:t>
      </w:r>
      <w:r w:rsidR="00CD385E" w:rsidRPr="00897370">
        <w:rPr>
          <w:rStyle w:val="aa"/>
          <w:color w:val="auto"/>
          <w:u w:val="none"/>
        </w:rPr>
        <w:t xml:space="preserve">. в соответствии с которым Компенсационный взнос в </w:t>
      </w:r>
      <w:r w:rsidR="00097C1D" w:rsidRPr="00897370">
        <w:rPr>
          <w:rStyle w:val="aa"/>
          <w:color w:val="auto"/>
          <w:u w:val="none"/>
        </w:rPr>
        <w:t xml:space="preserve">указанное время </w:t>
      </w:r>
      <w:r w:rsidR="00CD385E" w:rsidRPr="00897370">
        <w:rPr>
          <w:rStyle w:val="aa"/>
          <w:color w:val="auto"/>
          <w:u w:val="none"/>
        </w:rPr>
        <w:t xml:space="preserve">не взимается,  </w:t>
      </w:r>
    </w:p>
    <w:p w14:paraId="2D3826AE" w14:textId="010BAD58" w:rsidR="005C647B" w:rsidRPr="00897370" w:rsidRDefault="005C647B" w:rsidP="000A5081">
      <w:pPr>
        <w:pStyle w:val="13"/>
        <w:numPr>
          <w:ilvl w:val="1"/>
          <w:numId w:val="7"/>
        </w:numPr>
        <w:tabs>
          <w:tab w:val="left" w:pos="709"/>
          <w:tab w:val="left" w:pos="851"/>
        </w:tabs>
        <w:spacing w:before="120" w:after="200"/>
        <w:ind w:left="709" w:hanging="709"/>
        <w:contextualSpacing w:val="0"/>
        <w:jc w:val="both"/>
      </w:pPr>
      <w:r w:rsidRPr="00897370">
        <w:t xml:space="preserve">Формирование для </w:t>
      </w:r>
      <w:r w:rsidR="008E7E3C" w:rsidRPr="00897370">
        <w:t>Государственных кредиторов</w:t>
      </w:r>
      <w:r w:rsidRPr="00897370">
        <w:t xml:space="preserve"> </w:t>
      </w:r>
      <w:hyperlink w:anchor="_Отчет_о_Заемщиках,_1" w:history="1">
        <w:r w:rsidRPr="00897370">
          <w:rPr>
            <w:rStyle w:val="aa"/>
            <w:color w:val="auto"/>
            <w:u w:val="none"/>
          </w:rPr>
          <w:t>Отчета о Заемщиках, обязательства которых не обеспечены</w:t>
        </w:r>
      </w:hyperlink>
      <w:r w:rsidRPr="00897370">
        <w:t>.</w:t>
      </w:r>
    </w:p>
    <w:p w14:paraId="5E30AF6F" w14:textId="732D4069" w:rsidR="005C647B" w:rsidRPr="00897370" w:rsidRDefault="005C647B" w:rsidP="000A5081">
      <w:pPr>
        <w:pStyle w:val="13"/>
        <w:numPr>
          <w:ilvl w:val="1"/>
          <w:numId w:val="7"/>
        </w:numPr>
        <w:tabs>
          <w:tab w:val="left" w:pos="709"/>
          <w:tab w:val="left" w:pos="851"/>
        </w:tabs>
        <w:spacing w:before="120" w:after="200"/>
        <w:ind w:left="709" w:hanging="709"/>
        <w:contextualSpacing w:val="0"/>
        <w:jc w:val="both"/>
      </w:pPr>
      <w:r w:rsidRPr="00897370">
        <w:t xml:space="preserve">Замену ценных бумаг по служебному поручению НРД по указанным в пункте </w:t>
      </w:r>
      <w:r w:rsidRPr="00897370">
        <w:fldChar w:fldCharType="begin"/>
      </w:r>
      <w:r w:rsidRPr="00897370">
        <w:instrText xml:space="preserve"> REF _Ref19282624 \n \h  \* MERGEFORMAT </w:instrText>
      </w:r>
      <w:r w:rsidRPr="00897370">
        <w:fldChar w:fldCharType="separate"/>
      </w:r>
      <w:r w:rsidR="00D83F05" w:rsidRPr="00897370">
        <w:t>34.5</w:t>
      </w:r>
      <w:r w:rsidRPr="00897370">
        <w:fldChar w:fldCharType="end"/>
      </w:r>
      <w:r w:rsidRPr="00897370">
        <w:t xml:space="preserve"> Порядка основаниям.</w:t>
      </w:r>
    </w:p>
    <w:p w14:paraId="7EACCD65" w14:textId="7ACDB667" w:rsidR="00097C1D" w:rsidRPr="00897370" w:rsidRDefault="00097C1D" w:rsidP="000A5081">
      <w:pPr>
        <w:pStyle w:val="13"/>
        <w:numPr>
          <w:ilvl w:val="1"/>
          <w:numId w:val="7"/>
        </w:numPr>
        <w:tabs>
          <w:tab w:val="left" w:pos="709"/>
        </w:tabs>
        <w:spacing w:before="120" w:after="120"/>
        <w:ind w:left="709" w:hanging="709"/>
        <w:contextualSpacing w:val="0"/>
        <w:jc w:val="both"/>
      </w:pPr>
      <w:r w:rsidRPr="00897370">
        <w:t xml:space="preserve">Формирование </w:t>
      </w:r>
      <w:hyperlink w:anchor="_Отчет_о_регистрации/изменении_1" w:history="1">
        <w:r w:rsidRPr="00897370">
          <w:rPr>
            <w:rStyle w:val="aa"/>
            <w:color w:val="auto"/>
            <w:u w:val="none"/>
          </w:rPr>
          <w:t>Отчетов о регистрации обязательств</w:t>
        </w:r>
      </w:hyperlink>
      <w:r w:rsidRPr="00897370">
        <w:t xml:space="preserve">, промежуточных </w:t>
      </w:r>
      <w:hyperlink w:anchor="_Отчет_о_составе_1" w:history="1">
        <w:r w:rsidRPr="00897370">
          <w:rPr>
            <w:rStyle w:val="aa"/>
            <w:color w:val="auto"/>
            <w:u w:val="none"/>
          </w:rPr>
          <w:t>Отчетов об Обеспеченности</w:t>
        </w:r>
      </w:hyperlink>
      <w:r w:rsidRPr="00897370">
        <w:t xml:space="preserve"> при наличии изменений с момента выдачи утреннего отчета, а также </w:t>
      </w:r>
      <w:hyperlink w:anchor="_Сводный_отчет_о_1" w:history="1">
        <w:r w:rsidRPr="00897370">
          <w:rPr>
            <w:rStyle w:val="aa"/>
            <w:color w:val="auto"/>
            <w:u w:val="none"/>
          </w:rPr>
          <w:t>Сводных отчетов о регистрации обязательств</w:t>
        </w:r>
      </w:hyperlink>
      <w:r w:rsidRPr="00897370">
        <w:t xml:space="preserve"> по форме </w:t>
      </w:r>
      <w:hyperlink w:anchor="_Сводный_отчет_о_1" w:history="1">
        <w:r w:rsidRPr="00897370">
          <w:rPr>
            <w:rStyle w:val="aa"/>
            <w:color w:val="auto"/>
            <w:u w:val="none"/>
          </w:rPr>
          <w:t>MS218</w:t>
        </w:r>
      </w:hyperlink>
      <w:r w:rsidRPr="00897370">
        <w:rPr>
          <w:rStyle w:val="aa"/>
          <w:color w:val="auto"/>
          <w:u w:val="none"/>
        </w:rPr>
        <w:t xml:space="preserve"> (Приложение 3)</w:t>
      </w:r>
      <w:r w:rsidRPr="00897370">
        <w:t xml:space="preserve"> за период с начала текущего дня (только при наличии изменений).</w:t>
      </w:r>
    </w:p>
    <w:p w14:paraId="07C57B6E" w14:textId="77777777" w:rsidR="005C647B" w:rsidRPr="00897370" w:rsidRDefault="005C647B" w:rsidP="000A5081">
      <w:pPr>
        <w:pStyle w:val="13"/>
        <w:numPr>
          <w:ilvl w:val="0"/>
          <w:numId w:val="7"/>
        </w:numPr>
        <w:tabs>
          <w:tab w:val="left" w:pos="709"/>
        </w:tabs>
        <w:spacing w:before="120" w:after="120"/>
        <w:ind w:left="709" w:hanging="709"/>
        <w:contextualSpacing w:val="0"/>
        <w:jc w:val="both"/>
      </w:pPr>
      <w:r w:rsidRPr="00897370">
        <w:t>В ходе клиринговых сеансов, осуществляемых с использованием только торговых банковских счетов, открытых в НРД, НРД также производит:</w:t>
      </w:r>
    </w:p>
    <w:p w14:paraId="3E1CD91E" w14:textId="77777777" w:rsidR="005C647B" w:rsidRPr="00897370" w:rsidRDefault="005C647B" w:rsidP="000A5081">
      <w:pPr>
        <w:pStyle w:val="13"/>
        <w:numPr>
          <w:ilvl w:val="1"/>
          <w:numId w:val="7"/>
        </w:numPr>
        <w:tabs>
          <w:tab w:val="left" w:pos="709"/>
          <w:tab w:val="left" w:pos="2694"/>
        </w:tabs>
        <w:spacing w:before="120" w:after="120"/>
        <w:ind w:left="709" w:hanging="709"/>
        <w:contextualSpacing w:val="0"/>
        <w:jc w:val="both"/>
      </w:pPr>
      <w:r w:rsidRPr="00897370">
        <w:t>Расчет обязательств по второй части Сделки РЕПО, если текущая дата           является Датой второй части Сделки РЕПО.</w:t>
      </w:r>
    </w:p>
    <w:p w14:paraId="73C2298A" w14:textId="79BE1300" w:rsidR="005C647B" w:rsidRPr="00897370" w:rsidRDefault="005C647B" w:rsidP="000A5081">
      <w:pPr>
        <w:pStyle w:val="13"/>
        <w:numPr>
          <w:ilvl w:val="1"/>
          <w:numId w:val="7"/>
        </w:numPr>
        <w:tabs>
          <w:tab w:val="left" w:pos="709"/>
          <w:tab w:val="left" w:pos="2268"/>
        </w:tabs>
        <w:spacing w:before="120" w:after="120"/>
        <w:ind w:left="709" w:hanging="709"/>
        <w:contextualSpacing w:val="0"/>
        <w:jc w:val="both"/>
      </w:pPr>
      <w:r w:rsidRPr="00897370">
        <w:t>Проверку Обеспеченности обязательств с последующим взиманием Компенсационных взносов в виде ценных бумаг</w:t>
      </w:r>
      <w:r w:rsidR="00097C1D" w:rsidRPr="00897370">
        <w:t xml:space="preserve">, за исключением  случаев, когда Клиент предоставил в НРД </w:t>
      </w:r>
      <w:hyperlink w:anchor="_Поручение_на_регистрацию_2" w:history="1">
        <w:r w:rsidR="00097C1D" w:rsidRPr="00897370">
          <w:rPr>
            <w:rStyle w:val="aa"/>
            <w:color w:val="auto"/>
            <w:u w:val="none"/>
          </w:rPr>
          <w:t>Поручение на регистрацию параметров</w:t>
        </w:r>
      </w:hyperlink>
      <w:r w:rsidR="00904331" w:rsidRPr="00897370">
        <w:rPr>
          <w:rStyle w:val="aa"/>
          <w:color w:val="auto"/>
          <w:u w:val="none"/>
        </w:rPr>
        <w:t>,</w:t>
      </w:r>
      <w:r w:rsidR="00097C1D" w:rsidRPr="00897370">
        <w:rPr>
          <w:rStyle w:val="aa"/>
          <w:color w:val="auto"/>
          <w:u w:val="none"/>
        </w:rPr>
        <w:t xml:space="preserve"> в соответствии с которым Компенсационный взнос в данный клиринговый сеанс не взимается</w:t>
      </w:r>
      <w:r w:rsidRPr="00897370">
        <w:t>.</w:t>
      </w:r>
    </w:p>
    <w:p w14:paraId="7AC08492" w14:textId="57576053" w:rsidR="005C647B" w:rsidRPr="00897370" w:rsidRDefault="005C647B" w:rsidP="000A5081">
      <w:pPr>
        <w:pStyle w:val="13"/>
        <w:numPr>
          <w:ilvl w:val="1"/>
          <w:numId w:val="7"/>
        </w:numPr>
        <w:tabs>
          <w:tab w:val="left" w:pos="709"/>
        </w:tabs>
        <w:spacing w:before="120" w:after="120"/>
        <w:ind w:left="709" w:hanging="709"/>
        <w:contextualSpacing w:val="0"/>
        <w:jc w:val="both"/>
      </w:pPr>
      <w:r w:rsidRPr="00897370">
        <w:t xml:space="preserve">Формирование </w:t>
      </w:r>
      <w:hyperlink w:anchor="_Отчет_о_регистрации/изменении_1" w:history="1">
        <w:r w:rsidRPr="00897370">
          <w:rPr>
            <w:rStyle w:val="aa"/>
            <w:color w:val="auto"/>
            <w:u w:val="none"/>
          </w:rPr>
          <w:t>Отчетов о регистрации обязательств</w:t>
        </w:r>
      </w:hyperlink>
      <w:r w:rsidRPr="00897370">
        <w:t xml:space="preserve">, промежуточных </w:t>
      </w:r>
      <w:hyperlink w:anchor="_Отчет_о_составе_1" w:history="1">
        <w:r w:rsidRPr="00897370">
          <w:rPr>
            <w:rStyle w:val="aa"/>
            <w:color w:val="auto"/>
            <w:u w:val="none"/>
          </w:rPr>
          <w:t>Отчетов об Обеспеченности</w:t>
        </w:r>
      </w:hyperlink>
      <w:r w:rsidRPr="00897370">
        <w:t xml:space="preserve"> при наличии изменений с момента выдачи предыдущего отчета, за исключением последнего клирингового сеанса, </w:t>
      </w:r>
      <w:hyperlink w:anchor="_Сводный_отчет_о_1" w:history="1">
        <w:r w:rsidRPr="00897370">
          <w:rPr>
            <w:rStyle w:val="aa"/>
            <w:color w:val="auto"/>
            <w:u w:val="none"/>
          </w:rPr>
          <w:t>Сводных отчетов о регистрации обязательств</w:t>
        </w:r>
      </w:hyperlink>
      <w:r w:rsidRPr="00897370">
        <w:t xml:space="preserve"> за период с предыдущего такого сеанса или процедуры переоценки (при наличии изменений).</w:t>
      </w:r>
    </w:p>
    <w:p w14:paraId="46AAD58A" w14:textId="164CCE79" w:rsidR="005C647B" w:rsidRPr="00897370" w:rsidRDefault="005C647B" w:rsidP="000A5081">
      <w:pPr>
        <w:pStyle w:val="13"/>
        <w:numPr>
          <w:ilvl w:val="1"/>
          <w:numId w:val="7"/>
        </w:numPr>
        <w:tabs>
          <w:tab w:val="left" w:pos="709"/>
          <w:tab w:val="left" w:pos="1843"/>
          <w:tab w:val="left" w:pos="2410"/>
        </w:tabs>
        <w:spacing w:before="120" w:after="120"/>
        <w:ind w:left="709" w:hanging="709"/>
        <w:contextualSpacing w:val="0"/>
        <w:jc w:val="both"/>
      </w:pPr>
      <w:r w:rsidRPr="00897370">
        <w:t xml:space="preserve">Формирование для </w:t>
      </w:r>
      <w:r w:rsidR="008E7E3C" w:rsidRPr="00897370">
        <w:t>Государственных кредиторов</w:t>
      </w:r>
      <w:r w:rsidRPr="00897370">
        <w:t xml:space="preserve"> </w:t>
      </w:r>
      <w:hyperlink w:anchor="_Отчет_о_Заемщиках,_1" w:history="1">
        <w:r w:rsidRPr="00897370">
          <w:rPr>
            <w:rStyle w:val="aa"/>
            <w:color w:val="auto"/>
            <w:u w:val="none"/>
          </w:rPr>
          <w:t>Отчета о Заемщиках, обязательства которых не обеспечены</w:t>
        </w:r>
      </w:hyperlink>
      <w:r w:rsidRPr="00897370">
        <w:t>.</w:t>
      </w:r>
    </w:p>
    <w:p w14:paraId="22CEFCC1" w14:textId="41EC5C19" w:rsidR="005C647B" w:rsidRPr="00897370" w:rsidRDefault="005C647B" w:rsidP="000A5081">
      <w:pPr>
        <w:pStyle w:val="13"/>
        <w:numPr>
          <w:ilvl w:val="1"/>
          <w:numId w:val="7"/>
        </w:numPr>
        <w:tabs>
          <w:tab w:val="left" w:pos="709"/>
          <w:tab w:val="left" w:pos="1701"/>
          <w:tab w:val="left" w:pos="2410"/>
        </w:tabs>
        <w:spacing w:before="120" w:after="120"/>
        <w:ind w:left="709" w:hanging="709"/>
        <w:contextualSpacing w:val="0"/>
        <w:jc w:val="both"/>
      </w:pPr>
      <w:r w:rsidRPr="00897370">
        <w:t xml:space="preserve">Федеральному казначейству перед началом клирингового сеанса дополнительно предоставляется </w:t>
      </w:r>
      <w:hyperlink w:anchor="_Отчет_о_составе_1" w:history="1">
        <w:r w:rsidRPr="00897370">
          <w:rPr>
            <w:rStyle w:val="aa"/>
            <w:color w:val="auto"/>
            <w:u w:val="none"/>
          </w:rPr>
          <w:t>Отчет об Обеспеченности</w:t>
        </w:r>
      </w:hyperlink>
      <w:r w:rsidRPr="00897370">
        <w:t xml:space="preserve"> в случае наличия в клиринговом пуле Сделок РЕПО с текущей Датой второй части Сделки РЕПО, по которым произошли изменения Обеспеченности обязательств за период времени от выдачи предыдущего </w:t>
      </w:r>
      <w:hyperlink w:anchor="_Отчет_о_составе_1" w:history="1">
        <w:r w:rsidRPr="00897370">
          <w:rPr>
            <w:rStyle w:val="aa"/>
            <w:color w:val="auto"/>
            <w:u w:val="none"/>
          </w:rPr>
          <w:t>Отчета об Обеспеченности</w:t>
        </w:r>
      </w:hyperlink>
      <w:r w:rsidRPr="00897370">
        <w:t xml:space="preserve"> до текущего клирингового сеанса.</w:t>
      </w:r>
    </w:p>
    <w:p w14:paraId="79C347FC" w14:textId="77777777" w:rsidR="005C647B" w:rsidRPr="00897370" w:rsidRDefault="005C647B" w:rsidP="000A5081">
      <w:pPr>
        <w:pStyle w:val="13"/>
        <w:numPr>
          <w:ilvl w:val="0"/>
          <w:numId w:val="7"/>
        </w:numPr>
        <w:spacing w:before="120" w:after="120"/>
        <w:ind w:left="709" w:hanging="709"/>
        <w:contextualSpacing w:val="0"/>
        <w:jc w:val="both"/>
      </w:pPr>
      <w:r w:rsidRPr="00897370">
        <w:t>Расписание клиринговых сеансов приведено в Правилах клиринга.</w:t>
      </w:r>
    </w:p>
    <w:p w14:paraId="53AD8083" w14:textId="77777777" w:rsidR="005C647B" w:rsidRPr="00897370" w:rsidRDefault="005C647B" w:rsidP="000A5081">
      <w:pPr>
        <w:pStyle w:val="13"/>
        <w:numPr>
          <w:ilvl w:val="0"/>
          <w:numId w:val="7"/>
        </w:numPr>
        <w:spacing w:before="120" w:after="120"/>
        <w:ind w:left="709" w:hanging="709"/>
        <w:contextualSpacing w:val="0"/>
        <w:jc w:val="both"/>
      </w:pPr>
      <w:r w:rsidRPr="00897370">
        <w:t>В ходе последнего клирингового сеанса дополнительно осуществляется:</w:t>
      </w:r>
    </w:p>
    <w:p w14:paraId="42280612" w14:textId="22391102" w:rsidR="005C647B" w:rsidRPr="00897370" w:rsidRDefault="005C647B" w:rsidP="000A5081">
      <w:pPr>
        <w:pStyle w:val="13"/>
        <w:numPr>
          <w:ilvl w:val="1"/>
          <w:numId w:val="7"/>
        </w:numPr>
        <w:tabs>
          <w:tab w:val="left" w:pos="709"/>
        </w:tabs>
        <w:spacing w:before="120" w:after="120"/>
        <w:ind w:left="709" w:hanging="709"/>
        <w:contextualSpacing w:val="0"/>
        <w:jc w:val="both"/>
      </w:pPr>
      <w:bookmarkStart w:id="297" w:name="_Ref32413149"/>
      <w:r w:rsidRPr="00897370">
        <w:t>Перевод</w:t>
      </w:r>
      <w:r w:rsidR="00CC2B02" w:rsidRPr="00897370">
        <w:t xml:space="preserve"> в соответствии с Порядком</w:t>
      </w:r>
      <w:r w:rsidRPr="00897370">
        <w:t xml:space="preserve"> денежных средств со Счет</w:t>
      </w:r>
      <w:r w:rsidR="007C0A2A" w:rsidRPr="00897370">
        <w:t>ов</w:t>
      </w:r>
      <w:r w:rsidRPr="00897370">
        <w:t xml:space="preserve"> Банка России</w:t>
      </w:r>
      <w:r w:rsidR="00915DDA" w:rsidRPr="00897370">
        <w:t xml:space="preserve"> </w:t>
      </w:r>
      <w:r w:rsidR="007C0A2A" w:rsidRPr="00897370">
        <w:t>и Федерального казначейства для получения выплат</w:t>
      </w:r>
      <w:r w:rsidRPr="00897370">
        <w:t xml:space="preserve"> на счет</w:t>
      </w:r>
      <w:r w:rsidR="00915DDA" w:rsidRPr="00897370">
        <w:t>а</w:t>
      </w:r>
      <w:r w:rsidRPr="00897370">
        <w:t xml:space="preserve"> Заемщик</w:t>
      </w:r>
      <w:r w:rsidR="00915DDA" w:rsidRPr="00897370">
        <w:t>ов</w:t>
      </w:r>
      <w:r w:rsidRPr="00897370">
        <w:t xml:space="preserve"> для перечисления дохода по Ценным бумагам, переданным Кредитору:</w:t>
      </w:r>
      <w:bookmarkEnd w:id="297"/>
    </w:p>
    <w:p w14:paraId="147DAA46" w14:textId="7F307C19" w:rsidR="005C647B" w:rsidRPr="00897370" w:rsidRDefault="005C647B" w:rsidP="0010198D">
      <w:pPr>
        <w:pStyle w:val="ac"/>
        <w:widowControl w:val="0"/>
        <w:numPr>
          <w:ilvl w:val="2"/>
          <w:numId w:val="7"/>
        </w:numPr>
        <w:spacing w:before="120" w:after="120"/>
        <w:ind w:left="709" w:hanging="709"/>
        <w:jc w:val="both"/>
      </w:pPr>
      <w:r w:rsidRPr="00897370">
        <w:t>в российских рублях, зачисленных на Счет Банка России</w:t>
      </w:r>
      <w:r w:rsidR="007C0A2A" w:rsidRPr="00897370">
        <w:t xml:space="preserve"> и (или) Федерального казначейства</w:t>
      </w:r>
      <w:r w:rsidRPr="00897370">
        <w:t xml:space="preserve"> для получения выплат в текущий или предыдущий операционный день, в отношении ценных бумаг, указанных в пункт</w:t>
      </w:r>
      <w:r w:rsidR="00464E6D" w:rsidRPr="00897370">
        <w:t>е</w:t>
      </w:r>
      <w:r w:rsidR="00112DE5" w:rsidRPr="00897370">
        <w:t xml:space="preserve"> </w:t>
      </w:r>
      <w:r w:rsidR="00791271" w:rsidRPr="00897370">
        <w:fldChar w:fldCharType="begin"/>
      </w:r>
      <w:r w:rsidR="00791271" w:rsidRPr="00897370">
        <w:instrText xml:space="preserve"> REF _Ref32404426 \n \h </w:instrText>
      </w:r>
      <w:r w:rsidR="000D6956" w:rsidRPr="00897370">
        <w:instrText xml:space="preserve"> \* MERGEFORMAT </w:instrText>
      </w:r>
      <w:r w:rsidR="00791271" w:rsidRPr="00897370">
        <w:fldChar w:fldCharType="separate"/>
      </w:r>
      <w:r w:rsidR="00C13D9D" w:rsidRPr="00897370">
        <w:t>35.4.1</w:t>
      </w:r>
      <w:r w:rsidR="00791271" w:rsidRPr="00897370">
        <w:fldChar w:fldCharType="end"/>
      </w:r>
      <w:r w:rsidR="000D6956" w:rsidRPr="00897370">
        <w:t xml:space="preserve"> </w:t>
      </w:r>
      <w:r w:rsidRPr="00897370">
        <w:t>Порядка;</w:t>
      </w:r>
    </w:p>
    <w:p w14:paraId="33F9E8B7" w14:textId="60B59AC5" w:rsidR="005C647B" w:rsidRPr="00897370" w:rsidRDefault="005C647B" w:rsidP="0010198D">
      <w:pPr>
        <w:pStyle w:val="ac"/>
        <w:widowControl w:val="0"/>
        <w:numPr>
          <w:ilvl w:val="2"/>
          <w:numId w:val="7"/>
        </w:numPr>
        <w:spacing w:before="120" w:after="120"/>
        <w:ind w:left="709" w:hanging="709"/>
        <w:jc w:val="both"/>
      </w:pPr>
      <w:r w:rsidRPr="00897370">
        <w:t>в иностранной валюте, зачисленной на Счет Банка России</w:t>
      </w:r>
      <w:r w:rsidR="000D6956" w:rsidRPr="00897370">
        <w:t xml:space="preserve"> и (или) Федерального казначейства</w:t>
      </w:r>
      <w:r w:rsidRPr="00897370">
        <w:t xml:space="preserve"> для получения выплат в текущий или в течение предыдущих 4 (четырех) операционных дней, в отношении ценных бумаг, указанных в пункте </w:t>
      </w:r>
      <w:r w:rsidR="00960569" w:rsidRPr="00897370">
        <w:fldChar w:fldCharType="begin"/>
      </w:r>
      <w:r w:rsidR="00960569" w:rsidRPr="00897370">
        <w:instrText xml:space="preserve"> REF _Ref32413097 \n \h </w:instrText>
      </w:r>
      <w:r w:rsidR="00D616E9" w:rsidRPr="00897370">
        <w:instrText xml:space="preserve"> \* MERGEFORMAT </w:instrText>
      </w:r>
      <w:r w:rsidR="00960569" w:rsidRPr="00897370">
        <w:fldChar w:fldCharType="separate"/>
      </w:r>
      <w:r w:rsidR="00916F10" w:rsidRPr="00897370">
        <w:t>35.4.2</w:t>
      </w:r>
      <w:r w:rsidR="00960569" w:rsidRPr="00897370">
        <w:fldChar w:fldCharType="end"/>
      </w:r>
      <w:r w:rsidR="00960569" w:rsidRPr="00897370">
        <w:t xml:space="preserve"> </w:t>
      </w:r>
      <w:r w:rsidRPr="00897370">
        <w:t>Порядка;</w:t>
      </w:r>
    </w:p>
    <w:p w14:paraId="1561918B" w14:textId="7E295E66" w:rsidR="005C647B" w:rsidRPr="00897370" w:rsidRDefault="005C647B" w:rsidP="0010198D">
      <w:pPr>
        <w:pStyle w:val="ac"/>
        <w:widowControl w:val="0"/>
        <w:numPr>
          <w:ilvl w:val="2"/>
          <w:numId w:val="7"/>
        </w:numPr>
        <w:spacing w:before="120" w:after="120"/>
        <w:ind w:left="709" w:hanging="709"/>
        <w:jc w:val="both"/>
      </w:pPr>
      <w:r w:rsidRPr="00897370">
        <w:t>в российских рублях и иностранной валюте, зачисленных на Счет Банка</w:t>
      </w:r>
      <w:r w:rsidR="000D6956" w:rsidRPr="00897370">
        <w:t xml:space="preserve"> </w:t>
      </w:r>
      <w:r w:rsidRPr="00897370">
        <w:t xml:space="preserve"> России </w:t>
      </w:r>
      <w:r w:rsidR="000D6956" w:rsidRPr="00897370">
        <w:t xml:space="preserve">и (или) Федерального казначейства </w:t>
      </w:r>
      <w:r w:rsidRPr="00897370">
        <w:t>для получения выплат</w:t>
      </w:r>
      <w:r w:rsidRPr="00897370" w:rsidDel="00D95E07">
        <w:t xml:space="preserve"> </w:t>
      </w:r>
      <w:r w:rsidRPr="00897370">
        <w:t xml:space="preserve">в текущий или в течение предыдущих 5 (пяти) операционных дней, в отношении ценных бумаг, указанных в пункте </w:t>
      </w:r>
      <w:r w:rsidR="003D4193" w:rsidRPr="00897370">
        <w:fldChar w:fldCharType="begin"/>
      </w:r>
      <w:r w:rsidR="003D4193" w:rsidRPr="00897370">
        <w:instrText xml:space="preserve"> REF _Ref34059754 \n \h </w:instrText>
      </w:r>
      <w:r w:rsidR="00D616E9" w:rsidRPr="00897370">
        <w:instrText xml:space="preserve"> \* MERGEFORMAT </w:instrText>
      </w:r>
      <w:r w:rsidR="003D4193" w:rsidRPr="00897370">
        <w:fldChar w:fldCharType="separate"/>
      </w:r>
      <w:r w:rsidR="00DD05C3">
        <w:t>35.4.3</w:t>
      </w:r>
      <w:r w:rsidR="003D4193" w:rsidRPr="00897370">
        <w:fldChar w:fldCharType="end"/>
      </w:r>
      <w:r w:rsidR="003D4193" w:rsidRPr="00897370">
        <w:t xml:space="preserve"> </w:t>
      </w:r>
      <w:r w:rsidRPr="00897370">
        <w:t xml:space="preserve">Порядка. </w:t>
      </w:r>
    </w:p>
    <w:p w14:paraId="32D284D1" w14:textId="4107CDCA" w:rsidR="000D6956" w:rsidRPr="00897370" w:rsidRDefault="00161D89" w:rsidP="000A5081">
      <w:pPr>
        <w:pStyle w:val="13"/>
        <w:numPr>
          <w:ilvl w:val="1"/>
          <w:numId w:val="7"/>
        </w:numPr>
        <w:spacing w:before="120" w:after="120"/>
        <w:ind w:left="709" w:hanging="709"/>
        <w:contextualSpacing w:val="0"/>
        <w:jc w:val="both"/>
      </w:pPr>
      <w:r w:rsidRPr="00897370">
        <w:t xml:space="preserve">Предоставление </w:t>
      </w:r>
      <w:hyperlink w:anchor="_Отчет_о_компенсации_1" w:history="1">
        <w:r w:rsidRPr="00897370">
          <w:rPr>
            <w:rStyle w:val="aa"/>
            <w:color w:val="auto"/>
            <w:u w:val="none"/>
            <w:lang w:eastAsia="en-US"/>
          </w:rPr>
          <w:t>Отчета о компенсации доходов Кредитора</w:t>
        </w:r>
      </w:hyperlink>
      <w:r w:rsidRPr="00897370">
        <w:rPr>
          <w:lang w:eastAsia="en-US"/>
        </w:rPr>
        <w:t xml:space="preserve"> п</w:t>
      </w:r>
      <w:r w:rsidR="005C647B" w:rsidRPr="00897370">
        <w:rPr>
          <w:lang w:eastAsia="en-US"/>
        </w:rPr>
        <w:t xml:space="preserve">о итогам перечисления </w:t>
      </w:r>
      <w:r w:rsidR="00545B44">
        <w:rPr>
          <w:lang w:eastAsia="en-US"/>
        </w:rPr>
        <w:t xml:space="preserve">Заемщикам </w:t>
      </w:r>
      <w:r w:rsidR="00960569" w:rsidRPr="00897370">
        <w:rPr>
          <w:lang w:eastAsia="en-US"/>
        </w:rPr>
        <w:t xml:space="preserve">средств, </w:t>
      </w:r>
      <w:r w:rsidR="005C647B" w:rsidRPr="00897370">
        <w:rPr>
          <w:lang w:eastAsia="en-US"/>
        </w:rPr>
        <w:t>указанных</w:t>
      </w:r>
      <w:r w:rsidRPr="00897370">
        <w:rPr>
          <w:lang w:eastAsia="en-US"/>
        </w:rPr>
        <w:t xml:space="preserve"> в пункте </w:t>
      </w:r>
      <w:r w:rsidR="00960569" w:rsidRPr="00897370">
        <w:rPr>
          <w:lang w:eastAsia="en-US"/>
        </w:rPr>
        <w:fldChar w:fldCharType="begin"/>
      </w:r>
      <w:r w:rsidR="00960569" w:rsidRPr="00897370">
        <w:rPr>
          <w:lang w:eastAsia="en-US"/>
        </w:rPr>
        <w:instrText xml:space="preserve"> REF _Ref32413149 \n \h </w:instrText>
      </w:r>
      <w:r w:rsidR="00D616E9" w:rsidRPr="00897370">
        <w:rPr>
          <w:lang w:eastAsia="en-US"/>
        </w:rPr>
        <w:instrText xml:space="preserve"> \* MERGEFORMAT </w:instrText>
      </w:r>
      <w:r w:rsidR="00960569" w:rsidRPr="00897370">
        <w:rPr>
          <w:lang w:eastAsia="en-US"/>
        </w:rPr>
      </w:r>
      <w:r w:rsidR="00960569" w:rsidRPr="00897370">
        <w:rPr>
          <w:lang w:eastAsia="en-US"/>
        </w:rPr>
        <w:fldChar w:fldCharType="separate"/>
      </w:r>
      <w:r w:rsidR="001E1ECB" w:rsidRPr="00897370">
        <w:rPr>
          <w:lang w:eastAsia="en-US"/>
        </w:rPr>
        <w:t>5.1</w:t>
      </w:r>
      <w:r w:rsidR="00960569" w:rsidRPr="00897370">
        <w:rPr>
          <w:lang w:eastAsia="en-US"/>
        </w:rPr>
        <w:fldChar w:fldCharType="end"/>
      </w:r>
      <w:r w:rsidR="00960569" w:rsidRPr="00897370">
        <w:rPr>
          <w:lang w:eastAsia="en-US"/>
        </w:rPr>
        <w:t xml:space="preserve"> настоящего Приложения</w:t>
      </w:r>
      <w:r w:rsidRPr="00897370">
        <w:rPr>
          <w:lang w:eastAsia="en-US"/>
        </w:rPr>
        <w:t>.</w:t>
      </w:r>
      <w:r w:rsidR="005C647B" w:rsidRPr="00897370">
        <w:rPr>
          <w:lang w:eastAsia="en-US"/>
        </w:rPr>
        <w:t xml:space="preserve"> </w:t>
      </w:r>
    </w:p>
    <w:p w14:paraId="74819E8D" w14:textId="77777777" w:rsidR="005C647B" w:rsidRPr="00897370" w:rsidRDefault="005C647B" w:rsidP="000A5081">
      <w:pPr>
        <w:pStyle w:val="13"/>
        <w:numPr>
          <w:ilvl w:val="1"/>
          <w:numId w:val="7"/>
        </w:numPr>
        <w:spacing w:before="120" w:after="120"/>
        <w:ind w:left="709" w:hanging="709"/>
        <w:contextualSpacing w:val="0"/>
        <w:jc w:val="both"/>
      </w:pPr>
      <w:r w:rsidRPr="00897370">
        <w:t>Исполнение обязательств по Компенсационным взносам в виде денежных средств.</w:t>
      </w:r>
    </w:p>
    <w:p w14:paraId="2BAC8BEC" w14:textId="198BECEF" w:rsidR="005C647B" w:rsidRPr="00897370" w:rsidRDefault="005C647B" w:rsidP="000A5081">
      <w:pPr>
        <w:pStyle w:val="13"/>
        <w:numPr>
          <w:ilvl w:val="1"/>
          <w:numId w:val="7"/>
        </w:numPr>
        <w:spacing w:before="120" w:after="200"/>
        <w:ind w:left="709" w:hanging="709"/>
        <w:contextualSpacing w:val="0"/>
        <w:jc w:val="both"/>
      </w:pPr>
      <w:r w:rsidRPr="00897370">
        <w:t xml:space="preserve">Формирование для </w:t>
      </w:r>
      <w:r w:rsidR="008E7E3C" w:rsidRPr="00897370">
        <w:t>Государственных кредиторов</w:t>
      </w:r>
      <w:r w:rsidRPr="00897370">
        <w:t xml:space="preserve"> </w:t>
      </w:r>
      <w:hyperlink w:anchor="_Отчет_о_Заемщиках,_1" w:history="1">
        <w:r w:rsidRPr="00897370">
          <w:rPr>
            <w:rStyle w:val="aa"/>
            <w:color w:val="auto"/>
            <w:u w:val="none"/>
          </w:rPr>
          <w:t>Отчета о Заемщиках, обязательства которых не обеспечены</w:t>
        </w:r>
      </w:hyperlink>
      <w:r w:rsidRPr="00897370">
        <w:t>.</w:t>
      </w:r>
    </w:p>
    <w:p w14:paraId="1580AA96" w14:textId="312A4F0D" w:rsidR="005C647B" w:rsidRPr="00897370" w:rsidRDefault="005C647B" w:rsidP="000A5081">
      <w:pPr>
        <w:pStyle w:val="13"/>
        <w:numPr>
          <w:ilvl w:val="1"/>
          <w:numId w:val="7"/>
        </w:numPr>
        <w:spacing w:before="120" w:after="120"/>
        <w:ind w:left="709" w:hanging="709"/>
        <w:contextualSpacing w:val="0"/>
        <w:jc w:val="both"/>
      </w:pPr>
      <w:r w:rsidRPr="00897370">
        <w:t>Перенос Даты второй части Сделки РЕПО (если возможность такого Переноса предусмотрена Генеральным соглашением с Глобальным кредитором).</w:t>
      </w:r>
    </w:p>
    <w:p w14:paraId="041D0BC5" w14:textId="77777777" w:rsidR="005C647B" w:rsidRPr="00897370" w:rsidRDefault="005C647B" w:rsidP="000A5081">
      <w:pPr>
        <w:pStyle w:val="13"/>
        <w:numPr>
          <w:ilvl w:val="0"/>
          <w:numId w:val="7"/>
        </w:numPr>
        <w:spacing w:before="120" w:after="120"/>
        <w:ind w:left="709" w:hanging="709"/>
        <w:contextualSpacing w:val="0"/>
        <w:jc w:val="both"/>
      </w:pPr>
      <w:r w:rsidRPr="00897370">
        <w:t>Перед закрытием операционного дня НРД осуществляет:</w:t>
      </w:r>
    </w:p>
    <w:p w14:paraId="69593EC9" w14:textId="3F277DFD" w:rsidR="005C647B" w:rsidRPr="00897370" w:rsidRDefault="005C647B" w:rsidP="000A5081">
      <w:pPr>
        <w:pStyle w:val="13"/>
        <w:numPr>
          <w:ilvl w:val="1"/>
          <w:numId w:val="7"/>
        </w:numPr>
        <w:spacing w:before="120" w:after="120"/>
        <w:ind w:left="709" w:hanging="709"/>
        <w:contextualSpacing w:val="0"/>
        <w:jc w:val="both"/>
      </w:pPr>
      <w:r w:rsidRPr="00897370">
        <w:t xml:space="preserve">Расчет Текущей ставки РЕПО по каждой Сделке РЕПО, заключенной с Плавающей Ставкой РЕПО (за исключением Сделок РЕПО, заключенных с Плавающей ставкой РЕПО с использованием Индикативных ставок </w:t>
      </w:r>
      <w:r w:rsidRPr="00897370">
        <w:rPr>
          <w:lang w:val="en-US"/>
        </w:rPr>
        <w:t>RUONmDS</w:t>
      </w:r>
      <w:r w:rsidRPr="00897370">
        <w:t xml:space="preserve">, </w:t>
      </w:r>
      <w:r w:rsidRPr="00897370">
        <w:rPr>
          <w:lang w:val="en-US"/>
        </w:rPr>
        <w:t>RREFKmDS</w:t>
      </w:r>
      <w:r w:rsidRPr="00897370">
        <w:t xml:space="preserve"> и </w:t>
      </w:r>
      <w:r w:rsidRPr="00897370">
        <w:rPr>
          <w:lang w:val="en-US"/>
        </w:rPr>
        <w:t>RREFKEYR</w:t>
      </w:r>
      <w:r w:rsidRPr="00897370">
        <w:t>).</w:t>
      </w:r>
    </w:p>
    <w:p w14:paraId="1FCA8408" w14:textId="19441E4D" w:rsidR="005C647B" w:rsidRPr="00897370" w:rsidRDefault="005C647B" w:rsidP="000A5081">
      <w:pPr>
        <w:pStyle w:val="13"/>
        <w:numPr>
          <w:ilvl w:val="1"/>
          <w:numId w:val="7"/>
        </w:numPr>
        <w:spacing w:before="120" w:after="120"/>
        <w:ind w:left="709" w:hanging="709"/>
        <w:contextualSpacing w:val="0"/>
        <w:jc w:val="both"/>
      </w:pPr>
      <w:r w:rsidRPr="00897370">
        <w:t xml:space="preserve">Формирование итоговых </w:t>
      </w:r>
      <w:hyperlink w:anchor="_Отчет_о_составе_1" w:history="1">
        <w:r w:rsidRPr="00897370">
          <w:rPr>
            <w:rStyle w:val="aa"/>
            <w:color w:val="auto"/>
            <w:u w:val="none"/>
          </w:rPr>
          <w:t>Отчетов об Обеспеченности</w:t>
        </w:r>
      </w:hyperlink>
      <w:r w:rsidRPr="00897370">
        <w:t xml:space="preserve"> по всем зарегистрированным обязательствам, </w:t>
      </w:r>
      <w:hyperlink w:anchor="_Сводный_отчет_о_1" w:history="1">
        <w:r w:rsidRPr="00897370">
          <w:rPr>
            <w:rStyle w:val="aa"/>
            <w:color w:val="auto"/>
            <w:u w:val="none"/>
          </w:rPr>
          <w:t>Сводных отчетов о регистрации обязательств</w:t>
        </w:r>
      </w:hyperlink>
      <w:r w:rsidRPr="00897370">
        <w:t xml:space="preserve"> за весь день, а также </w:t>
      </w:r>
      <w:hyperlink w:anchor="_Отчет_о_Заемщиках,_1" w:history="1">
        <w:r w:rsidRPr="00897370">
          <w:rPr>
            <w:rStyle w:val="aa"/>
            <w:color w:val="auto"/>
            <w:u w:val="none"/>
          </w:rPr>
          <w:t>Отчетов о Заемщиках, обязательства которых не обеспечены</w:t>
        </w:r>
      </w:hyperlink>
      <w:r w:rsidRPr="00897370">
        <w:t xml:space="preserve"> для Федерального казначейства. Банку России также предоставляется дополнительный отчет, содержащий перечень Заемщиков, обязательства которых не обеспечены, и Компенсационные взносы с которых не были удержаны ввиду недостаточности денежных средств и ценных бумаг.</w:t>
      </w:r>
    </w:p>
    <w:p w14:paraId="3737E6AC" w14:textId="7D3E97A5" w:rsidR="005C647B" w:rsidRPr="00897370" w:rsidRDefault="005C647B" w:rsidP="000A5081">
      <w:pPr>
        <w:pStyle w:val="13"/>
        <w:numPr>
          <w:ilvl w:val="1"/>
          <w:numId w:val="7"/>
        </w:numPr>
        <w:spacing w:before="120" w:after="120"/>
        <w:ind w:left="709" w:hanging="709"/>
        <w:contextualSpacing w:val="0"/>
        <w:jc w:val="both"/>
      </w:pPr>
      <w:r w:rsidRPr="00897370">
        <w:t xml:space="preserve">Формирование в случаях, установленных Порядком, </w:t>
      </w:r>
      <w:hyperlink w:anchor="_Отчет_о_составе_1" w:history="1">
        <w:r w:rsidRPr="00897370">
          <w:rPr>
            <w:rStyle w:val="aa"/>
            <w:color w:val="auto"/>
            <w:u w:val="none"/>
          </w:rPr>
          <w:t>Отчетов об Обеспеченности</w:t>
        </w:r>
      </w:hyperlink>
      <w:r w:rsidRPr="00897370">
        <w:t xml:space="preserve"> за каждый предстоящий нерабочий день.</w:t>
      </w:r>
    </w:p>
    <w:p w14:paraId="76991E10" w14:textId="77777777" w:rsidR="005C647B" w:rsidRPr="00897370" w:rsidRDefault="005C647B" w:rsidP="000A5081">
      <w:pPr>
        <w:pStyle w:val="13"/>
        <w:numPr>
          <w:ilvl w:val="1"/>
          <w:numId w:val="7"/>
        </w:numPr>
        <w:spacing w:before="120" w:after="120"/>
        <w:ind w:left="709" w:hanging="709"/>
        <w:contextualSpacing w:val="0"/>
        <w:jc w:val="both"/>
      </w:pPr>
      <w:r w:rsidRPr="00897370">
        <w:t>Определение права изменения Даты второй части в Сделках междилерского РЕПО.</w:t>
      </w:r>
    </w:p>
    <w:p w14:paraId="6B2333E3" w14:textId="77777777" w:rsidR="005C647B" w:rsidRPr="00897370" w:rsidRDefault="005C647B" w:rsidP="005C647B">
      <w:pPr>
        <w:pStyle w:val="13"/>
        <w:spacing w:before="120" w:after="120"/>
        <w:ind w:left="567"/>
        <w:contextualSpacing w:val="0"/>
        <w:jc w:val="both"/>
      </w:pPr>
    </w:p>
    <w:p w14:paraId="1A17DF2B" w14:textId="3A8606F7" w:rsidR="005C647B" w:rsidRPr="00897370" w:rsidRDefault="005C647B" w:rsidP="004703A9">
      <w:pPr>
        <w:pStyle w:val="ac"/>
        <w:ind w:left="4962"/>
        <w:contextualSpacing/>
        <w:jc w:val="both"/>
        <w:rPr>
          <w:sz w:val="20"/>
          <w:szCs w:val="20"/>
        </w:rPr>
      </w:pPr>
      <w:r w:rsidRPr="00897370">
        <w:rPr>
          <w:sz w:val="22"/>
          <w:szCs w:val="22"/>
        </w:rPr>
        <w:br w:type="page"/>
      </w:r>
      <w:bookmarkStart w:id="298" w:name="_Toc21014795"/>
      <w:bookmarkStart w:id="299" w:name="_Toc57969967"/>
      <w:r w:rsidR="004703A9" w:rsidRPr="00897370">
        <w:rPr>
          <w:rStyle w:val="21"/>
          <w:rFonts w:ascii="Times New Roman" w:hAnsi="Times New Roman"/>
          <w:caps w:val="0"/>
          <w:sz w:val="20"/>
          <w:szCs w:val="20"/>
        </w:rPr>
        <w:t>Приложение 5</w:t>
      </w:r>
      <w:bookmarkEnd w:id="298"/>
      <w:bookmarkEnd w:id="299"/>
      <w:r w:rsidR="004703A9" w:rsidRPr="00897370">
        <w:rPr>
          <w:rStyle w:val="21"/>
          <w:rFonts w:ascii="Times New Roman" w:hAnsi="Times New Roman"/>
          <w:caps w:val="0"/>
          <w:sz w:val="20"/>
          <w:szCs w:val="20"/>
        </w:rPr>
        <w:t xml:space="preserve"> к Порядку взаимодействия клиентов и НКО АО НРД при оказании услуг по управлению обеспечением</w:t>
      </w:r>
    </w:p>
    <w:p w14:paraId="20D94027" w14:textId="77777777" w:rsidR="005C647B" w:rsidRPr="00897370" w:rsidRDefault="005C647B" w:rsidP="005C647B"/>
    <w:p w14:paraId="497ECF3D" w14:textId="2C0FCD93" w:rsidR="005C647B" w:rsidRPr="00897370" w:rsidRDefault="005C647B" w:rsidP="005C647B">
      <w:pPr>
        <w:pStyle w:val="1"/>
        <w:jc w:val="center"/>
        <w:rPr>
          <w:rFonts w:ascii="Times New Roman" w:hAnsi="Times New Roman"/>
          <w:color w:val="auto"/>
          <w:sz w:val="26"/>
          <w:szCs w:val="26"/>
        </w:rPr>
      </w:pPr>
      <w:bookmarkStart w:id="300" w:name="_Перечень_выпусков_облигаций_1"/>
      <w:bookmarkStart w:id="301" w:name="_Toc21014796"/>
      <w:bookmarkStart w:id="302" w:name="_Toc57969968"/>
      <w:bookmarkEnd w:id="300"/>
      <w:r w:rsidRPr="00897370">
        <w:rPr>
          <w:rFonts w:ascii="Times New Roman" w:hAnsi="Times New Roman"/>
          <w:color w:val="auto"/>
          <w:sz w:val="26"/>
          <w:szCs w:val="26"/>
        </w:rPr>
        <w:t>Перечень выпусков облигаций с запретом на обращение в периоды между датами составления списков для выплаты купонов и датами выплат</w:t>
      </w:r>
      <w:bookmarkEnd w:id="301"/>
      <w:bookmarkEnd w:id="302"/>
    </w:p>
    <w:p w14:paraId="20E14468" w14:textId="77777777" w:rsidR="005C647B" w:rsidRPr="00897370" w:rsidRDefault="005C647B" w:rsidP="005C647B">
      <w:pPr>
        <w:rPr>
          <w:lang w:val="x-none"/>
        </w:rPr>
      </w:pPr>
    </w:p>
    <w:p w14:paraId="7D0A1D2C" w14:textId="77777777" w:rsidR="005C647B" w:rsidRPr="00897370" w:rsidRDefault="005C647B" w:rsidP="005C647B">
      <w:pPr>
        <w:jc w:val="both"/>
      </w:pPr>
      <w:r w:rsidRPr="00897370">
        <w:t>Ниже приводится перечень облигаций, для которых, согласно Решению о выпуске, устанавливается запрет на операции по счетам депо, связанные с их обращением, в периоды между датами составления списков для выплаты купонов и датами выплат.</w:t>
      </w:r>
    </w:p>
    <w:p w14:paraId="080E278F" w14:textId="77777777" w:rsidR="005C647B" w:rsidRPr="00897370" w:rsidRDefault="005C647B" w:rsidP="005C647B">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1559"/>
        <w:gridCol w:w="1559"/>
        <w:gridCol w:w="2693"/>
        <w:gridCol w:w="2207"/>
      </w:tblGrid>
      <w:tr w:rsidR="00B7093D" w:rsidRPr="00897370" w14:paraId="4BFF1310" w14:textId="77777777" w:rsidTr="0098146F">
        <w:tc>
          <w:tcPr>
            <w:tcW w:w="1588" w:type="dxa"/>
            <w:shd w:val="clear" w:color="auto" w:fill="auto"/>
            <w:vAlign w:val="center"/>
          </w:tcPr>
          <w:p w14:paraId="2210551E" w14:textId="77777777" w:rsidR="005C647B" w:rsidRPr="00897370" w:rsidRDefault="005C647B" w:rsidP="0098146F">
            <w:pPr>
              <w:jc w:val="center"/>
              <w:rPr>
                <w:lang w:val="en-US"/>
              </w:rPr>
            </w:pPr>
            <w:r w:rsidRPr="00897370">
              <w:rPr>
                <w:lang w:val="en-US"/>
              </w:rPr>
              <w:t>ISIN</w:t>
            </w:r>
          </w:p>
        </w:tc>
        <w:tc>
          <w:tcPr>
            <w:tcW w:w="1559" w:type="dxa"/>
            <w:shd w:val="clear" w:color="auto" w:fill="auto"/>
            <w:vAlign w:val="center"/>
          </w:tcPr>
          <w:p w14:paraId="679E3444" w14:textId="77777777" w:rsidR="005C647B" w:rsidRPr="00897370" w:rsidRDefault="005C647B" w:rsidP="0098146F">
            <w:pPr>
              <w:jc w:val="center"/>
            </w:pPr>
            <w:r w:rsidRPr="00897370">
              <w:t>Код НРД</w:t>
            </w:r>
          </w:p>
        </w:tc>
        <w:tc>
          <w:tcPr>
            <w:tcW w:w="1559" w:type="dxa"/>
            <w:shd w:val="clear" w:color="auto" w:fill="auto"/>
            <w:vAlign w:val="center"/>
          </w:tcPr>
          <w:p w14:paraId="3B4802C6" w14:textId="6F158711" w:rsidR="005C647B" w:rsidRPr="00897370" w:rsidRDefault="00692A18" w:rsidP="00692A18">
            <w:pPr>
              <w:jc w:val="center"/>
            </w:pPr>
            <w:r w:rsidRPr="00897370">
              <w:t>Р</w:t>
            </w:r>
            <w:r w:rsidR="005C647B" w:rsidRPr="00897370">
              <w:t>ег. номер</w:t>
            </w:r>
          </w:p>
        </w:tc>
        <w:tc>
          <w:tcPr>
            <w:tcW w:w="2693" w:type="dxa"/>
            <w:shd w:val="clear" w:color="auto" w:fill="auto"/>
            <w:vAlign w:val="center"/>
          </w:tcPr>
          <w:p w14:paraId="549F3940" w14:textId="77777777" w:rsidR="005C647B" w:rsidRPr="00897370" w:rsidRDefault="005C647B" w:rsidP="0098146F">
            <w:pPr>
              <w:jc w:val="center"/>
            </w:pPr>
            <w:r w:rsidRPr="00897370">
              <w:t>Наименование</w:t>
            </w:r>
          </w:p>
        </w:tc>
        <w:tc>
          <w:tcPr>
            <w:tcW w:w="2207" w:type="dxa"/>
            <w:shd w:val="clear" w:color="auto" w:fill="auto"/>
            <w:vAlign w:val="center"/>
          </w:tcPr>
          <w:p w14:paraId="7B64257C" w14:textId="77777777" w:rsidR="005C647B" w:rsidRPr="00897370" w:rsidRDefault="005C647B" w:rsidP="0098146F">
            <w:pPr>
              <w:jc w:val="center"/>
            </w:pPr>
            <w:r w:rsidRPr="00897370">
              <w:t>Эмитент</w:t>
            </w:r>
          </w:p>
        </w:tc>
      </w:tr>
      <w:tr w:rsidR="00B7093D" w:rsidRPr="00897370" w14:paraId="53B784B8" w14:textId="77777777" w:rsidTr="0098146F">
        <w:tc>
          <w:tcPr>
            <w:tcW w:w="1588" w:type="dxa"/>
            <w:shd w:val="clear" w:color="auto" w:fill="auto"/>
          </w:tcPr>
          <w:p w14:paraId="138B20F6" w14:textId="77777777" w:rsidR="005C647B" w:rsidRPr="00897370" w:rsidRDefault="005C647B" w:rsidP="0098146F">
            <w:pPr>
              <w:jc w:val="both"/>
              <w:rPr>
                <w:sz w:val="20"/>
                <w:szCs w:val="20"/>
              </w:rPr>
            </w:pPr>
            <w:r w:rsidRPr="00897370">
              <w:rPr>
                <w:sz w:val="20"/>
                <w:szCs w:val="20"/>
              </w:rPr>
              <w:t>RU000A0JNYN1</w:t>
            </w:r>
          </w:p>
        </w:tc>
        <w:tc>
          <w:tcPr>
            <w:tcW w:w="1559" w:type="dxa"/>
            <w:shd w:val="clear" w:color="auto" w:fill="auto"/>
          </w:tcPr>
          <w:p w14:paraId="5B7C302B" w14:textId="77777777" w:rsidR="005C647B" w:rsidRPr="00897370" w:rsidRDefault="005C647B" w:rsidP="0098146F">
            <w:pPr>
              <w:jc w:val="both"/>
              <w:rPr>
                <w:sz w:val="20"/>
                <w:szCs w:val="20"/>
              </w:rPr>
            </w:pPr>
            <w:r w:rsidRPr="00897370">
              <w:rPr>
                <w:sz w:val="20"/>
                <w:szCs w:val="20"/>
              </w:rPr>
              <w:t>RU000A0JNYN1</w:t>
            </w:r>
          </w:p>
        </w:tc>
        <w:tc>
          <w:tcPr>
            <w:tcW w:w="1559" w:type="dxa"/>
            <w:shd w:val="clear" w:color="auto" w:fill="auto"/>
          </w:tcPr>
          <w:p w14:paraId="4650C14E" w14:textId="77777777" w:rsidR="005C647B" w:rsidRPr="00897370" w:rsidRDefault="005C647B" w:rsidP="0098146F">
            <w:pPr>
              <w:jc w:val="both"/>
              <w:rPr>
                <w:sz w:val="20"/>
                <w:szCs w:val="20"/>
              </w:rPr>
            </w:pPr>
            <w:r w:rsidRPr="00897370">
              <w:rPr>
                <w:sz w:val="20"/>
                <w:szCs w:val="20"/>
              </w:rPr>
              <w:t>RU32048MOS0</w:t>
            </w:r>
          </w:p>
        </w:tc>
        <w:tc>
          <w:tcPr>
            <w:tcW w:w="2693" w:type="dxa"/>
            <w:shd w:val="clear" w:color="auto" w:fill="auto"/>
          </w:tcPr>
          <w:p w14:paraId="2314A574" w14:textId="77777777" w:rsidR="005C647B" w:rsidRPr="00897370" w:rsidRDefault="005C647B" w:rsidP="0098146F">
            <w:pPr>
              <w:rPr>
                <w:sz w:val="20"/>
                <w:szCs w:val="20"/>
              </w:rPr>
            </w:pPr>
            <w:r w:rsidRPr="00897370">
              <w:rPr>
                <w:sz w:val="20"/>
                <w:szCs w:val="20"/>
              </w:rPr>
              <w:t>Облигации сорок восьмого выпуска Городского облигационного (внутреннего) займа Москвы</w:t>
            </w:r>
          </w:p>
        </w:tc>
        <w:tc>
          <w:tcPr>
            <w:tcW w:w="2207" w:type="dxa"/>
            <w:shd w:val="clear" w:color="auto" w:fill="auto"/>
          </w:tcPr>
          <w:p w14:paraId="6A1C1DFE" w14:textId="77777777" w:rsidR="005C647B" w:rsidRPr="00897370" w:rsidRDefault="005C647B" w:rsidP="0098146F">
            <w:pPr>
              <w:rPr>
                <w:sz w:val="20"/>
                <w:szCs w:val="20"/>
              </w:rPr>
            </w:pPr>
            <w:r w:rsidRPr="00897370">
              <w:rPr>
                <w:sz w:val="20"/>
                <w:szCs w:val="20"/>
              </w:rPr>
              <w:t>Правительство Москвы в лице Департамента финансов города Москвы</w:t>
            </w:r>
          </w:p>
        </w:tc>
      </w:tr>
    </w:tbl>
    <w:p w14:paraId="426B72D1" w14:textId="05AE553C" w:rsidR="005C647B" w:rsidRPr="00897370" w:rsidRDefault="005C647B" w:rsidP="004703A9">
      <w:pPr>
        <w:ind w:left="4820"/>
        <w:rPr>
          <w:sz w:val="20"/>
          <w:szCs w:val="20"/>
        </w:rPr>
      </w:pPr>
      <w:r w:rsidRPr="00897370">
        <w:br w:type="page"/>
      </w:r>
      <w:bookmarkStart w:id="303" w:name="_Toc21014797"/>
      <w:bookmarkStart w:id="304" w:name="_Toc57969969"/>
      <w:r w:rsidRPr="00897370">
        <w:rPr>
          <w:rStyle w:val="21"/>
          <w:rFonts w:ascii="Times New Roman" w:hAnsi="Times New Roman"/>
          <w:caps w:val="0"/>
          <w:sz w:val="20"/>
          <w:szCs w:val="20"/>
        </w:rPr>
        <w:t>Приложение 6</w:t>
      </w:r>
      <w:bookmarkEnd w:id="303"/>
      <w:bookmarkEnd w:id="304"/>
      <w:r w:rsidRPr="00897370">
        <w:rPr>
          <w:sz w:val="20"/>
          <w:szCs w:val="20"/>
        </w:rPr>
        <w:t xml:space="preserve"> к Порядку взаимодействия Клиентов и НКО АО НРД при оказании услуг по управлению обеспечением</w:t>
      </w:r>
    </w:p>
    <w:p w14:paraId="2F208BF3" w14:textId="77777777" w:rsidR="005C647B" w:rsidRPr="00897370" w:rsidRDefault="005C647B" w:rsidP="005C647B">
      <w:pPr>
        <w:ind w:left="4395"/>
      </w:pPr>
    </w:p>
    <w:p w14:paraId="0EA5C2D2" w14:textId="77777777" w:rsidR="005C647B" w:rsidRPr="00897370" w:rsidRDefault="005C647B" w:rsidP="005C647B"/>
    <w:p w14:paraId="082FA817" w14:textId="77777777" w:rsidR="005C647B" w:rsidRPr="00897370" w:rsidRDefault="005C647B" w:rsidP="005C647B">
      <w:pPr>
        <w:rPr>
          <w:i/>
          <w:sz w:val="20"/>
          <w:szCs w:val="20"/>
        </w:rPr>
      </w:pPr>
      <w:r w:rsidRPr="00897370">
        <w:rPr>
          <w:i/>
          <w:sz w:val="20"/>
          <w:szCs w:val="20"/>
        </w:rPr>
        <w:t>На бланке организации</w:t>
      </w:r>
    </w:p>
    <w:p w14:paraId="27503DDE" w14:textId="77777777" w:rsidR="005C647B" w:rsidRPr="00897370" w:rsidRDefault="005C647B" w:rsidP="005C647B">
      <w:pPr>
        <w:rPr>
          <w:sz w:val="20"/>
          <w:szCs w:val="20"/>
        </w:rPr>
      </w:pPr>
    </w:p>
    <w:p w14:paraId="4C623A60" w14:textId="77777777" w:rsidR="005C647B" w:rsidRPr="00897370" w:rsidRDefault="005C647B" w:rsidP="005C647B"/>
    <w:p w14:paraId="6F664EB6" w14:textId="77777777" w:rsidR="005C647B" w:rsidRPr="00897370" w:rsidRDefault="005C647B" w:rsidP="005C647B">
      <w:pPr>
        <w:tabs>
          <w:tab w:val="num" w:pos="992"/>
        </w:tabs>
        <w:spacing w:before="120"/>
        <w:ind w:left="284"/>
        <w:jc w:val="right"/>
      </w:pPr>
      <w:r w:rsidRPr="00897370">
        <w:tab/>
      </w:r>
      <w:r w:rsidRPr="00897370">
        <w:tab/>
      </w:r>
      <w:r w:rsidRPr="00897370">
        <w:tab/>
      </w:r>
      <w:r w:rsidRPr="00897370">
        <w:tab/>
        <w:t xml:space="preserve">В Небанковскую кредитную организацию акционерное </w:t>
      </w:r>
    </w:p>
    <w:p w14:paraId="42E69427" w14:textId="77777777" w:rsidR="005C647B" w:rsidRPr="00897370" w:rsidRDefault="005C647B" w:rsidP="005C647B">
      <w:pPr>
        <w:tabs>
          <w:tab w:val="num" w:pos="992"/>
        </w:tabs>
        <w:ind w:left="284"/>
        <w:jc w:val="right"/>
      </w:pPr>
      <w:r w:rsidRPr="00897370">
        <w:t>общество «Национальный расчетный депозитарий»</w:t>
      </w:r>
    </w:p>
    <w:p w14:paraId="22CE75B6" w14:textId="77777777" w:rsidR="005C647B" w:rsidRPr="00897370" w:rsidRDefault="005C647B" w:rsidP="005C647B">
      <w:pPr>
        <w:rPr>
          <w:b/>
          <w:sz w:val="20"/>
          <w:szCs w:val="20"/>
        </w:rPr>
      </w:pPr>
    </w:p>
    <w:p w14:paraId="65867CEA" w14:textId="77777777" w:rsidR="005C647B" w:rsidRPr="00897370" w:rsidRDefault="005C647B" w:rsidP="005C647B">
      <w:pPr>
        <w:jc w:val="center"/>
        <w:rPr>
          <w:b/>
        </w:rPr>
      </w:pPr>
    </w:p>
    <w:p w14:paraId="737306E1" w14:textId="77777777" w:rsidR="005C647B" w:rsidRPr="00897370" w:rsidRDefault="005C647B" w:rsidP="005C647B">
      <w:pPr>
        <w:pStyle w:val="1"/>
        <w:jc w:val="center"/>
        <w:rPr>
          <w:rFonts w:ascii="Times New Roman" w:hAnsi="Times New Roman"/>
          <w:color w:val="auto"/>
        </w:rPr>
      </w:pPr>
      <w:bookmarkStart w:id="305" w:name="_УВЕДОМЛЕНИЕ_О_ДЕФОЛТЕ_1"/>
      <w:bookmarkStart w:id="306" w:name="_Toc21014798"/>
      <w:bookmarkStart w:id="307" w:name="_Toc57969970"/>
      <w:bookmarkEnd w:id="305"/>
      <w:r w:rsidRPr="00897370">
        <w:rPr>
          <w:rFonts w:ascii="Times New Roman" w:hAnsi="Times New Roman"/>
          <w:color w:val="auto"/>
        </w:rPr>
        <w:t>УВЕДОМЛЕНИЕ О ДЕФОЛТЕ</w:t>
      </w:r>
      <w:bookmarkEnd w:id="306"/>
      <w:bookmarkEnd w:id="307"/>
    </w:p>
    <w:p w14:paraId="1EDBD8D5" w14:textId="77777777" w:rsidR="005C647B" w:rsidRPr="00897370" w:rsidRDefault="005C647B" w:rsidP="005C647B">
      <w:pPr>
        <w:tabs>
          <w:tab w:val="left" w:pos="6521"/>
        </w:tabs>
      </w:pPr>
      <w:r w:rsidRPr="00897370">
        <w:t xml:space="preserve">               ______________________________________________________________________</w:t>
      </w:r>
    </w:p>
    <w:p w14:paraId="731A16DA" w14:textId="77777777" w:rsidR="005C647B" w:rsidRPr="00897370" w:rsidRDefault="005C647B" w:rsidP="005C647B">
      <w:pPr>
        <w:jc w:val="center"/>
        <w:rPr>
          <w:sz w:val="20"/>
          <w:szCs w:val="20"/>
        </w:rPr>
      </w:pPr>
      <w:r w:rsidRPr="00897370">
        <w:rPr>
          <w:sz w:val="16"/>
          <w:szCs w:val="16"/>
        </w:rPr>
        <w:t xml:space="preserve">      (полное и/или сокращенное наименование организации в соответствии Уставом</w:t>
      </w:r>
      <w:r w:rsidRPr="00897370">
        <w:rPr>
          <w:sz w:val="20"/>
          <w:szCs w:val="20"/>
        </w:rPr>
        <w:t>)</w:t>
      </w:r>
    </w:p>
    <w:p w14:paraId="4AEBA13B" w14:textId="77777777" w:rsidR="005C647B" w:rsidRPr="00897370" w:rsidRDefault="005C647B" w:rsidP="005C647B">
      <w:pPr>
        <w:jc w:val="center"/>
        <w:rPr>
          <w:b/>
          <w:sz w:val="20"/>
          <w:szCs w:val="20"/>
        </w:rPr>
      </w:pPr>
    </w:p>
    <w:p w14:paraId="4C952DF9" w14:textId="0C08A528" w:rsidR="005C647B" w:rsidRPr="00897370" w:rsidRDefault="005C647B" w:rsidP="005C647B">
      <w:pPr>
        <w:jc w:val="both"/>
      </w:pPr>
      <w:r w:rsidRPr="00897370">
        <w:t>в связи с _______________________________________________________________,</w:t>
      </w:r>
    </w:p>
    <w:p w14:paraId="1211859F" w14:textId="77777777" w:rsidR="005C647B" w:rsidRPr="00897370" w:rsidRDefault="005C647B" w:rsidP="005C647B">
      <w:pPr>
        <w:jc w:val="both"/>
        <w:rPr>
          <w:sz w:val="16"/>
          <w:szCs w:val="16"/>
        </w:rPr>
      </w:pP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20"/>
          <w:szCs w:val="20"/>
        </w:rPr>
        <w:tab/>
      </w:r>
      <w:r w:rsidRPr="00897370">
        <w:rPr>
          <w:sz w:val="16"/>
          <w:szCs w:val="16"/>
        </w:rPr>
        <w:t>(описание обстоятельств)</w:t>
      </w:r>
    </w:p>
    <w:p w14:paraId="453FE846" w14:textId="2A175049" w:rsidR="005C647B" w:rsidRPr="00897370" w:rsidRDefault="005C647B" w:rsidP="005C647B">
      <w:pPr>
        <w:spacing w:line="360" w:lineRule="auto"/>
        <w:jc w:val="both"/>
      </w:pPr>
      <w:r w:rsidRPr="00897370">
        <w:t>признаваемым в соответствии с Генеральным соглашением об общих условиях заключения договоров РЕПО на рынке ценных бумаг от «___» ___________ 20__ г.</w:t>
      </w:r>
    </w:p>
    <w:p w14:paraId="3FBE9228" w14:textId="77777777" w:rsidR="005C647B" w:rsidRPr="00897370" w:rsidRDefault="005C647B" w:rsidP="005C647B">
      <w:pPr>
        <w:jc w:val="both"/>
      </w:pPr>
      <w:r w:rsidRPr="00897370">
        <w:t xml:space="preserve">№ ________ дефолтом ___________________________________________________, </w:t>
      </w:r>
    </w:p>
    <w:p w14:paraId="0CF9E260" w14:textId="77777777" w:rsidR="005C647B" w:rsidRPr="00897370" w:rsidRDefault="005C647B" w:rsidP="005C647B">
      <w:pPr>
        <w:jc w:val="both"/>
        <w:rPr>
          <w:sz w:val="16"/>
          <w:szCs w:val="16"/>
        </w:rPr>
      </w:pPr>
      <w:r w:rsidRPr="00897370">
        <w:rPr>
          <w:sz w:val="16"/>
          <w:szCs w:val="16"/>
        </w:rPr>
        <w:t xml:space="preserve">            </w:t>
      </w:r>
      <w:r w:rsidRPr="00897370">
        <w:rPr>
          <w:sz w:val="16"/>
          <w:szCs w:val="16"/>
        </w:rPr>
        <w:tab/>
      </w:r>
      <w:r w:rsidRPr="00897370">
        <w:rPr>
          <w:sz w:val="16"/>
          <w:szCs w:val="16"/>
        </w:rPr>
        <w:tab/>
        <w:t xml:space="preserve">             (полное и/или сокращенное наименование контрагента по Сделке РЕПО в соответствии с Уставом)</w:t>
      </w:r>
    </w:p>
    <w:p w14:paraId="696E282E" w14:textId="77777777" w:rsidR="005C647B" w:rsidRPr="00897370" w:rsidRDefault="005C647B" w:rsidP="005C647B">
      <w:pPr>
        <w:jc w:val="both"/>
        <w:rPr>
          <w:sz w:val="8"/>
          <w:szCs w:val="8"/>
        </w:rPr>
      </w:pPr>
    </w:p>
    <w:p w14:paraId="42086C77" w14:textId="77777777" w:rsidR="005C647B" w:rsidRPr="00897370" w:rsidRDefault="005C647B" w:rsidP="005C647B">
      <w:pPr>
        <w:spacing w:line="360" w:lineRule="auto"/>
        <w:jc w:val="both"/>
      </w:pPr>
      <w:r w:rsidRPr="00897370">
        <w:t>просит НКО АО НРД прекратить учет обязательств по следующим заключенным с указанным лицом Сделкам РЕПО:</w:t>
      </w:r>
    </w:p>
    <w:p w14:paraId="5835DF74" w14:textId="77777777" w:rsidR="005C647B" w:rsidRPr="00897370" w:rsidRDefault="005C647B" w:rsidP="005C647B">
      <w:pPr>
        <w:jc w:val="both"/>
      </w:pPr>
    </w:p>
    <w:tbl>
      <w:tblPr>
        <w:tblW w:w="5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tblGrid>
      <w:tr w:rsidR="00B7093D" w:rsidRPr="00897370" w14:paraId="47825386" w14:textId="77777777" w:rsidTr="0098146F">
        <w:tc>
          <w:tcPr>
            <w:tcW w:w="993" w:type="dxa"/>
          </w:tcPr>
          <w:p w14:paraId="25CA5742" w14:textId="77777777" w:rsidR="005C647B" w:rsidRPr="00897370" w:rsidRDefault="005C647B" w:rsidP="0098146F">
            <w:pPr>
              <w:jc w:val="center"/>
            </w:pPr>
            <w:r w:rsidRPr="00897370">
              <w:t>№ п/п</w:t>
            </w:r>
          </w:p>
        </w:tc>
        <w:tc>
          <w:tcPr>
            <w:tcW w:w="4820" w:type="dxa"/>
            <w:shd w:val="clear" w:color="auto" w:fill="auto"/>
            <w:vAlign w:val="center"/>
          </w:tcPr>
          <w:p w14:paraId="5E824AF4" w14:textId="77777777" w:rsidR="005C647B" w:rsidRPr="00897370" w:rsidRDefault="005C647B" w:rsidP="0098146F">
            <w:pPr>
              <w:jc w:val="center"/>
            </w:pPr>
            <w:r w:rsidRPr="00897370">
              <w:t>Референс обязательства</w:t>
            </w:r>
          </w:p>
        </w:tc>
      </w:tr>
      <w:tr w:rsidR="00B7093D" w:rsidRPr="00897370" w14:paraId="0ADF4524" w14:textId="77777777" w:rsidTr="0098146F">
        <w:trPr>
          <w:trHeight w:val="269"/>
        </w:trPr>
        <w:tc>
          <w:tcPr>
            <w:tcW w:w="993" w:type="dxa"/>
          </w:tcPr>
          <w:p w14:paraId="6DCB1032" w14:textId="77777777" w:rsidR="005C647B" w:rsidRPr="00897370" w:rsidRDefault="005C647B" w:rsidP="0098146F">
            <w:pPr>
              <w:jc w:val="center"/>
            </w:pPr>
          </w:p>
        </w:tc>
        <w:tc>
          <w:tcPr>
            <w:tcW w:w="4820" w:type="dxa"/>
            <w:shd w:val="clear" w:color="auto" w:fill="auto"/>
            <w:vAlign w:val="center"/>
          </w:tcPr>
          <w:p w14:paraId="22394A2C" w14:textId="77777777" w:rsidR="005C647B" w:rsidRPr="00897370" w:rsidRDefault="005C647B" w:rsidP="0098146F"/>
        </w:tc>
      </w:tr>
      <w:tr w:rsidR="00B7093D" w:rsidRPr="00897370" w14:paraId="7A824EFA" w14:textId="77777777" w:rsidTr="0098146F">
        <w:trPr>
          <w:trHeight w:val="269"/>
        </w:trPr>
        <w:tc>
          <w:tcPr>
            <w:tcW w:w="993" w:type="dxa"/>
          </w:tcPr>
          <w:p w14:paraId="326C30AC" w14:textId="77777777" w:rsidR="005C647B" w:rsidRPr="00897370" w:rsidRDefault="005C647B" w:rsidP="0098146F">
            <w:pPr>
              <w:jc w:val="center"/>
            </w:pPr>
          </w:p>
        </w:tc>
        <w:tc>
          <w:tcPr>
            <w:tcW w:w="4820" w:type="dxa"/>
            <w:shd w:val="clear" w:color="auto" w:fill="auto"/>
            <w:vAlign w:val="center"/>
          </w:tcPr>
          <w:p w14:paraId="7B9411F8" w14:textId="77777777" w:rsidR="005C647B" w:rsidRPr="00897370" w:rsidRDefault="005C647B" w:rsidP="0098146F"/>
        </w:tc>
      </w:tr>
      <w:tr w:rsidR="005C647B" w:rsidRPr="00897370" w14:paraId="247C6986" w14:textId="77777777" w:rsidTr="0098146F">
        <w:trPr>
          <w:trHeight w:val="269"/>
        </w:trPr>
        <w:tc>
          <w:tcPr>
            <w:tcW w:w="993" w:type="dxa"/>
          </w:tcPr>
          <w:p w14:paraId="741CBEA2" w14:textId="77777777" w:rsidR="005C647B" w:rsidRPr="00897370" w:rsidRDefault="005C647B" w:rsidP="0098146F">
            <w:pPr>
              <w:jc w:val="center"/>
            </w:pPr>
          </w:p>
        </w:tc>
        <w:tc>
          <w:tcPr>
            <w:tcW w:w="4820" w:type="dxa"/>
            <w:shd w:val="clear" w:color="auto" w:fill="auto"/>
            <w:vAlign w:val="center"/>
          </w:tcPr>
          <w:p w14:paraId="0DCA49C3" w14:textId="77777777" w:rsidR="005C647B" w:rsidRPr="00897370" w:rsidRDefault="005C647B" w:rsidP="0098146F"/>
        </w:tc>
      </w:tr>
    </w:tbl>
    <w:p w14:paraId="53E90F8C" w14:textId="77777777" w:rsidR="005C647B" w:rsidRPr="00897370" w:rsidRDefault="005C647B" w:rsidP="005C647B"/>
    <w:p w14:paraId="2F064DD8" w14:textId="77777777" w:rsidR="005C647B" w:rsidRPr="00897370" w:rsidRDefault="005C647B" w:rsidP="005C647B">
      <w:pPr>
        <w:autoSpaceDE w:val="0"/>
        <w:autoSpaceDN w:val="0"/>
        <w:adjustRightInd w:val="0"/>
        <w:spacing w:line="360" w:lineRule="auto"/>
        <w:jc w:val="both"/>
        <w:rPr>
          <w:iCs/>
        </w:rPr>
      </w:pPr>
      <w:r w:rsidRPr="00897370">
        <w:rPr>
          <w:iCs/>
        </w:rPr>
        <w:t>в соответствии с Порядком взаимодействия клиентов и НКО АО НРД при оказании услуг по управлению обеспечением.</w:t>
      </w:r>
    </w:p>
    <w:p w14:paraId="1FE52519" w14:textId="77777777" w:rsidR="005C647B" w:rsidRPr="00897370" w:rsidRDefault="005C647B" w:rsidP="005C647B"/>
    <w:p w14:paraId="34CCEA74" w14:textId="77777777" w:rsidR="005C647B" w:rsidRPr="00897370" w:rsidRDefault="005C647B" w:rsidP="005C647B"/>
    <w:p w14:paraId="344B2AB9" w14:textId="5B6FBA10" w:rsidR="005C647B" w:rsidRPr="00897370" w:rsidRDefault="005C647B" w:rsidP="005C647B">
      <w:pPr>
        <w:rPr>
          <w:rFonts w:eastAsia="MS Mincho"/>
        </w:rPr>
      </w:pPr>
      <w:r w:rsidRPr="00897370">
        <w:t>Руководитель (</w:t>
      </w:r>
      <w:r w:rsidRPr="00897370">
        <w:rPr>
          <w:rFonts w:eastAsia="MS Mincho"/>
        </w:rPr>
        <w:t>Уполномоченный представитель):</w:t>
      </w:r>
    </w:p>
    <w:p w14:paraId="42B2D918" w14:textId="77777777" w:rsidR="005C647B" w:rsidRPr="00897370" w:rsidRDefault="005C647B" w:rsidP="005C647B">
      <w:pPr>
        <w:rPr>
          <w:rFonts w:eastAsia="MS Mincho"/>
        </w:rPr>
      </w:pPr>
    </w:p>
    <w:p w14:paraId="623F380C" w14:textId="77777777" w:rsidR="005C647B" w:rsidRPr="00897370" w:rsidRDefault="005C647B" w:rsidP="005C647B">
      <w:pPr>
        <w:rPr>
          <w:rFonts w:eastAsia="MS Mincho"/>
        </w:rPr>
      </w:pPr>
      <w:r w:rsidRPr="00897370">
        <w:t>_________________</w:t>
      </w:r>
      <w:r w:rsidRPr="00897370">
        <w:rPr>
          <w:rFonts w:eastAsia="MS Mincho"/>
        </w:rPr>
        <w:t xml:space="preserve">                       </w:t>
      </w:r>
      <w:r w:rsidRPr="00897370">
        <w:t>________________                _______________</w:t>
      </w:r>
    </w:p>
    <w:p w14:paraId="2E560565" w14:textId="77777777" w:rsidR="005C647B" w:rsidRPr="00897370" w:rsidRDefault="005C647B" w:rsidP="005C647B">
      <w:pPr>
        <w:rPr>
          <w:rFonts w:eastAsia="MS Mincho"/>
          <w:sz w:val="18"/>
          <w:szCs w:val="18"/>
        </w:rPr>
      </w:pPr>
      <w:r w:rsidRPr="00897370">
        <w:rPr>
          <w:rFonts w:eastAsia="MS Mincho"/>
          <w:sz w:val="18"/>
          <w:szCs w:val="18"/>
        </w:rPr>
        <w:t xml:space="preserve">           (Должность)</w:t>
      </w:r>
      <w:r w:rsidRPr="00897370">
        <w:rPr>
          <w:rFonts w:eastAsia="MS Mincho"/>
          <w:sz w:val="18"/>
          <w:szCs w:val="18"/>
        </w:rPr>
        <w:tab/>
        <w:t xml:space="preserve">                                           (подпись)                   </w:t>
      </w:r>
      <w:r w:rsidRPr="00897370">
        <w:rPr>
          <w:rFonts w:eastAsia="MS Mincho"/>
          <w:sz w:val="18"/>
          <w:szCs w:val="18"/>
        </w:rPr>
        <w:tab/>
        <w:t xml:space="preserve">         (И.О. Фамилия)</w:t>
      </w:r>
    </w:p>
    <w:p w14:paraId="3519AFC9" w14:textId="77777777" w:rsidR="005C647B" w:rsidRPr="00897370" w:rsidRDefault="005C647B" w:rsidP="005C647B">
      <w:pPr>
        <w:tabs>
          <w:tab w:val="left" w:pos="6521"/>
        </w:tabs>
        <w:jc w:val="both"/>
      </w:pPr>
    </w:p>
    <w:p w14:paraId="35797F6C" w14:textId="77777777" w:rsidR="005C647B" w:rsidRPr="00897370" w:rsidRDefault="005C647B" w:rsidP="005C647B">
      <w:pPr>
        <w:tabs>
          <w:tab w:val="left" w:pos="6521"/>
        </w:tabs>
        <w:jc w:val="both"/>
        <w:rPr>
          <w:sz w:val="20"/>
          <w:szCs w:val="20"/>
        </w:rPr>
      </w:pPr>
      <w:r w:rsidRPr="00897370">
        <w:rPr>
          <w:sz w:val="20"/>
          <w:szCs w:val="20"/>
        </w:rPr>
        <w:t xml:space="preserve">     М.П.</w:t>
      </w:r>
    </w:p>
    <w:p w14:paraId="111A1E11" w14:textId="77777777" w:rsidR="005C647B" w:rsidRPr="00897370" w:rsidRDefault="005C647B" w:rsidP="005C647B">
      <w:pPr>
        <w:tabs>
          <w:tab w:val="left" w:pos="6521"/>
        </w:tabs>
        <w:jc w:val="both"/>
        <w:rPr>
          <w:sz w:val="12"/>
          <w:szCs w:val="12"/>
        </w:rPr>
      </w:pPr>
    </w:p>
    <w:p w14:paraId="32001EC2" w14:textId="77777777" w:rsidR="005C647B" w:rsidRPr="00897370" w:rsidRDefault="005C647B" w:rsidP="005C647B">
      <w:pPr>
        <w:tabs>
          <w:tab w:val="left" w:pos="6521"/>
        </w:tabs>
        <w:jc w:val="both"/>
        <w:rPr>
          <w:sz w:val="20"/>
          <w:szCs w:val="20"/>
        </w:rPr>
      </w:pPr>
      <w:r w:rsidRPr="00897370">
        <w:rPr>
          <w:sz w:val="20"/>
          <w:szCs w:val="20"/>
        </w:rPr>
        <w:t xml:space="preserve"> «___»_________________20___г.</w:t>
      </w:r>
    </w:p>
    <w:p w14:paraId="1D0D7E17" w14:textId="669861D1" w:rsidR="005C647B" w:rsidRPr="00897370" w:rsidRDefault="005C647B" w:rsidP="001F4BC0">
      <w:pPr>
        <w:ind w:left="4536"/>
      </w:pPr>
      <w:r w:rsidRPr="00897370">
        <w:br w:type="page"/>
      </w:r>
    </w:p>
    <w:p w14:paraId="29AAEC95" w14:textId="1C9F1AA9" w:rsidR="005C647B" w:rsidRPr="00897370" w:rsidRDefault="00B6060B" w:rsidP="005C647B">
      <w:pPr>
        <w:pStyle w:val="17"/>
        <w:ind w:left="5245"/>
        <w:jc w:val="both"/>
        <w:rPr>
          <w:rFonts w:ascii="Times New Roman" w:hAnsi="Times New Roman"/>
          <w:sz w:val="20"/>
        </w:rPr>
      </w:pPr>
      <w:bookmarkStart w:id="308" w:name="_Toc57969971"/>
      <w:r w:rsidRPr="00897370">
        <w:rPr>
          <w:rStyle w:val="21"/>
          <w:rFonts w:ascii="Times New Roman" w:hAnsi="Times New Roman"/>
          <w:caps w:val="0"/>
          <w:sz w:val="20"/>
          <w:szCs w:val="20"/>
        </w:rPr>
        <w:t xml:space="preserve">Приложение </w:t>
      </w:r>
      <w:r w:rsidR="001F4BC0" w:rsidRPr="00897370">
        <w:rPr>
          <w:rStyle w:val="21"/>
          <w:rFonts w:ascii="Times New Roman" w:hAnsi="Times New Roman"/>
          <w:caps w:val="0"/>
          <w:sz w:val="20"/>
          <w:szCs w:val="20"/>
        </w:rPr>
        <w:t>7</w:t>
      </w:r>
      <w:bookmarkEnd w:id="308"/>
      <w:r w:rsidR="00A95C99" w:rsidRPr="00897370">
        <w:rPr>
          <w:rStyle w:val="21"/>
          <w:rFonts w:ascii="Times New Roman" w:hAnsi="Times New Roman"/>
          <w:caps w:val="0"/>
          <w:sz w:val="20"/>
          <w:szCs w:val="20"/>
        </w:rPr>
        <w:t>.1</w:t>
      </w:r>
      <w:r w:rsidR="005C647B" w:rsidRPr="00897370">
        <w:rPr>
          <w:rFonts w:ascii="Times New Roman" w:hAnsi="Times New Roman"/>
          <w:sz w:val="20"/>
        </w:rPr>
        <w:t xml:space="preserve"> к Порядку взаимодействия Клиентов и НКО АО НРД при оказании услуг по управлению обеспечением</w:t>
      </w:r>
    </w:p>
    <w:p w14:paraId="28CF1B05" w14:textId="77777777" w:rsidR="005C647B" w:rsidRPr="00897370" w:rsidRDefault="005C647B" w:rsidP="005C647B">
      <w:pPr>
        <w:pStyle w:val="17"/>
        <w:rPr>
          <w:rFonts w:ascii="Times New Roman" w:hAnsi="Times New Roman"/>
          <w:sz w:val="22"/>
          <w:szCs w:val="22"/>
        </w:rPr>
      </w:pPr>
    </w:p>
    <w:p w14:paraId="0B747D35" w14:textId="77777777" w:rsidR="006E24E9" w:rsidRPr="00897370" w:rsidRDefault="006E24E9" w:rsidP="006E24E9"/>
    <w:p w14:paraId="0EF40857" w14:textId="77777777" w:rsidR="006E24E9" w:rsidRPr="00897370" w:rsidRDefault="006E24E9" w:rsidP="006E24E9"/>
    <w:p w14:paraId="2C4C60CA" w14:textId="31181913" w:rsidR="005C647B" w:rsidRPr="00897370" w:rsidRDefault="005C647B" w:rsidP="005C647B">
      <w:pPr>
        <w:pStyle w:val="1"/>
        <w:spacing w:before="0"/>
        <w:jc w:val="center"/>
        <w:rPr>
          <w:rFonts w:ascii="Times New Roman" w:hAnsi="Times New Roman"/>
          <w:color w:val="auto"/>
          <w:sz w:val="24"/>
          <w:szCs w:val="24"/>
        </w:rPr>
      </w:pPr>
      <w:bookmarkStart w:id="309" w:name="_Toc21014805"/>
      <w:bookmarkStart w:id="310" w:name="_Toc57969972"/>
      <w:r w:rsidRPr="00897370">
        <w:rPr>
          <w:rFonts w:ascii="Times New Roman" w:hAnsi="Times New Roman"/>
          <w:color w:val="auto"/>
          <w:sz w:val="24"/>
          <w:szCs w:val="24"/>
        </w:rPr>
        <w:t>Заявление о присоединении</w:t>
      </w:r>
      <w:bookmarkEnd w:id="309"/>
      <w:bookmarkEnd w:id="310"/>
    </w:p>
    <w:p w14:paraId="0929F449" w14:textId="77777777" w:rsidR="005C647B" w:rsidRPr="00897370" w:rsidRDefault="005C647B" w:rsidP="005C647B">
      <w:pPr>
        <w:pStyle w:val="1"/>
        <w:spacing w:before="0"/>
        <w:jc w:val="center"/>
        <w:rPr>
          <w:rFonts w:ascii="Times New Roman" w:hAnsi="Times New Roman"/>
          <w:color w:val="auto"/>
          <w:sz w:val="24"/>
          <w:szCs w:val="24"/>
        </w:rPr>
      </w:pPr>
      <w:bookmarkStart w:id="311" w:name="_Toc21014806"/>
      <w:bookmarkStart w:id="312" w:name="_Toc57969973"/>
      <w:r w:rsidRPr="00897370">
        <w:rPr>
          <w:rFonts w:ascii="Times New Roman" w:hAnsi="Times New Roman"/>
          <w:color w:val="auto"/>
          <w:sz w:val="24"/>
          <w:szCs w:val="24"/>
        </w:rPr>
        <w:t>к договору об оказании услуг по управлению обеспечением</w:t>
      </w:r>
      <w:bookmarkEnd w:id="311"/>
      <w:bookmarkEnd w:id="312"/>
    </w:p>
    <w:p w14:paraId="068FCA2D" w14:textId="77777777" w:rsidR="006E24E9" w:rsidRPr="00897370" w:rsidRDefault="006E24E9" w:rsidP="006E24E9"/>
    <w:p w14:paraId="298D5243" w14:textId="77777777" w:rsidR="005C647B" w:rsidRPr="00897370" w:rsidRDefault="005C647B" w:rsidP="005C647B">
      <w:pPr>
        <w:jc w:val="both"/>
      </w:pPr>
    </w:p>
    <w:p w14:paraId="2D99A198" w14:textId="77777777" w:rsidR="005C647B" w:rsidRPr="00897370" w:rsidRDefault="005C647B" w:rsidP="005C647B">
      <w:pPr>
        <w:pStyle w:val="a"/>
        <w:numPr>
          <w:ilvl w:val="0"/>
          <w:numId w:val="0"/>
        </w:numPr>
        <w:rPr>
          <w:rFonts w:eastAsiaTheme="minorHAnsi"/>
          <w:lang w:eastAsia="en-US"/>
        </w:rPr>
      </w:pPr>
      <w:r w:rsidRPr="00897370">
        <w:rPr>
          <w:rFonts w:eastAsiaTheme="minorHAnsi"/>
          <w:lang w:eastAsia="en-US"/>
        </w:rPr>
        <w:t xml:space="preserve">                                                       </w:t>
      </w:r>
      <w:r w:rsidRPr="00897370">
        <w:rPr>
          <w:rFonts w:eastAsiaTheme="minorHAnsi"/>
          <w:lang w:eastAsia="en-US"/>
        </w:rPr>
        <w:tab/>
      </w:r>
      <w:r w:rsidRPr="00897370">
        <w:rPr>
          <w:rFonts w:eastAsiaTheme="minorHAnsi"/>
          <w:lang w:eastAsia="en-US"/>
        </w:rPr>
        <w:tab/>
        <w:t xml:space="preserve">         «____» ______________ 20___</w:t>
      </w:r>
    </w:p>
    <w:p w14:paraId="5816F082" w14:textId="77777777" w:rsidR="005C647B" w:rsidRPr="00897370" w:rsidRDefault="005C647B" w:rsidP="005C647B">
      <w:pPr>
        <w:pStyle w:val="a"/>
        <w:numPr>
          <w:ilvl w:val="0"/>
          <w:numId w:val="0"/>
        </w:numPr>
        <w:rPr>
          <w:rFonts w:eastAsiaTheme="minorHAnsi"/>
          <w:lang w:eastAsia="en-US"/>
        </w:rPr>
      </w:pPr>
    </w:p>
    <w:p w14:paraId="554BDDDD" w14:textId="77777777" w:rsidR="006E24E9" w:rsidRPr="00897370" w:rsidRDefault="006E24E9" w:rsidP="005C647B">
      <w:pPr>
        <w:pStyle w:val="a"/>
        <w:numPr>
          <w:ilvl w:val="0"/>
          <w:numId w:val="0"/>
        </w:numPr>
        <w:rPr>
          <w:rFonts w:eastAsiaTheme="minorHAnsi"/>
          <w:lang w:eastAsia="en-US"/>
        </w:rPr>
      </w:pPr>
    </w:p>
    <w:p w14:paraId="5A8B45FE" w14:textId="77777777" w:rsidR="006E24E9" w:rsidRPr="00897370" w:rsidRDefault="006E24E9" w:rsidP="005C647B">
      <w:pPr>
        <w:pStyle w:val="a"/>
        <w:numPr>
          <w:ilvl w:val="0"/>
          <w:numId w:val="0"/>
        </w:numPr>
        <w:rPr>
          <w:rFonts w:eastAsiaTheme="minorHAnsi"/>
          <w:lang w:eastAsia="en-US"/>
        </w:rPr>
      </w:pPr>
    </w:p>
    <w:p w14:paraId="03158E23" w14:textId="76CD8332" w:rsidR="005C647B" w:rsidRPr="00897370" w:rsidRDefault="005C647B" w:rsidP="005C647B">
      <w:pPr>
        <w:tabs>
          <w:tab w:val="left" w:pos="6521"/>
        </w:tabs>
        <w:jc w:val="both"/>
      </w:pPr>
      <w:r w:rsidRPr="00897370">
        <w:t>_____________________________________________</w:t>
      </w:r>
      <w:r w:rsidR="00FA1EBB" w:rsidRPr="00897370">
        <w:t>______</w:t>
      </w:r>
      <w:r w:rsidRPr="00897370">
        <w:t>_____________________</w:t>
      </w:r>
    </w:p>
    <w:p w14:paraId="6CFA7F32" w14:textId="6550A7EB" w:rsidR="005C647B" w:rsidRPr="00897370" w:rsidRDefault="005C647B" w:rsidP="005C647B">
      <w:pPr>
        <w:tabs>
          <w:tab w:val="left" w:pos="6521"/>
        </w:tabs>
        <w:jc w:val="center"/>
        <w:rPr>
          <w:sz w:val="20"/>
          <w:szCs w:val="20"/>
        </w:rPr>
      </w:pPr>
      <w:r w:rsidRPr="00897370">
        <w:rPr>
          <w:sz w:val="20"/>
          <w:szCs w:val="20"/>
        </w:rPr>
        <w:t>(</w:t>
      </w:r>
      <w:r w:rsidRPr="00897370">
        <w:rPr>
          <w:i/>
          <w:sz w:val="20"/>
          <w:szCs w:val="20"/>
        </w:rPr>
        <w:t>полное наименование Клиента</w:t>
      </w:r>
      <w:r w:rsidR="00215051" w:rsidRPr="00897370">
        <w:rPr>
          <w:i/>
          <w:sz w:val="20"/>
          <w:szCs w:val="20"/>
        </w:rPr>
        <w:t>, ОГРН/регистрационный номер</w:t>
      </w:r>
      <w:r w:rsidRPr="00897370">
        <w:rPr>
          <w:sz w:val="20"/>
          <w:szCs w:val="20"/>
        </w:rPr>
        <w:t>)</w:t>
      </w:r>
    </w:p>
    <w:p w14:paraId="60EEA0FE" w14:textId="41747F0E" w:rsidR="005C647B" w:rsidRPr="00897370" w:rsidRDefault="005C647B" w:rsidP="005C647B">
      <w:pPr>
        <w:tabs>
          <w:tab w:val="left" w:pos="6521"/>
        </w:tabs>
        <w:spacing w:before="120" w:after="120"/>
        <w:jc w:val="both"/>
      </w:pPr>
      <w:r w:rsidRPr="00897370">
        <w:t>в лице ______________</w:t>
      </w:r>
      <w:r w:rsidR="00215051" w:rsidRPr="00897370">
        <w:t>_________</w:t>
      </w:r>
      <w:r w:rsidRPr="00897370">
        <w:t>_______________________</w:t>
      </w:r>
      <w:r w:rsidR="00145DE2" w:rsidRPr="00897370">
        <w:t>_____</w:t>
      </w:r>
      <w:r w:rsidRPr="00897370">
        <w:t>_____________, действующего на основании______________________</w:t>
      </w:r>
      <w:r w:rsidR="00145DE2" w:rsidRPr="00897370">
        <w:t>_______</w:t>
      </w:r>
      <w:r w:rsidRPr="00897370">
        <w:t xml:space="preserve">__________________, в соответствии со статьей 428 Гражданского кодекса Российской Федерации полностью и безусловно присоединяется к договору об оказании услуг по управлению обеспечением, условия которого </w:t>
      </w:r>
      <w:r w:rsidR="007B472A" w:rsidRPr="00897370">
        <w:t xml:space="preserve">определены </w:t>
      </w:r>
      <w:r w:rsidRPr="00897370">
        <w:t>Порядком взаимодействия клиентов и НКО АО НРД при оказании услуг по управлению обеспечением</w:t>
      </w:r>
      <w:r w:rsidR="00045768" w:rsidRPr="00897370">
        <w:t xml:space="preserve"> и</w:t>
      </w:r>
      <w:r w:rsidR="00215051" w:rsidRPr="00897370">
        <w:t xml:space="preserve"> предусмотренными им</w:t>
      </w:r>
      <w:r w:rsidR="00045768" w:rsidRPr="00897370">
        <w:t xml:space="preserve"> Тарифами</w:t>
      </w:r>
      <w:r w:rsidR="00215051" w:rsidRPr="00897370">
        <w:t xml:space="preserve"> НРД</w:t>
      </w:r>
      <w:r w:rsidRPr="00897370">
        <w:t>.</w:t>
      </w:r>
    </w:p>
    <w:p w14:paraId="3DA31C8C" w14:textId="32A89AFB" w:rsidR="005C647B" w:rsidRPr="00897370" w:rsidRDefault="005C647B" w:rsidP="005C647B">
      <w:pPr>
        <w:spacing w:before="120" w:after="120"/>
        <w:jc w:val="both"/>
      </w:pPr>
      <w:r w:rsidRPr="00897370">
        <w:t xml:space="preserve">Клиент ознакомлен с условиями оказания услуг и согласен, что Порядок взаимодействия клиентов и НКО АО НРД при оказании услуг по управлению обеспечением и Тарифы </w:t>
      </w:r>
      <w:r w:rsidR="006E24E9" w:rsidRPr="00897370">
        <w:t xml:space="preserve">НРД </w:t>
      </w:r>
      <w:r w:rsidRPr="00897370">
        <w:t>могут быть изменены НКО АО НРД в одностороннем порядке.</w:t>
      </w:r>
    </w:p>
    <w:p w14:paraId="2688E092" w14:textId="386B1B90" w:rsidR="000D73BA" w:rsidRPr="00897370" w:rsidRDefault="000D73BA" w:rsidP="005C647B">
      <w:pPr>
        <w:spacing w:before="120" w:after="120"/>
        <w:jc w:val="both"/>
        <w:rPr>
          <w:lang w:eastAsia="en-US"/>
        </w:rPr>
      </w:pPr>
      <w:r w:rsidRPr="00897370">
        <w:rPr>
          <w:lang w:eastAsia="en-US"/>
        </w:rPr>
        <w:t>Клиент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00E60071" w:rsidRPr="00897370">
        <w:rPr>
          <w:lang w:eastAsia="en-US"/>
        </w:rPr>
        <w:t>.</w:t>
      </w:r>
    </w:p>
    <w:p w14:paraId="000D416D" w14:textId="179F7621" w:rsidR="00E60071" w:rsidRPr="00897370" w:rsidRDefault="00E60071" w:rsidP="005C647B">
      <w:pPr>
        <w:spacing w:before="120" w:after="120"/>
        <w:jc w:val="both"/>
        <w:rPr>
          <w:lang w:eastAsia="en-US"/>
        </w:rPr>
      </w:pPr>
    </w:p>
    <w:p w14:paraId="5B8380B1" w14:textId="18318545" w:rsidR="00E60071" w:rsidRPr="00897370" w:rsidRDefault="00E60071">
      <w:pPr>
        <w:rPr>
          <w:lang w:eastAsia="en-US"/>
        </w:rPr>
      </w:pPr>
      <w:r w:rsidRPr="00897370">
        <w:rPr>
          <w:lang w:eastAsia="en-US"/>
        </w:rPr>
        <w:br w:type="page"/>
      </w:r>
    </w:p>
    <w:p w14:paraId="2625286A" w14:textId="36AF46F2" w:rsidR="00A95C99" w:rsidRPr="00897370" w:rsidRDefault="00A95C99" w:rsidP="00A95C99">
      <w:pPr>
        <w:pStyle w:val="17"/>
        <w:ind w:left="5245"/>
        <w:jc w:val="both"/>
        <w:rPr>
          <w:rFonts w:ascii="Times New Roman" w:hAnsi="Times New Roman"/>
          <w:sz w:val="20"/>
        </w:rPr>
      </w:pPr>
      <w:r w:rsidRPr="00897370">
        <w:rPr>
          <w:rStyle w:val="21"/>
          <w:rFonts w:ascii="Times New Roman" w:hAnsi="Times New Roman"/>
          <w:caps w:val="0"/>
          <w:sz w:val="20"/>
          <w:szCs w:val="20"/>
        </w:rPr>
        <w:t>Приложение 7.2</w:t>
      </w:r>
      <w:r w:rsidRPr="00897370">
        <w:rPr>
          <w:rFonts w:ascii="Times New Roman" w:hAnsi="Times New Roman"/>
          <w:sz w:val="20"/>
        </w:rPr>
        <w:t xml:space="preserve"> к Порядку взаимодействия Клиентов и НКО АО НРД при оказании услуг по управлению обеспечением</w:t>
      </w:r>
    </w:p>
    <w:p w14:paraId="7D417B44" w14:textId="77777777" w:rsidR="00A95C99" w:rsidRPr="00897370" w:rsidRDefault="00A95C99" w:rsidP="00A95C99"/>
    <w:p w14:paraId="6B28F5AE" w14:textId="2E21B770" w:rsidR="002B0050" w:rsidRPr="00897370" w:rsidRDefault="002B0050" w:rsidP="002B0050">
      <w:pPr>
        <w:pStyle w:val="1"/>
        <w:spacing w:before="0"/>
        <w:jc w:val="center"/>
        <w:rPr>
          <w:rFonts w:ascii="Times New Roman" w:hAnsi="Times New Roman"/>
          <w:color w:val="auto"/>
          <w:sz w:val="24"/>
          <w:szCs w:val="24"/>
        </w:rPr>
      </w:pPr>
    </w:p>
    <w:tbl>
      <w:tblPr>
        <w:tblW w:w="9775" w:type="dxa"/>
        <w:tblLayout w:type="fixed"/>
        <w:tblCellMar>
          <w:left w:w="0" w:type="dxa"/>
          <w:right w:w="0" w:type="dxa"/>
        </w:tblCellMar>
        <w:tblLook w:val="04A0" w:firstRow="1" w:lastRow="0" w:firstColumn="1" w:lastColumn="0" w:noHBand="0" w:noVBand="1"/>
      </w:tblPr>
      <w:tblGrid>
        <w:gridCol w:w="5097"/>
        <w:gridCol w:w="4678"/>
      </w:tblGrid>
      <w:tr w:rsidR="00E60071" w:rsidRPr="0038567E" w14:paraId="67CFC9BB"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4272ABF6" w14:textId="77777777" w:rsidR="00E60071" w:rsidRPr="00897370" w:rsidRDefault="00E60071" w:rsidP="007B62C8">
            <w:pPr>
              <w:jc w:val="center"/>
              <w:rPr>
                <w:rFonts w:eastAsiaTheme="minorHAnsi"/>
                <w:b/>
                <w:bCs/>
                <w:sz w:val="22"/>
                <w:szCs w:val="22"/>
                <w:lang w:eastAsia="en-US"/>
              </w:rPr>
            </w:pPr>
            <w:r w:rsidRPr="00897370">
              <w:rPr>
                <w:rFonts w:eastAsiaTheme="minorHAnsi"/>
                <w:b/>
                <w:bCs/>
                <w:sz w:val="22"/>
                <w:szCs w:val="22"/>
                <w:lang w:eastAsia="en-US"/>
              </w:rPr>
              <w:t>Заявление о присоединении</w:t>
            </w:r>
          </w:p>
          <w:p w14:paraId="443BD8D4" w14:textId="67205551" w:rsidR="00E60071" w:rsidRPr="00897370" w:rsidRDefault="00E60071" w:rsidP="00E350A3">
            <w:pPr>
              <w:jc w:val="center"/>
              <w:rPr>
                <w:rFonts w:eastAsiaTheme="minorHAnsi"/>
                <w:b/>
                <w:bCs/>
                <w:sz w:val="22"/>
                <w:szCs w:val="22"/>
                <w:lang w:eastAsia="en-US"/>
              </w:rPr>
            </w:pPr>
            <w:r w:rsidRPr="00897370">
              <w:rPr>
                <w:rFonts w:eastAsiaTheme="minorHAnsi"/>
                <w:b/>
                <w:bCs/>
                <w:sz w:val="22"/>
                <w:szCs w:val="22"/>
                <w:lang w:eastAsia="en-US"/>
              </w:rPr>
              <w:t xml:space="preserve">к Договору </w:t>
            </w:r>
            <w:r w:rsidR="00E350A3" w:rsidRPr="00897370">
              <w:rPr>
                <w:b/>
                <w:sz w:val="22"/>
                <w:szCs w:val="22"/>
              </w:rPr>
              <w:t>об оказании услуг по управлению обеспечением</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6FA1C66" w14:textId="77777777" w:rsidR="00E60071" w:rsidRPr="00897370" w:rsidRDefault="00E60071" w:rsidP="007B62C8">
            <w:pPr>
              <w:jc w:val="center"/>
              <w:rPr>
                <w:rFonts w:eastAsiaTheme="minorHAnsi"/>
                <w:b/>
                <w:bCs/>
                <w:sz w:val="22"/>
                <w:szCs w:val="22"/>
                <w:lang w:val="en-US" w:eastAsia="en-US"/>
              </w:rPr>
            </w:pPr>
            <w:r w:rsidRPr="00897370">
              <w:rPr>
                <w:rFonts w:eastAsiaTheme="minorHAnsi"/>
                <w:b/>
                <w:sz w:val="22"/>
                <w:szCs w:val="22"/>
                <w:lang w:val="en-US" w:eastAsia="en-US"/>
              </w:rPr>
              <w:t>Declaration of Accession</w:t>
            </w:r>
          </w:p>
          <w:p w14:paraId="042057AA" w14:textId="233AFFD6" w:rsidR="00E60071" w:rsidRPr="00897370" w:rsidRDefault="00E60071" w:rsidP="00E350A3">
            <w:pPr>
              <w:jc w:val="center"/>
              <w:rPr>
                <w:rFonts w:eastAsiaTheme="minorHAnsi"/>
                <w:b/>
                <w:bCs/>
                <w:sz w:val="22"/>
                <w:szCs w:val="22"/>
                <w:lang w:val="en-US" w:eastAsia="en-US"/>
              </w:rPr>
            </w:pPr>
            <w:r w:rsidRPr="00897370">
              <w:rPr>
                <w:rFonts w:eastAsiaTheme="minorHAnsi"/>
                <w:b/>
                <w:sz w:val="22"/>
                <w:szCs w:val="22"/>
                <w:lang w:val="en-US" w:eastAsia="en-US"/>
              </w:rPr>
              <w:t xml:space="preserve">to the </w:t>
            </w:r>
            <w:r w:rsidR="0077121D" w:rsidRPr="00897370">
              <w:rPr>
                <w:rFonts w:eastAsiaTheme="minorHAnsi"/>
                <w:b/>
                <w:sz w:val="22"/>
                <w:szCs w:val="22"/>
                <w:lang w:val="en-US" w:eastAsia="en-US"/>
              </w:rPr>
              <w:t>C</w:t>
            </w:r>
            <w:r w:rsidR="00F27DF5" w:rsidRPr="00897370">
              <w:rPr>
                <w:rFonts w:eastAsiaTheme="minorHAnsi"/>
                <w:b/>
                <w:sz w:val="22"/>
                <w:szCs w:val="22"/>
                <w:lang w:val="en-US" w:eastAsia="en-US"/>
              </w:rPr>
              <w:t>ollateral Management Services A</w:t>
            </w:r>
            <w:r w:rsidR="00BA2A57" w:rsidRPr="00897370">
              <w:rPr>
                <w:rFonts w:eastAsiaTheme="minorHAnsi"/>
                <w:b/>
                <w:sz w:val="22"/>
                <w:szCs w:val="22"/>
                <w:lang w:val="en-US" w:eastAsia="en-US"/>
              </w:rPr>
              <w:t>greement</w:t>
            </w:r>
          </w:p>
        </w:tc>
      </w:tr>
      <w:tr w:rsidR="00E60071" w:rsidRPr="00897370" w14:paraId="0C899EAF"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7AF4E2" w14:textId="77777777" w:rsidR="00E60071" w:rsidRPr="00897370" w:rsidRDefault="00E60071" w:rsidP="007B62C8">
            <w:pPr>
              <w:jc w:val="both"/>
              <w:rPr>
                <w:rFonts w:eastAsiaTheme="minorHAnsi"/>
                <w:bCs/>
                <w:sz w:val="22"/>
                <w:szCs w:val="22"/>
                <w:lang w:val="en-US" w:eastAsia="en-US"/>
              </w:rPr>
            </w:pPr>
          </w:p>
          <w:p w14:paraId="6D1155CB" w14:textId="77777777" w:rsidR="00E60071" w:rsidRPr="00897370" w:rsidRDefault="00E60071" w:rsidP="007B62C8">
            <w:pPr>
              <w:jc w:val="both"/>
              <w:rPr>
                <w:rFonts w:eastAsiaTheme="minorHAnsi"/>
                <w:bCs/>
                <w:sz w:val="22"/>
                <w:szCs w:val="22"/>
                <w:lang w:eastAsia="en-US"/>
              </w:rPr>
            </w:pPr>
            <w:r w:rsidRPr="00897370">
              <w:rPr>
                <w:rFonts w:eastAsiaTheme="minorHAnsi"/>
                <w:bCs/>
                <w:sz w:val="22"/>
                <w:szCs w:val="22"/>
                <w:lang w:eastAsia="en-US"/>
              </w:rPr>
              <w:t>Москва «____» ______________ 20___</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D1548D4" w14:textId="77777777" w:rsidR="00E60071" w:rsidRPr="00897370" w:rsidRDefault="00E60071" w:rsidP="007B62C8">
            <w:pPr>
              <w:jc w:val="both"/>
              <w:rPr>
                <w:rFonts w:eastAsiaTheme="minorHAnsi"/>
                <w:bCs/>
                <w:sz w:val="22"/>
                <w:szCs w:val="22"/>
                <w:lang w:eastAsia="en-US"/>
              </w:rPr>
            </w:pPr>
          </w:p>
          <w:p w14:paraId="4497BF10" w14:textId="77777777" w:rsidR="00E60071" w:rsidRPr="00897370" w:rsidRDefault="00E60071" w:rsidP="007B62C8">
            <w:pPr>
              <w:jc w:val="both"/>
              <w:rPr>
                <w:rFonts w:eastAsiaTheme="minorHAnsi"/>
                <w:bCs/>
                <w:sz w:val="22"/>
                <w:szCs w:val="22"/>
                <w:lang w:val="en-US" w:eastAsia="en-US"/>
              </w:rPr>
            </w:pPr>
            <w:r w:rsidRPr="00897370">
              <w:rPr>
                <w:rFonts w:eastAsiaTheme="minorHAnsi"/>
                <w:sz w:val="22"/>
                <w:szCs w:val="22"/>
                <w:lang w:eastAsia="en-US"/>
              </w:rPr>
              <w:t>Moscow, __ ______________ 20__</w:t>
            </w:r>
          </w:p>
        </w:tc>
      </w:tr>
      <w:tr w:rsidR="00E60071" w:rsidRPr="0038567E" w14:paraId="62AD412E"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6995932" w14:textId="54A1C02D" w:rsidR="00E60071" w:rsidRPr="00897370" w:rsidRDefault="00E60071" w:rsidP="007B62C8">
            <w:pPr>
              <w:jc w:val="center"/>
              <w:rPr>
                <w:rFonts w:eastAsiaTheme="minorHAnsi"/>
                <w:bCs/>
                <w:sz w:val="22"/>
                <w:szCs w:val="22"/>
                <w:lang w:eastAsia="en-US"/>
              </w:rPr>
            </w:pPr>
            <w:r w:rsidRPr="00897370">
              <w:rPr>
                <w:rFonts w:eastAsiaTheme="minorHAnsi"/>
                <w:bCs/>
                <w:sz w:val="22"/>
                <w:szCs w:val="22"/>
                <w:lang w:eastAsia="en-US"/>
              </w:rPr>
              <w:t>_________________</w:t>
            </w:r>
            <w:r w:rsidR="00A91977" w:rsidRPr="00897370">
              <w:rPr>
                <w:rFonts w:eastAsiaTheme="minorHAnsi"/>
                <w:bCs/>
                <w:sz w:val="22"/>
                <w:szCs w:val="22"/>
                <w:lang w:eastAsia="en-US"/>
              </w:rPr>
              <w:t>____</w:t>
            </w:r>
            <w:r w:rsidRPr="00897370">
              <w:rPr>
                <w:rFonts w:eastAsiaTheme="minorHAnsi"/>
                <w:bCs/>
                <w:sz w:val="22"/>
                <w:szCs w:val="22"/>
                <w:lang w:eastAsia="en-US"/>
              </w:rPr>
              <w:t>____________________</w:t>
            </w:r>
          </w:p>
          <w:p w14:paraId="13FFA0CB" w14:textId="0278BD56" w:rsidR="00E60071" w:rsidRPr="00897370" w:rsidRDefault="00E60071" w:rsidP="007B62C8">
            <w:pPr>
              <w:jc w:val="center"/>
              <w:rPr>
                <w:rFonts w:eastAsiaTheme="minorHAnsi"/>
                <w:bCs/>
                <w:sz w:val="22"/>
                <w:szCs w:val="22"/>
                <w:lang w:eastAsia="en-US"/>
              </w:rPr>
            </w:pPr>
            <w:r w:rsidRPr="00897370">
              <w:rPr>
                <w:rFonts w:eastAsiaTheme="minorHAnsi"/>
                <w:bCs/>
                <w:sz w:val="22"/>
                <w:szCs w:val="22"/>
                <w:lang w:eastAsia="en-US"/>
              </w:rPr>
              <w:t>___________________</w:t>
            </w:r>
            <w:r w:rsidR="00A91977" w:rsidRPr="00897370">
              <w:rPr>
                <w:rFonts w:eastAsiaTheme="minorHAnsi"/>
                <w:bCs/>
                <w:sz w:val="22"/>
                <w:szCs w:val="22"/>
                <w:lang w:eastAsia="en-US"/>
              </w:rPr>
              <w:t>____</w:t>
            </w:r>
            <w:r w:rsidRPr="00897370">
              <w:rPr>
                <w:rFonts w:eastAsiaTheme="minorHAnsi"/>
                <w:bCs/>
                <w:sz w:val="22"/>
                <w:szCs w:val="22"/>
                <w:lang w:eastAsia="en-US"/>
              </w:rPr>
              <w:t>__________________</w:t>
            </w:r>
          </w:p>
          <w:p w14:paraId="50C8461D" w14:textId="2F0B46C1" w:rsidR="00E60071" w:rsidRPr="00897370" w:rsidRDefault="00E60071" w:rsidP="006664E0">
            <w:pPr>
              <w:jc w:val="both"/>
              <w:rPr>
                <w:rFonts w:eastAsiaTheme="minorHAnsi"/>
                <w:bCs/>
                <w:sz w:val="20"/>
                <w:szCs w:val="20"/>
                <w:lang w:eastAsia="en-US"/>
              </w:rPr>
            </w:pPr>
            <w:r w:rsidRPr="00897370">
              <w:rPr>
                <w:rFonts w:eastAsiaTheme="minorHAnsi"/>
                <w:bCs/>
                <w:sz w:val="20"/>
                <w:szCs w:val="20"/>
                <w:lang w:eastAsia="en-US"/>
              </w:rPr>
              <w:t>(</w:t>
            </w:r>
            <w:r w:rsidRPr="00897370">
              <w:rPr>
                <w:rFonts w:eastAsiaTheme="minorHAnsi"/>
                <w:bCs/>
                <w:i/>
                <w:sz w:val="20"/>
                <w:szCs w:val="20"/>
                <w:lang w:eastAsia="en-US"/>
              </w:rPr>
              <w:t xml:space="preserve">полное наименование </w:t>
            </w:r>
            <w:r w:rsidR="00E350A3" w:rsidRPr="00897370">
              <w:rPr>
                <w:rFonts w:eastAsiaTheme="minorHAnsi"/>
                <w:bCs/>
                <w:i/>
                <w:sz w:val="20"/>
                <w:szCs w:val="20"/>
                <w:lang w:eastAsia="en-US"/>
              </w:rPr>
              <w:t>Клиента</w:t>
            </w:r>
            <w:r w:rsidRPr="00897370">
              <w:rPr>
                <w:rFonts w:eastAsiaTheme="minorHAnsi"/>
                <w:bCs/>
                <w:i/>
                <w:sz w:val="20"/>
                <w:szCs w:val="20"/>
                <w:lang w:eastAsia="en-US"/>
              </w:rPr>
              <w:t>, регистрационный номер)</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2E36B37B" w14:textId="704B411B" w:rsidR="00E60071" w:rsidRPr="00897370" w:rsidRDefault="00E60071" w:rsidP="007B62C8">
            <w:pPr>
              <w:jc w:val="center"/>
              <w:rPr>
                <w:rFonts w:eastAsiaTheme="minorHAnsi"/>
                <w:bCs/>
                <w:sz w:val="22"/>
                <w:szCs w:val="22"/>
                <w:lang w:val="en-US" w:eastAsia="en-US"/>
              </w:rPr>
            </w:pPr>
            <w:r w:rsidRPr="00897370">
              <w:rPr>
                <w:rFonts w:eastAsiaTheme="minorHAnsi"/>
                <w:sz w:val="22"/>
                <w:szCs w:val="22"/>
                <w:lang w:val="en-US" w:eastAsia="en-US"/>
              </w:rPr>
              <w:t>_____</w:t>
            </w:r>
            <w:r w:rsidR="0095003D" w:rsidRPr="00897370">
              <w:rPr>
                <w:rFonts w:eastAsiaTheme="minorHAnsi"/>
                <w:sz w:val="22"/>
                <w:szCs w:val="22"/>
                <w:lang w:val="en-US" w:eastAsia="en-US"/>
              </w:rPr>
              <w:t>_______________________________</w:t>
            </w:r>
          </w:p>
          <w:p w14:paraId="03905393" w14:textId="7AEDAD5D" w:rsidR="00E60071" w:rsidRPr="00897370" w:rsidRDefault="00E60071" w:rsidP="007B62C8">
            <w:pPr>
              <w:jc w:val="center"/>
              <w:rPr>
                <w:rFonts w:eastAsiaTheme="minorHAnsi"/>
                <w:bCs/>
                <w:sz w:val="22"/>
                <w:szCs w:val="22"/>
                <w:lang w:val="en-US" w:eastAsia="en-US"/>
              </w:rPr>
            </w:pPr>
            <w:r w:rsidRPr="00897370">
              <w:rPr>
                <w:rFonts w:eastAsiaTheme="minorHAnsi"/>
                <w:sz w:val="22"/>
                <w:szCs w:val="22"/>
                <w:lang w:val="en-US" w:eastAsia="en-US"/>
              </w:rPr>
              <w:t>_____</w:t>
            </w:r>
            <w:r w:rsidR="0095003D" w:rsidRPr="00897370">
              <w:rPr>
                <w:rFonts w:eastAsiaTheme="minorHAnsi"/>
                <w:sz w:val="22"/>
                <w:szCs w:val="22"/>
                <w:lang w:val="en-US" w:eastAsia="en-US"/>
              </w:rPr>
              <w:t>_______________________________</w:t>
            </w:r>
          </w:p>
          <w:p w14:paraId="52E2D25E" w14:textId="77777777" w:rsidR="00E60071" w:rsidRPr="00897370" w:rsidRDefault="00E60071" w:rsidP="007B62C8">
            <w:pPr>
              <w:jc w:val="center"/>
              <w:rPr>
                <w:rFonts w:eastAsiaTheme="minorHAnsi"/>
                <w:bCs/>
                <w:sz w:val="20"/>
                <w:szCs w:val="20"/>
                <w:lang w:val="en-US" w:eastAsia="en-US"/>
              </w:rPr>
            </w:pPr>
            <w:r w:rsidRPr="00897370">
              <w:rPr>
                <w:rFonts w:eastAsiaTheme="minorHAnsi"/>
                <w:sz w:val="20"/>
                <w:szCs w:val="20"/>
                <w:lang w:val="en-US" w:eastAsia="en-US"/>
              </w:rPr>
              <w:t>(</w:t>
            </w:r>
            <w:r w:rsidRPr="00897370">
              <w:rPr>
                <w:rFonts w:eastAsiaTheme="minorHAnsi"/>
                <w:i/>
                <w:iCs/>
                <w:sz w:val="20"/>
                <w:szCs w:val="20"/>
                <w:lang w:val="en-US" w:eastAsia="en-US"/>
              </w:rPr>
              <w:t>Client's full name and registration number</w:t>
            </w:r>
            <w:r w:rsidRPr="00897370">
              <w:rPr>
                <w:rFonts w:eastAsiaTheme="minorHAnsi"/>
                <w:sz w:val="20"/>
                <w:szCs w:val="20"/>
                <w:lang w:val="en-US" w:eastAsia="en-US"/>
              </w:rPr>
              <w:t>)</w:t>
            </w:r>
          </w:p>
        </w:tc>
      </w:tr>
      <w:tr w:rsidR="00E60071" w:rsidRPr="0038567E" w14:paraId="7EB244AA"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BAA642B" w14:textId="77777777" w:rsidR="00E60071" w:rsidRPr="00897370" w:rsidRDefault="00E60071" w:rsidP="007B62C8">
            <w:pPr>
              <w:jc w:val="both"/>
              <w:rPr>
                <w:rFonts w:eastAsiaTheme="minorHAnsi"/>
                <w:bCs/>
                <w:sz w:val="22"/>
                <w:szCs w:val="22"/>
                <w:lang w:eastAsia="en-US"/>
              </w:rPr>
            </w:pPr>
            <w:r w:rsidRPr="00897370">
              <w:rPr>
                <w:rFonts w:eastAsiaTheme="minorHAnsi"/>
                <w:bCs/>
                <w:sz w:val="22"/>
                <w:szCs w:val="22"/>
                <w:lang w:eastAsia="en-US"/>
              </w:rPr>
              <w:t>в лице _______________________________</w:t>
            </w:r>
          </w:p>
          <w:p w14:paraId="42D19306" w14:textId="77777777" w:rsidR="00E60071" w:rsidRPr="00897370" w:rsidRDefault="00E60071" w:rsidP="007B62C8">
            <w:pPr>
              <w:jc w:val="both"/>
              <w:rPr>
                <w:rFonts w:eastAsiaTheme="minorHAnsi"/>
                <w:bCs/>
                <w:sz w:val="22"/>
                <w:szCs w:val="22"/>
                <w:lang w:eastAsia="en-US"/>
              </w:rPr>
            </w:pPr>
            <w:r w:rsidRPr="00897370">
              <w:rPr>
                <w:rFonts w:eastAsiaTheme="minorHAnsi"/>
                <w:bCs/>
                <w:sz w:val="22"/>
                <w:szCs w:val="22"/>
                <w:lang w:eastAsia="en-US"/>
              </w:rPr>
              <w:t>_____________________________________, действующего на основании ____________</w:t>
            </w:r>
          </w:p>
          <w:p w14:paraId="7D021901" w14:textId="6AB37681" w:rsidR="00E60071" w:rsidRPr="00897370" w:rsidRDefault="00E60071" w:rsidP="00FA11D0">
            <w:pPr>
              <w:jc w:val="both"/>
              <w:rPr>
                <w:rFonts w:eastAsiaTheme="minorHAnsi"/>
                <w:bCs/>
                <w:sz w:val="22"/>
                <w:szCs w:val="22"/>
                <w:lang w:eastAsia="en-US"/>
              </w:rPr>
            </w:pPr>
            <w:r w:rsidRPr="00897370">
              <w:rPr>
                <w:rFonts w:eastAsiaTheme="minorHAnsi"/>
                <w:bCs/>
                <w:sz w:val="22"/>
                <w:szCs w:val="22"/>
                <w:lang w:eastAsia="en-US"/>
              </w:rPr>
              <w:t>___________________________________, в соответствии со статьей 428 Гражданского кодекса Российской Федерации полностью и безусловно присоединяется к Договору банковского счета, условия которого определены</w:t>
            </w:r>
            <w:r w:rsidR="00FA11D0" w:rsidRPr="00897370">
              <w:rPr>
                <w:rFonts w:eastAsiaTheme="minorHAnsi"/>
                <w:bCs/>
                <w:sz w:val="22"/>
                <w:szCs w:val="22"/>
                <w:lang w:eastAsia="en-US"/>
              </w:rPr>
              <w:t xml:space="preserve"> </w:t>
            </w:r>
            <w:r w:rsidR="00FA11D0" w:rsidRPr="00897370">
              <w:rPr>
                <w:sz w:val="22"/>
                <w:szCs w:val="22"/>
              </w:rPr>
              <w:t>Порядком взаимодействия клиентов и НКО АО НРД при оказании услуг по управлению обеспечением</w:t>
            </w:r>
            <w:r w:rsidR="00FA11D0" w:rsidRPr="00897370">
              <w:rPr>
                <w:rFonts w:eastAsiaTheme="minorHAnsi"/>
                <w:bCs/>
                <w:sz w:val="22"/>
                <w:szCs w:val="22"/>
                <w:lang w:eastAsia="en-US"/>
              </w:rPr>
              <w:t xml:space="preserve"> </w:t>
            </w:r>
            <w:r w:rsidRPr="00897370">
              <w:rPr>
                <w:rFonts w:eastAsiaTheme="minorHAnsi"/>
                <w:bCs/>
                <w:sz w:val="22"/>
                <w:szCs w:val="22"/>
                <w:lang w:eastAsia="en-US"/>
              </w:rPr>
              <w:t>и предусмотренными им Тарифами НРД.</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48634AC" w14:textId="7B78652A" w:rsidR="00E60071" w:rsidRPr="00897370" w:rsidRDefault="00E60071" w:rsidP="007B62C8">
            <w:pPr>
              <w:jc w:val="both"/>
              <w:rPr>
                <w:sz w:val="22"/>
                <w:szCs w:val="22"/>
                <w:lang w:val="en-US"/>
              </w:rPr>
            </w:pPr>
            <w:r w:rsidRPr="00897370">
              <w:rPr>
                <w:sz w:val="22"/>
                <w:szCs w:val="22"/>
                <w:lang w:val="en-US"/>
              </w:rPr>
              <w:t>represented by ___</w:t>
            </w:r>
            <w:r w:rsidR="0095003D" w:rsidRPr="00897370">
              <w:rPr>
                <w:sz w:val="22"/>
                <w:szCs w:val="22"/>
                <w:lang w:val="en-US"/>
              </w:rPr>
              <w:t>_____________________</w:t>
            </w:r>
          </w:p>
          <w:p w14:paraId="3B9F8752" w14:textId="00C3FAC8" w:rsidR="00E60071" w:rsidRPr="00897370" w:rsidRDefault="00E60071" w:rsidP="007B62C8">
            <w:pPr>
              <w:jc w:val="both"/>
              <w:rPr>
                <w:sz w:val="22"/>
                <w:szCs w:val="22"/>
                <w:lang w:val="en-US"/>
              </w:rPr>
            </w:pPr>
            <w:r w:rsidRPr="00897370">
              <w:rPr>
                <w:sz w:val="22"/>
                <w:szCs w:val="22"/>
                <w:lang w:val="en-US"/>
              </w:rPr>
              <w:t>___</w:t>
            </w:r>
            <w:r w:rsidR="0095003D" w:rsidRPr="00897370">
              <w:rPr>
                <w:sz w:val="22"/>
                <w:szCs w:val="22"/>
                <w:lang w:val="en-US"/>
              </w:rPr>
              <w:t>_______________________________</w:t>
            </w:r>
            <w:r w:rsidRPr="00897370">
              <w:rPr>
                <w:sz w:val="22"/>
                <w:szCs w:val="22"/>
                <w:lang w:val="en-US"/>
              </w:rPr>
              <w:t>__ acting on the basis of _______</w:t>
            </w:r>
            <w:r w:rsidR="0095003D" w:rsidRPr="00897370">
              <w:rPr>
                <w:sz w:val="22"/>
                <w:szCs w:val="22"/>
                <w:lang w:val="en-US"/>
              </w:rPr>
              <w:t>_</w:t>
            </w:r>
            <w:r w:rsidRPr="00897370">
              <w:rPr>
                <w:sz w:val="22"/>
                <w:szCs w:val="22"/>
                <w:lang w:val="en-US"/>
              </w:rPr>
              <w:t>___</w:t>
            </w:r>
            <w:r w:rsidR="0095003D" w:rsidRPr="00897370">
              <w:rPr>
                <w:sz w:val="22"/>
                <w:szCs w:val="22"/>
                <w:lang w:val="en-US"/>
              </w:rPr>
              <w:t>_______</w:t>
            </w:r>
          </w:p>
          <w:p w14:paraId="721730A6" w14:textId="3C5455F9" w:rsidR="00E60071" w:rsidRPr="00897370" w:rsidRDefault="00E60071" w:rsidP="00976737">
            <w:pPr>
              <w:jc w:val="both"/>
              <w:rPr>
                <w:rFonts w:eastAsiaTheme="minorHAnsi"/>
                <w:bCs/>
                <w:sz w:val="22"/>
                <w:szCs w:val="22"/>
                <w:lang w:val="en-US" w:eastAsia="en-US"/>
              </w:rPr>
            </w:pPr>
            <w:r w:rsidRPr="00897370">
              <w:rPr>
                <w:sz w:val="22"/>
                <w:szCs w:val="22"/>
                <w:lang w:val="en-US"/>
              </w:rPr>
              <w:t>_____</w:t>
            </w:r>
            <w:r w:rsidR="0095003D" w:rsidRPr="00897370">
              <w:rPr>
                <w:sz w:val="22"/>
                <w:szCs w:val="22"/>
                <w:lang w:val="en-US"/>
              </w:rPr>
              <w:t>_______________________________</w:t>
            </w:r>
            <w:r w:rsidRPr="00897370">
              <w:rPr>
                <w:sz w:val="22"/>
                <w:szCs w:val="22"/>
                <w:lang w:val="en-US"/>
              </w:rPr>
              <w:t>, hereby,</w:t>
            </w:r>
            <w:r w:rsidRPr="00897370">
              <w:rPr>
                <w:rFonts w:eastAsiaTheme="minorHAnsi"/>
                <w:sz w:val="22"/>
                <w:szCs w:val="22"/>
                <w:lang w:val="en-US" w:eastAsia="en-US"/>
              </w:rPr>
              <w:t xml:space="preserve"> </w:t>
            </w:r>
            <w:r w:rsidRPr="00897370">
              <w:rPr>
                <w:sz w:val="22"/>
                <w:szCs w:val="22"/>
                <w:lang w:val="en-US"/>
              </w:rPr>
              <w:t xml:space="preserve">in accordance with Article 428 of the Russian Civil Code, accedes, on a full and unconditional basis, to the </w:t>
            </w:r>
            <w:r w:rsidR="00F27DF5" w:rsidRPr="00897370">
              <w:rPr>
                <w:sz w:val="22"/>
                <w:szCs w:val="22"/>
                <w:lang w:val="en-US"/>
              </w:rPr>
              <w:t>Collateral Management Services A</w:t>
            </w:r>
            <w:r w:rsidR="0077121D" w:rsidRPr="00897370">
              <w:rPr>
                <w:sz w:val="22"/>
                <w:szCs w:val="22"/>
                <w:lang w:val="en-US"/>
              </w:rPr>
              <w:t>greement</w:t>
            </w:r>
            <w:r w:rsidRPr="00897370">
              <w:rPr>
                <w:sz w:val="22"/>
                <w:szCs w:val="22"/>
                <w:lang w:val="en-US"/>
              </w:rPr>
              <w:t xml:space="preserve"> the terms and conditions of which are set out in the </w:t>
            </w:r>
            <w:r w:rsidR="00BA2A57" w:rsidRPr="00897370">
              <w:rPr>
                <w:sz w:val="22"/>
                <w:szCs w:val="22"/>
                <w:lang w:val="en-US"/>
              </w:rPr>
              <w:t>P</w:t>
            </w:r>
            <w:r w:rsidR="00F27DF5" w:rsidRPr="00897370">
              <w:rPr>
                <w:sz w:val="22"/>
                <w:szCs w:val="22"/>
                <w:lang w:val="en-US"/>
              </w:rPr>
              <w:t>rocedure for Interaction between C</w:t>
            </w:r>
            <w:r w:rsidR="00FE47E2" w:rsidRPr="00897370">
              <w:rPr>
                <w:sz w:val="22"/>
                <w:szCs w:val="22"/>
                <w:lang w:val="en-US"/>
              </w:rPr>
              <w:t>lients and NSD in the Provision of Collateral Management S</w:t>
            </w:r>
            <w:r w:rsidR="00A53654" w:rsidRPr="00897370">
              <w:rPr>
                <w:sz w:val="22"/>
                <w:szCs w:val="22"/>
                <w:lang w:val="en-US"/>
              </w:rPr>
              <w:t>ervices</w:t>
            </w:r>
            <w:r w:rsidRPr="00897370">
              <w:rPr>
                <w:sz w:val="22"/>
                <w:szCs w:val="22"/>
                <w:lang w:val="en-US"/>
              </w:rPr>
              <w:t xml:space="preserve"> and </w:t>
            </w:r>
            <w:r w:rsidR="00976737" w:rsidRPr="00897370">
              <w:rPr>
                <w:sz w:val="22"/>
                <w:szCs w:val="22"/>
                <w:lang w:val="en-US"/>
              </w:rPr>
              <w:t xml:space="preserve">the </w:t>
            </w:r>
            <w:r w:rsidRPr="00897370">
              <w:rPr>
                <w:sz w:val="22"/>
                <w:szCs w:val="22"/>
                <w:lang w:val="en-US"/>
              </w:rPr>
              <w:t>Fee Schedule there</w:t>
            </w:r>
            <w:r w:rsidR="000A696A" w:rsidRPr="00897370">
              <w:rPr>
                <w:sz w:val="22"/>
                <w:szCs w:val="22"/>
                <w:lang w:val="en-US"/>
              </w:rPr>
              <w:t>under</w:t>
            </w:r>
            <w:r w:rsidRPr="00897370">
              <w:rPr>
                <w:rFonts w:eastAsiaTheme="minorHAnsi"/>
                <w:sz w:val="22"/>
                <w:szCs w:val="22"/>
                <w:lang w:val="en-US" w:eastAsia="en-US"/>
              </w:rPr>
              <w:t>.</w:t>
            </w:r>
          </w:p>
        </w:tc>
      </w:tr>
      <w:tr w:rsidR="00E60071" w:rsidRPr="0038567E" w14:paraId="76E427DC"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8013169" w14:textId="53372BF3" w:rsidR="00E60071" w:rsidRPr="00897370" w:rsidRDefault="00E60071" w:rsidP="007B62C8">
            <w:pPr>
              <w:jc w:val="both"/>
              <w:rPr>
                <w:rFonts w:eastAsiaTheme="minorHAnsi"/>
                <w:bCs/>
                <w:sz w:val="22"/>
                <w:szCs w:val="22"/>
                <w:lang w:eastAsia="en-US"/>
              </w:rPr>
            </w:pPr>
            <w:r w:rsidRPr="00897370">
              <w:rPr>
                <w:sz w:val="22"/>
                <w:szCs w:val="22"/>
              </w:rPr>
              <w:t xml:space="preserve">Клиент ознакомлен с условиями оказания услуг и согласен, что </w:t>
            </w:r>
            <w:r w:rsidR="0095003D" w:rsidRPr="00897370">
              <w:rPr>
                <w:sz w:val="22"/>
                <w:szCs w:val="22"/>
              </w:rPr>
              <w:t xml:space="preserve">Порядок взаимодействия клиентов и НКО АО НРД при оказании услуг по управлению обеспечением </w:t>
            </w:r>
            <w:r w:rsidRPr="00897370">
              <w:rPr>
                <w:sz w:val="22"/>
                <w:szCs w:val="22"/>
              </w:rPr>
              <w:t>и Тарифы НРД могут быть изменены НКО АО НРД в одностороннем порядке</w:t>
            </w:r>
            <w:r w:rsidRPr="00897370">
              <w:rPr>
                <w:rFonts w:eastAsiaTheme="minorHAnsi"/>
                <w:bCs/>
                <w:sz w:val="22"/>
                <w:szCs w:val="22"/>
                <w:lang w:eastAsia="en-US"/>
              </w:rPr>
              <w:t>.</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00D1422B" w14:textId="01C0E1CB" w:rsidR="00E60071" w:rsidRPr="00897370" w:rsidRDefault="00E60071" w:rsidP="00976737">
            <w:pPr>
              <w:jc w:val="both"/>
              <w:rPr>
                <w:rFonts w:eastAsiaTheme="minorHAnsi"/>
                <w:bCs/>
                <w:sz w:val="22"/>
                <w:szCs w:val="22"/>
                <w:lang w:val="en-US" w:eastAsia="en-US"/>
              </w:rPr>
            </w:pPr>
            <w:r w:rsidRPr="00897370">
              <w:rPr>
                <w:rFonts w:eastAsiaTheme="minorHAnsi"/>
                <w:sz w:val="22"/>
                <w:szCs w:val="22"/>
                <w:lang w:val="en-US" w:eastAsia="en-US"/>
              </w:rPr>
              <w:t xml:space="preserve">The Client acknowledges that it is aware of the terms and conditions of the services to be provided to the Client and agrees that the </w:t>
            </w:r>
            <w:r w:rsidR="0077121D" w:rsidRPr="00897370">
              <w:rPr>
                <w:sz w:val="22"/>
                <w:szCs w:val="22"/>
                <w:lang w:val="en-US"/>
              </w:rPr>
              <w:t>P</w:t>
            </w:r>
            <w:r w:rsidR="00976737" w:rsidRPr="00897370">
              <w:rPr>
                <w:sz w:val="22"/>
                <w:szCs w:val="22"/>
                <w:lang w:val="en-US"/>
              </w:rPr>
              <w:t>rocedure for Interaction between C</w:t>
            </w:r>
            <w:r w:rsidR="0077121D" w:rsidRPr="00897370">
              <w:rPr>
                <w:sz w:val="22"/>
                <w:szCs w:val="22"/>
                <w:lang w:val="en-US"/>
              </w:rPr>
              <w:t xml:space="preserve">lients and NSD in the </w:t>
            </w:r>
            <w:r w:rsidR="00976737" w:rsidRPr="00897370">
              <w:rPr>
                <w:sz w:val="22"/>
                <w:szCs w:val="22"/>
                <w:lang w:val="en-US"/>
              </w:rPr>
              <w:t>Provision of Collateral Management S</w:t>
            </w:r>
            <w:r w:rsidR="0077121D" w:rsidRPr="00897370">
              <w:rPr>
                <w:sz w:val="22"/>
                <w:szCs w:val="22"/>
                <w:lang w:val="en-US"/>
              </w:rPr>
              <w:t xml:space="preserve">ervices </w:t>
            </w:r>
            <w:r w:rsidRPr="00897370">
              <w:rPr>
                <w:sz w:val="22"/>
                <w:szCs w:val="22"/>
                <w:lang w:val="en-US"/>
              </w:rPr>
              <w:t xml:space="preserve">and </w:t>
            </w:r>
            <w:r w:rsidR="00976737" w:rsidRPr="00897370">
              <w:rPr>
                <w:sz w:val="22"/>
                <w:szCs w:val="22"/>
                <w:lang w:val="en-US"/>
              </w:rPr>
              <w:t>the</w:t>
            </w:r>
            <w:r w:rsidRPr="00897370">
              <w:rPr>
                <w:sz w:val="22"/>
                <w:szCs w:val="22"/>
                <w:lang w:val="en-US"/>
              </w:rPr>
              <w:t xml:space="preserve"> Fee Schedule may be amended by NSD unilaterally, at its own discretion</w:t>
            </w:r>
            <w:r w:rsidRPr="00897370">
              <w:rPr>
                <w:rFonts w:eastAsiaTheme="minorHAnsi"/>
                <w:sz w:val="22"/>
                <w:szCs w:val="22"/>
                <w:lang w:val="en-US" w:eastAsia="en-US"/>
              </w:rPr>
              <w:t>.</w:t>
            </w:r>
          </w:p>
        </w:tc>
      </w:tr>
      <w:tr w:rsidR="00E60071" w:rsidRPr="0038567E" w14:paraId="322692C5"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DA24A0" w14:textId="77777777" w:rsidR="00E60071" w:rsidRPr="00897370" w:rsidRDefault="00E60071" w:rsidP="007B62C8">
            <w:pPr>
              <w:jc w:val="both"/>
              <w:rPr>
                <w:rFonts w:eastAsiaTheme="minorHAnsi"/>
                <w:bCs/>
                <w:sz w:val="22"/>
                <w:szCs w:val="22"/>
                <w:lang w:eastAsia="en-US"/>
              </w:rPr>
            </w:pPr>
            <w:r w:rsidRPr="00897370">
              <w:rPr>
                <w:sz w:val="22"/>
                <w:szCs w:val="22"/>
                <w:lang w:eastAsia="en-US"/>
              </w:rPr>
              <w:t>Клиент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Pr="00897370">
              <w:rPr>
                <w:rFonts w:eastAsiaTheme="minorHAnsi"/>
                <w:bCs/>
                <w:sz w:val="22"/>
                <w:szCs w:val="22"/>
                <w:lang w:eastAsia="en-US"/>
              </w:rPr>
              <w:t>.</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0BBDD53" w14:textId="77777777" w:rsidR="00E60071" w:rsidRPr="00897370" w:rsidRDefault="00E60071" w:rsidP="007B62C8">
            <w:pPr>
              <w:jc w:val="both"/>
              <w:rPr>
                <w:rFonts w:eastAsiaTheme="minorHAnsi"/>
                <w:bCs/>
                <w:sz w:val="22"/>
                <w:szCs w:val="22"/>
                <w:lang w:val="en-US" w:eastAsia="en-US"/>
              </w:rPr>
            </w:pPr>
            <w:r w:rsidRPr="00897370">
              <w:rPr>
                <w:rFonts w:eastAsiaTheme="minorHAnsi"/>
                <w:sz w:val="22"/>
                <w:szCs w:val="22"/>
                <w:lang w:val="en-US" w:eastAsia="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E60071" w:rsidRPr="0038567E" w14:paraId="793999F3"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0CD94C56" w14:textId="7F13C952" w:rsidR="00E60071" w:rsidRPr="00897370" w:rsidRDefault="00E60071" w:rsidP="007B62C8">
            <w:pPr>
              <w:jc w:val="both"/>
              <w:rPr>
                <w:rFonts w:eastAsiaTheme="minorHAnsi"/>
                <w:sz w:val="22"/>
                <w:szCs w:val="22"/>
                <w:lang w:eastAsia="en-US"/>
              </w:rPr>
            </w:pPr>
            <w:r w:rsidRPr="00897370">
              <w:rPr>
                <w:rFonts w:eastAsiaTheme="minorHAnsi"/>
                <w:sz w:val="22"/>
                <w:szCs w:val="22"/>
                <w:lang w:eastAsia="en-US"/>
              </w:rPr>
              <w:t xml:space="preserve">В случае каких-либо расхождений между английской и русской версиями Заявления о присоединении к Договору </w:t>
            </w:r>
            <w:r w:rsidR="0095003D" w:rsidRPr="00897370">
              <w:rPr>
                <w:rFonts w:eastAsiaTheme="minorHAnsi"/>
                <w:sz w:val="22"/>
                <w:szCs w:val="22"/>
                <w:lang w:eastAsia="en-US"/>
              </w:rPr>
              <w:t>об оказании услуг по управлению обеспечением</w:t>
            </w:r>
            <w:r w:rsidRPr="00897370">
              <w:rPr>
                <w:rFonts w:eastAsiaTheme="minorHAnsi"/>
                <w:sz w:val="22"/>
                <w:szCs w:val="22"/>
                <w:lang w:eastAsia="en-US"/>
              </w:rPr>
              <w:t xml:space="preserve"> текст на русском языке имеет преимущественную силу.</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hideMark/>
          </w:tcPr>
          <w:p w14:paraId="07523EA3" w14:textId="25D7DC97" w:rsidR="00E60071" w:rsidRPr="00A95C99" w:rsidRDefault="00E60071" w:rsidP="007B62C8">
            <w:pPr>
              <w:jc w:val="both"/>
              <w:rPr>
                <w:rFonts w:eastAsiaTheme="minorHAnsi"/>
                <w:bCs/>
                <w:sz w:val="22"/>
                <w:szCs w:val="22"/>
                <w:lang w:val="en-US" w:eastAsia="en-US"/>
              </w:rPr>
            </w:pPr>
            <w:r w:rsidRPr="00897370">
              <w:rPr>
                <w:rFonts w:eastAsiaTheme="minorHAnsi"/>
                <w:sz w:val="22"/>
                <w:szCs w:val="22"/>
                <w:lang w:val="en-US" w:eastAsia="en-US"/>
              </w:rPr>
              <w:t xml:space="preserve">In the event of any discrepancies between the English and the Russian versions of this Declaration of Accession to the </w:t>
            </w:r>
            <w:r w:rsidR="0043420E" w:rsidRPr="00897370">
              <w:rPr>
                <w:sz w:val="22"/>
                <w:szCs w:val="22"/>
                <w:lang w:val="en-US"/>
              </w:rPr>
              <w:t>Collateral management services agreement</w:t>
            </w:r>
            <w:r w:rsidRPr="00897370">
              <w:rPr>
                <w:rFonts w:eastAsiaTheme="minorHAnsi"/>
                <w:sz w:val="22"/>
                <w:szCs w:val="22"/>
                <w:lang w:val="en-US" w:eastAsia="en-US"/>
              </w:rPr>
              <w:t>, the Russian version shall prevail.</w:t>
            </w:r>
          </w:p>
        </w:tc>
      </w:tr>
    </w:tbl>
    <w:p w14:paraId="09BEB4EC" w14:textId="77777777" w:rsidR="00874C5F" w:rsidRPr="00A95C99" w:rsidRDefault="00874C5F" w:rsidP="002B0050">
      <w:pPr>
        <w:widowControl w:val="0"/>
        <w:jc w:val="both"/>
        <w:rPr>
          <w:sz w:val="22"/>
          <w:szCs w:val="22"/>
          <w:lang w:val="en-US"/>
        </w:rPr>
      </w:pPr>
      <w:bookmarkStart w:id="313" w:name="_Образцы_поручений_и"/>
      <w:bookmarkStart w:id="314" w:name="_Поручение_на_изменение"/>
      <w:bookmarkStart w:id="315" w:name="_Поручение_на_маркирование"/>
      <w:bookmarkStart w:id="316" w:name="_Поручение_на_мМаркирование"/>
      <w:bookmarkStart w:id="317" w:name="_Поручение_на_регистрацию"/>
      <w:bookmarkStart w:id="318" w:name="_Toc8652621"/>
      <w:bookmarkStart w:id="319" w:name="_Toc8653283"/>
      <w:bookmarkStart w:id="320" w:name="_Toc8653634"/>
      <w:bookmarkStart w:id="321" w:name="_Toc8652622"/>
      <w:bookmarkStart w:id="322" w:name="_Toc8653284"/>
      <w:bookmarkStart w:id="323" w:name="_Toc8653635"/>
      <w:bookmarkStart w:id="324" w:name="_Toc8652623"/>
      <w:bookmarkStart w:id="325" w:name="_Toc8653285"/>
      <w:bookmarkStart w:id="326" w:name="_Toc8653636"/>
      <w:bookmarkStart w:id="327" w:name="_Toc8652624"/>
      <w:bookmarkStart w:id="328" w:name="_Toc8653286"/>
      <w:bookmarkStart w:id="329" w:name="_Toc8653637"/>
      <w:bookmarkStart w:id="330" w:name="_Toc8652627"/>
      <w:bookmarkStart w:id="331" w:name="_Toc8653289"/>
      <w:bookmarkStart w:id="332" w:name="_Toc8653640"/>
      <w:bookmarkStart w:id="333" w:name="_Toc8652633"/>
      <w:bookmarkStart w:id="334" w:name="_Toc8653295"/>
      <w:bookmarkStart w:id="335" w:name="_Toc8653646"/>
      <w:bookmarkStart w:id="336" w:name="_Toc8652638"/>
      <w:bookmarkStart w:id="337" w:name="_Toc8653300"/>
      <w:bookmarkStart w:id="338" w:name="_Toc8653651"/>
      <w:bookmarkStart w:id="339" w:name="_Toc8652656"/>
      <w:bookmarkStart w:id="340" w:name="_Toc8653318"/>
      <w:bookmarkStart w:id="341" w:name="_Toc8653669"/>
      <w:bookmarkStart w:id="342" w:name="_Toc8652673"/>
      <w:bookmarkStart w:id="343" w:name="_Toc8653335"/>
      <w:bookmarkStart w:id="344" w:name="_Toc8653686"/>
      <w:bookmarkStart w:id="345" w:name="_Toc8652678"/>
      <w:bookmarkStart w:id="346" w:name="_Toc8653340"/>
      <w:bookmarkStart w:id="347" w:name="_Toc8653691"/>
      <w:bookmarkStart w:id="348" w:name="_Toc8652696"/>
      <w:bookmarkStart w:id="349" w:name="_Toc8653358"/>
      <w:bookmarkStart w:id="350" w:name="_Toc8653709"/>
      <w:bookmarkStart w:id="351" w:name="_Toc8652713"/>
      <w:bookmarkStart w:id="352" w:name="_Toc8653375"/>
      <w:bookmarkStart w:id="353" w:name="_Toc8653726"/>
      <w:bookmarkStart w:id="354" w:name="_Toc8652735"/>
      <w:bookmarkStart w:id="355" w:name="_Toc8653397"/>
      <w:bookmarkStart w:id="356" w:name="_Toc8653748"/>
      <w:bookmarkStart w:id="357" w:name="_Toc8652752"/>
      <w:bookmarkStart w:id="358" w:name="_Toc8653414"/>
      <w:bookmarkStart w:id="359" w:name="_Toc8653765"/>
      <w:bookmarkStart w:id="360" w:name="_Toc8652779"/>
      <w:bookmarkStart w:id="361" w:name="_Toc8653441"/>
      <w:bookmarkStart w:id="362" w:name="_Toc8653792"/>
      <w:bookmarkStart w:id="363" w:name="_Toc8652803"/>
      <w:bookmarkStart w:id="364" w:name="_Toc8653465"/>
      <w:bookmarkStart w:id="365" w:name="_Toc8653816"/>
      <w:bookmarkStart w:id="366" w:name="_Toc8652810"/>
      <w:bookmarkStart w:id="367" w:name="_Toc8653472"/>
      <w:bookmarkStart w:id="368" w:name="_Toc8653823"/>
      <w:bookmarkStart w:id="369" w:name="_Toc8652822"/>
      <w:bookmarkStart w:id="370" w:name="_Toc8653484"/>
      <w:bookmarkStart w:id="371" w:name="_Toc8653835"/>
      <w:bookmarkStart w:id="372" w:name="_Toc8652858"/>
      <w:bookmarkStart w:id="373" w:name="_Toc8653520"/>
      <w:bookmarkStart w:id="374" w:name="_Toc8653871"/>
      <w:bookmarkStart w:id="375" w:name="_Toc8652875"/>
      <w:bookmarkStart w:id="376" w:name="_Toc8653537"/>
      <w:bookmarkStart w:id="377" w:name="_Toc8653888"/>
      <w:bookmarkStart w:id="378" w:name="_Toc8652886"/>
      <w:bookmarkStart w:id="379" w:name="_Toc8653548"/>
      <w:bookmarkStart w:id="380" w:name="_Toc8653899"/>
      <w:bookmarkStart w:id="381" w:name="_Поручение_на_регистрацию_1"/>
      <w:bookmarkStart w:id="382" w:name="_Поручение_на_подбор"/>
      <w:bookmarkStart w:id="383" w:name="_Поручение_на_денежный"/>
      <w:bookmarkStart w:id="384" w:name="_Лимитная_карта_Кредитора"/>
      <w:bookmarkStart w:id="385" w:name="_Поручение_на_передачу"/>
      <w:bookmarkStart w:id="386" w:name="_Расписание_действий_по"/>
      <w:bookmarkStart w:id="387" w:name="_Формы_поручений_и"/>
      <w:bookmarkStart w:id="388" w:name="_Отчет_о_регистрации/изменении"/>
      <w:bookmarkStart w:id="389" w:name="_Отчет_о_маркировании"/>
      <w:bookmarkStart w:id="390" w:name="_Отчет_о_регистрации"/>
      <w:bookmarkStart w:id="391" w:name="_Отчет_о_регистрации_1"/>
      <w:bookmarkStart w:id="392" w:name="_Отчет_о_регистрации_2"/>
      <w:bookmarkStart w:id="393" w:name="_Отчет_о_подборе"/>
      <w:bookmarkStart w:id="394" w:name="_Отчет_о_регистрации_3"/>
      <w:bookmarkStart w:id="395" w:name="_Отчет_о_передаче"/>
      <w:bookmarkStart w:id="396" w:name="_Отчет_о_составе"/>
      <w:bookmarkStart w:id="397" w:name="_Сводный_отчет_о"/>
      <w:bookmarkStart w:id="398" w:name="_Отчет_о_Заемщиках,"/>
      <w:bookmarkStart w:id="399" w:name="_Отчет_о_компенсации"/>
      <w:bookmarkStart w:id="400" w:name="_Отчет_об_обязательствах"/>
      <w:bookmarkStart w:id="401" w:name="_Заявление"/>
      <w:bookmarkStart w:id="402" w:name="_Заявление_2"/>
      <w:bookmarkStart w:id="403" w:name="_Расписание_действий_по_1"/>
      <w:bookmarkStart w:id="404" w:name="_Перечень_выпусков_облигаций"/>
      <w:bookmarkStart w:id="405" w:name="_Порядок_использования_Клиентами"/>
      <w:bookmarkStart w:id="406" w:name="_Toc389043090"/>
      <w:bookmarkStart w:id="407" w:name="_Toc398727684"/>
      <w:bookmarkStart w:id="408" w:name="_Toc389511384"/>
      <w:bookmarkStart w:id="409" w:name="_Toc398727685"/>
      <w:bookmarkStart w:id="410" w:name="АF001"/>
      <w:bookmarkStart w:id="411" w:name="_УВЕДОМЛЕНИЕ_О_ДЕФОЛТЕ"/>
      <w:bookmarkStart w:id="412" w:name="_ЗАЯВЛЕНИЕ_1"/>
      <w:bookmarkStart w:id="413" w:name="_заключенным_с_использованием"/>
      <w:bookmarkStart w:id="414" w:name="_ОТЗЫВ"/>
      <w:bookmarkStart w:id="415" w:name="_Заявление_о_присоединении"/>
      <w:bookmarkEnd w:id="217"/>
      <w:bookmarkEnd w:id="218"/>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sectPr w:rsidR="00874C5F" w:rsidRPr="00A95C99" w:rsidSect="002B0050">
      <w:footerReference w:type="default" r:id="rId37"/>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1A53" w14:textId="77777777" w:rsidR="00870494" w:rsidRDefault="00870494" w:rsidP="00B34213">
      <w:r>
        <w:separator/>
      </w:r>
    </w:p>
  </w:endnote>
  <w:endnote w:type="continuationSeparator" w:id="0">
    <w:p w14:paraId="649408D0" w14:textId="77777777" w:rsidR="00870494" w:rsidRDefault="00870494" w:rsidP="00B3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070604"/>
      <w:docPartObj>
        <w:docPartGallery w:val="Page Numbers (Bottom of Page)"/>
        <w:docPartUnique/>
      </w:docPartObj>
    </w:sdtPr>
    <w:sdtEndPr/>
    <w:sdtContent>
      <w:p w14:paraId="703DE4F6" w14:textId="4041EC62" w:rsidR="00F40820" w:rsidRDefault="00F40820">
        <w:pPr>
          <w:pStyle w:val="af0"/>
          <w:jc w:val="right"/>
        </w:pPr>
        <w:r>
          <w:fldChar w:fldCharType="begin"/>
        </w:r>
        <w:r>
          <w:instrText>PAGE   \* MERGEFORMAT</w:instrText>
        </w:r>
        <w:r>
          <w:fldChar w:fldCharType="separate"/>
        </w:r>
        <w:r w:rsidR="00870494" w:rsidRPr="00870494">
          <w:rPr>
            <w:noProof/>
            <w:lang w:val="ru-RU"/>
          </w:rPr>
          <w:t>1</w:t>
        </w:r>
        <w:r>
          <w:fldChar w:fldCharType="end"/>
        </w:r>
      </w:p>
    </w:sdtContent>
  </w:sdt>
  <w:p w14:paraId="5C519DBC" w14:textId="77777777" w:rsidR="00F40820" w:rsidRDefault="00F4082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2AEF" w14:textId="014476B3" w:rsidR="00F40820" w:rsidRDefault="00F40820">
    <w:pPr>
      <w:pStyle w:val="af0"/>
      <w:jc w:val="center"/>
    </w:pPr>
    <w:r>
      <w:fldChar w:fldCharType="begin"/>
    </w:r>
    <w:r>
      <w:instrText>PAGE   \* MERGEFORMAT</w:instrText>
    </w:r>
    <w:r>
      <w:fldChar w:fldCharType="separate"/>
    </w:r>
    <w:r w:rsidR="0038567E" w:rsidRPr="0038567E">
      <w:rPr>
        <w:noProof/>
        <w:lang w:val="ru-RU"/>
      </w:rPr>
      <w:t>124</w:t>
    </w:r>
    <w:r>
      <w:fldChar w:fldCharType="end"/>
    </w:r>
  </w:p>
  <w:p w14:paraId="1DE0E5B3" w14:textId="77777777" w:rsidR="00F40820" w:rsidRDefault="00F4082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8FE4C" w14:textId="77777777" w:rsidR="00870494" w:rsidRDefault="00870494" w:rsidP="00B34213">
      <w:r>
        <w:separator/>
      </w:r>
    </w:p>
  </w:footnote>
  <w:footnote w:type="continuationSeparator" w:id="0">
    <w:p w14:paraId="734D40F4" w14:textId="77777777" w:rsidR="00870494" w:rsidRDefault="00870494" w:rsidP="00B34213">
      <w:r>
        <w:continuationSeparator/>
      </w:r>
    </w:p>
  </w:footnote>
  <w:footnote w:id="1">
    <w:p w14:paraId="746FCFB7" w14:textId="77777777" w:rsidR="00F40820" w:rsidRPr="00E55106" w:rsidRDefault="00F40820" w:rsidP="00042B8B">
      <w:pPr>
        <w:pStyle w:val="aff3"/>
        <w:ind w:left="142" w:hanging="142"/>
        <w:jc w:val="both"/>
        <w:rPr>
          <w:rFonts w:ascii="Times New Roman" w:hAnsi="Times New Roman"/>
        </w:rPr>
      </w:pPr>
      <w:r w:rsidRPr="00E55106">
        <w:rPr>
          <w:rStyle w:val="affa"/>
          <w:rFonts w:ascii="Times New Roman" w:hAnsi="Times New Roman"/>
          <w:b/>
          <w:sz w:val="24"/>
          <w:szCs w:val="24"/>
        </w:rPr>
        <w:footnoteRef/>
      </w:r>
      <w:r w:rsidRPr="00E55106">
        <w:rPr>
          <w:rFonts w:ascii="Times New Roman" w:hAnsi="Times New Roman"/>
          <w:b/>
        </w:rPr>
        <w:t xml:space="preserve"> </w:t>
      </w:r>
      <w:r w:rsidRPr="00E55106">
        <w:rPr>
          <w:rFonts w:ascii="Times New Roman" w:hAnsi="Times New Roman"/>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 w:id="2">
    <w:p w14:paraId="484291E5" w14:textId="1581828F" w:rsidR="00F40820" w:rsidRDefault="00F40820" w:rsidP="000C1FE6">
      <w:pPr>
        <w:pStyle w:val="aff3"/>
        <w:ind w:left="142" w:hanging="142"/>
        <w:jc w:val="both"/>
      </w:pPr>
      <w:r>
        <w:rPr>
          <w:rStyle w:val="affa"/>
        </w:rPr>
        <w:footnoteRef/>
      </w:r>
      <w:r>
        <w:t xml:space="preserve"> </w:t>
      </w:r>
      <w:r w:rsidRPr="00E55106">
        <w:rPr>
          <w:rFonts w:ascii="Times New Roman" w:hAnsi="Times New Roman"/>
        </w:rPr>
        <w:t xml:space="preserve">В случае отсутствия в день, предшествующий дню, за который начисляются проценты, публикации значения ставки </w:t>
      </w:r>
      <w:r>
        <w:rPr>
          <w:rFonts w:ascii="Times New Roman" w:hAnsi="Times New Roman"/>
          <w:lang w:val="en-US"/>
        </w:rPr>
        <w:t>ROISfix</w:t>
      </w:r>
      <w:r w:rsidRPr="00E55106">
        <w:rPr>
          <w:rFonts w:ascii="Times New Roman" w:hAnsi="Times New Roman"/>
        </w:rPr>
        <w:t xml:space="preserve">, в расчет принимается последнее из опубликованных значений ставки </w:t>
      </w:r>
      <w:r>
        <w:rPr>
          <w:rFonts w:ascii="Times New Roman" w:hAnsi="Times New Roman"/>
          <w:lang w:val="en-US"/>
        </w:rPr>
        <w:t>ROISfix</w:t>
      </w:r>
      <w:r>
        <w:rPr>
          <w:rFonts w:ascii="Times New Roman" w:hAnsi="Times New Roman"/>
        </w:rPr>
        <w:t xml:space="preserve"> на соответствующий срок.</w:t>
      </w:r>
    </w:p>
  </w:footnote>
  <w:footnote w:id="3">
    <w:p w14:paraId="307BD475" w14:textId="3A97C6B6" w:rsidR="00F40820" w:rsidRDefault="00F40820" w:rsidP="000C1FE6">
      <w:pPr>
        <w:pStyle w:val="aff3"/>
        <w:ind w:left="142" w:hanging="142"/>
        <w:jc w:val="both"/>
      </w:pPr>
      <w:r>
        <w:rPr>
          <w:rStyle w:val="affa"/>
        </w:rPr>
        <w:footnoteRef/>
      </w:r>
      <w:r>
        <w:t xml:space="preserve"> </w:t>
      </w:r>
      <w:r w:rsidRPr="00E55106">
        <w:rPr>
          <w:rFonts w:ascii="Times New Roman" w:hAnsi="Times New Roman"/>
        </w:rPr>
        <w:t xml:space="preserve">В случае отсутствия в день, предшествующий дню, за который начисляются проценты, публикации значения ставки </w:t>
      </w:r>
      <w:r>
        <w:rPr>
          <w:rFonts w:ascii="Times New Roman" w:hAnsi="Times New Roman"/>
          <w:lang w:val="en-US"/>
        </w:rPr>
        <w:t>ROISfix</w:t>
      </w:r>
      <w:r w:rsidRPr="00E55106">
        <w:rPr>
          <w:rFonts w:ascii="Times New Roman" w:hAnsi="Times New Roman"/>
        </w:rPr>
        <w:t xml:space="preserve">, в расчет принимается последнее из опубликованных значений ставки </w:t>
      </w:r>
      <w:r>
        <w:rPr>
          <w:rFonts w:ascii="Times New Roman" w:hAnsi="Times New Roman"/>
          <w:lang w:val="en-US"/>
        </w:rPr>
        <w:t>ROISfix</w:t>
      </w:r>
      <w:r>
        <w:rPr>
          <w:rFonts w:ascii="Times New Roman" w:hAnsi="Times New Roman"/>
        </w:rPr>
        <w:t xml:space="preserve"> на соответствующий срок.</w:t>
      </w:r>
    </w:p>
  </w:footnote>
  <w:footnote w:id="4">
    <w:p w14:paraId="4316B817" w14:textId="52723BFE" w:rsidR="00F40820" w:rsidRPr="009C7F17" w:rsidRDefault="00F40820" w:rsidP="00920C4D">
      <w:pPr>
        <w:pStyle w:val="aff3"/>
        <w:tabs>
          <w:tab w:val="left" w:pos="284"/>
        </w:tabs>
        <w:ind w:left="284" w:hanging="284"/>
        <w:jc w:val="both"/>
        <w:rPr>
          <w:rFonts w:ascii="Times New Roman" w:hAnsi="Times New Roman"/>
          <w:szCs w:val="20"/>
        </w:rPr>
      </w:pPr>
      <w:r w:rsidRPr="009C7F17">
        <w:rPr>
          <w:rStyle w:val="affa"/>
          <w:rFonts w:ascii="Times New Roman" w:hAnsi="Times New Roman"/>
          <w:sz w:val="22"/>
        </w:rPr>
        <w:footnoteRef/>
      </w:r>
      <w:r w:rsidRPr="009C7F17">
        <w:rPr>
          <w:rFonts w:ascii="Times New Roman" w:hAnsi="Times New Roman"/>
          <w:sz w:val="22"/>
        </w:rPr>
        <w:t xml:space="preserve">  </w:t>
      </w:r>
      <w:r w:rsidRPr="009C7F17">
        <w:rPr>
          <w:rFonts w:ascii="Times New Roman" w:hAnsi="Times New Roman"/>
          <w:szCs w:val="20"/>
        </w:rPr>
        <w:t>Термин «Санкции» используется в значении, установленном</w:t>
      </w:r>
      <w:r w:rsidRPr="009C7F17">
        <w:rPr>
          <w:rFonts w:ascii="Times New Roman" w:hAnsi="Times New Roman"/>
          <w:color w:val="333333"/>
          <w:szCs w:val="20"/>
          <w:shd w:val="clear" w:color="auto" w:fill="FFFFFF"/>
        </w:rPr>
        <w:t xml:space="preserve"> Условиями.</w:t>
      </w:r>
    </w:p>
  </w:footnote>
  <w:footnote w:id="5">
    <w:p w14:paraId="59A1270A" w14:textId="0672B9AE" w:rsidR="00F40820" w:rsidRPr="00FD018D" w:rsidRDefault="00F40820" w:rsidP="004855F7">
      <w:pPr>
        <w:pStyle w:val="aff3"/>
        <w:tabs>
          <w:tab w:val="left" w:pos="142"/>
        </w:tabs>
        <w:ind w:left="142" w:hanging="142"/>
        <w:jc w:val="both"/>
        <w:rPr>
          <w:rFonts w:ascii="Tahoma" w:hAnsi="Tahoma" w:cs="Tahoma"/>
        </w:rPr>
      </w:pPr>
      <w:r w:rsidRPr="009C7F17">
        <w:rPr>
          <w:rStyle w:val="affa"/>
          <w:rFonts w:ascii="Times New Roman" w:hAnsi="Times New Roman"/>
          <w:szCs w:val="20"/>
        </w:rPr>
        <w:footnoteRef/>
      </w:r>
      <w:r w:rsidRPr="009C7F17">
        <w:rPr>
          <w:rFonts w:ascii="Times New Roman" w:hAnsi="Times New Roman"/>
          <w:szCs w:val="20"/>
        </w:rPr>
        <w:t xml:space="preserve"> Термин «</w:t>
      </w:r>
      <w:r w:rsidRPr="009C7F17">
        <w:rPr>
          <w:rFonts w:ascii="Times New Roman" w:hAnsi="Times New Roman"/>
          <w:color w:val="333333"/>
          <w:shd w:val="clear" w:color="auto" w:fill="FFFFFF"/>
        </w:rPr>
        <w:t>Иностранные ценные бумаги»</w:t>
      </w:r>
      <w:r w:rsidRPr="009C7F17">
        <w:rPr>
          <w:rFonts w:ascii="Times New Roman" w:hAnsi="Times New Roman"/>
          <w:szCs w:val="20"/>
        </w:rPr>
        <w:t xml:space="preserve"> используется в значении, установленном Порядком </w:t>
      </w:r>
      <w:r w:rsidRPr="009C7F17">
        <w:rPr>
          <w:rFonts w:ascii="Times New Roman" w:hAnsi="Times New Roman"/>
          <w:color w:val="333333"/>
          <w:szCs w:val="20"/>
        </w:rPr>
        <w:t>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footnote>
  <w:footnote w:id="6">
    <w:p w14:paraId="482518E4" w14:textId="5075384C" w:rsidR="00F40820" w:rsidRPr="00F82F7E" w:rsidRDefault="00F40820" w:rsidP="00234E0E">
      <w:pPr>
        <w:pStyle w:val="aff3"/>
        <w:tabs>
          <w:tab w:val="left" w:pos="284"/>
        </w:tabs>
        <w:ind w:left="284" w:hanging="284"/>
        <w:jc w:val="both"/>
        <w:rPr>
          <w:rFonts w:ascii="Times New Roman" w:hAnsi="Times New Roman"/>
        </w:rPr>
      </w:pPr>
      <w:r w:rsidRPr="00F82F7E">
        <w:rPr>
          <w:rStyle w:val="affa"/>
          <w:rFonts w:ascii="Times New Roman" w:hAnsi="Times New Roman"/>
          <w:b/>
        </w:rPr>
        <w:footnoteRef/>
      </w:r>
      <w:r w:rsidRPr="00F82F7E">
        <w:rPr>
          <w:rFonts w:ascii="Times New Roman" w:hAnsi="Times New Roman"/>
          <w:b/>
        </w:rPr>
        <w:t xml:space="preserve"> </w:t>
      </w:r>
      <w:r>
        <w:rPr>
          <w:rFonts w:ascii="Times New Roman" w:hAnsi="Times New Roman"/>
          <w:b/>
        </w:rPr>
        <w:t xml:space="preserve">  </w:t>
      </w:r>
      <w:r w:rsidRPr="00F82F7E">
        <w:rPr>
          <w:rFonts w:ascii="Times New Roman" w:hAnsi="Times New Roman"/>
          <w:sz w:val="18"/>
          <w:szCs w:val="18"/>
        </w:rPr>
        <w:t>Foreign Accounts Tax Compliance Act, закон США, направленный на предотвращение уклонения налогоплательщиками США от налогобложения в США.</w:t>
      </w:r>
    </w:p>
  </w:footnote>
  <w:footnote w:id="7">
    <w:p w14:paraId="6CC9983C" w14:textId="77777777" w:rsidR="00F40820" w:rsidRPr="00FB09CC" w:rsidRDefault="00F40820" w:rsidP="00BE5B17">
      <w:pPr>
        <w:pStyle w:val="aff3"/>
        <w:jc w:val="both"/>
        <w:rPr>
          <w:rFonts w:ascii="Times New Roman" w:hAnsi="Times New Roman"/>
        </w:rPr>
      </w:pPr>
      <w:r w:rsidRPr="00FB09CC">
        <w:rPr>
          <w:rStyle w:val="affa"/>
          <w:rFonts w:ascii="Times New Roman" w:hAnsi="Times New Roman"/>
          <w:b/>
        </w:rPr>
        <w:footnoteRef/>
      </w:r>
      <w:r w:rsidRPr="00FB09CC">
        <w:rPr>
          <w:rFonts w:ascii="Times New Roman" w:hAnsi="Times New Roman"/>
        </w:rPr>
        <w:t xml:space="preserve"> Название поля дано исключительно в целях информирования Сторон по Сделке РЕПО о предоставлении в соответствии с Порядком технической возможности для подачи поручений с кодом операции 18/54. При этом контроль за соблюдением условий Сделки РЕПО, в том числе за допустимостью изменения Даты второй части Сделки РЕПО, возлагается на Стороны по данной Сделке.</w:t>
      </w:r>
    </w:p>
  </w:footnote>
  <w:footnote w:id="8">
    <w:p w14:paraId="0CE2364D" w14:textId="34DF9389" w:rsidR="00F40820" w:rsidRPr="00DC40E4" w:rsidRDefault="00F40820" w:rsidP="00D9492C">
      <w:pPr>
        <w:pStyle w:val="aff3"/>
        <w:ind w:left="142" w:hanging="142"/>
        <w:jc w:val="both"/>
        <w:rPr>
          <w:rFonts w:ascii="Times New Roman" w:hAnsi="Times New Roman"/>
        </w:rPr>
      </w:pPr>
      <w:r w:rsidRPr="00DC40E4">
        <w:rPr>
          <w:rStyle w:val="affa"/>
          <w:rFonts w:ascii="Times New Roman" w:hAnsi="Times New Roman"/>
        </w:rPr>
        <w:footnoteRef/>
      </w:r>
      <w:r w:rsidRPr="00DC40E4">
        <w:rPr>
          <w:rFonts w:ascii="Times New Roman" w:hAnsi="Times New Roman"/>
        </w:rPr>
        <w:t xml:space="preserve">  Наличие ограничений отражено в Анкете ценной бумаги, размещенной на Сайте </w:t>
      </w:r>
      <w:r w:rsidRPr="00DC40E4">
        <w:rPr>
          <w:rStyle w:val="aa"/>
          <w:rFonts w:ascii="Times New Roman" w:hAnsi="Times New Roman"/>
          <w:color w:val="auto"/>
        </w:rPr>
        <w:t>в разделе «Обслуживаемые ценные бумаги»</w:t>
      </w:r>
      <w:r w:rsidRPr="00DC40E4">
        <w:rPr>
          <w:rFonts w:ascii="Times New Roman" w:hAnsi="Times New Roman"/>
        </w:rPr>
        <w:t>.</w:t>
      </w:r>
    </w:p>
  </w:footnote>
  <w:footnote w:id="9">
    <w:p w14:paraId="0F382D29" w14:textId="77777777" w:rsidR="00F40820" w:rsidRPr="00173867" w:rsidRDefault="00F40820" w:rsidP="005C647B">
      <w:pPr>
        <w:pStyle w:val="aff3"/>
        <w:rPr>
          <w:rFonts w:ascii="Times New Roman" w:hAnsi="Times New Roman"/>
          <w:sz w:val="18"/>
          <w:szCs w:val="18"/>
        </w:rPr>
      </w:pPr>
      <w:r w:rsidRPr="00173867">
        <w:rPr>
          <w:rStyle w:val="affa"/>
          <w:rFonts w:ascii="Times New Roman" w:hAnsi="Times New Roman"/>
          <w:sz w:val="18"/>
          <w:szCs w:val="18"/>
        </w:rPr>
        <w:footnoteRef/>
      </w:r>
      <w:r w:rsidRPr="00173867">
        <w:rPr>
          <w:rFonts w:ascii="Times New Roman" w:hAnsi="Times New Roman"/>
          <w:sz w:val="18"/>
          <w:szCs w:val="18"/>
        </w:rPr>
        <w:t xml:space="preserve"> Блок отображается только при наличии информации</w:t>
      </w:r>
    </w:p>
  </w:footnote>
  <w:footnote w:id="10">
    <w:p w14:paraId="79293F61" w14:textId="77777777" w:rsidR="00F40820" w:rsidRPr="002B7230" w:rsidRDefault="00F40820" w:rsidP="005C647B">
      <w:pPr>
        <w:pStyle w:val="aff3"/>
        <w:rPr>
          <w:rFonts w:ascii="Times New Roman" w:hAnsi="Times New Roman"/>
          <w:sz w:val="18"/>
          <w:szCs w:val="18"/>
        </w:rPr>
      </w:pPr>
      <w:r w:rsidRPr="002B7230">
        <w:rPr>
          <w:rStyle w:val="affa"/>
          <w:rFonts w:ascii="Times New Roman" w:hAnsi="Times New Roman"/>
          <w:sz w:val="18"/>
          <w:szCs w:val="18"/>
        </w:rPr>
        <w:footnoteRef/>
      </w:r>
      <w:r w:rsidRPr="002B7230">
        <w:rPr>
          <w:rFonts w:ascii="Times New Roman" w:hAnsi="Times New Roman"/>
          <w:sz w:val="18"/>
          <w:szCs w:val="18"/>
        </w:rPr>
        <w:t xml:space="preserve"> Блок отображается только при наличии информации</w:t>
      </w:r>
    </w:p>
  </w:footnote>
  <w:footnote w:id="11">
    <w:p w14:paraId="3E716300" w14:textId="77777777" w:rsidR="00F40820" w:rsidRPr="002B7230" w:rsidRDefault="00F40820" w:rsidP="005C647B">
      <w:pPr>
        <w:pStyle w:val="aff3"/>
        <w:rPr>
          <w:rFonts w:ascii="Times New Roman" w:hAnsi="Times New Roman"/>
          <w:sz w:val="18"/>
          <w:szCs w:val="18"/>
        </w:rPr>
      </w:pPr>
      <w:r w:rsidRPr="002B7230">
        <w:rPr>
          <w:rStyle w:val="affa"/>
          <w:rFonts w:ascii="Times New Roman" w:hAnsi="Times New Roman"/>
          <w:sz w:val="18"/>
          <w:szCs w:val="18"/>
        </w:rPr>
        <w:footnoteRef/>
      </w:r>
      <w:r w:rsidRPr="002B7230">
        <w:rPr>
          <w:rFonts w:ascii="Times New Roman" w:hAnsi="Times New Roman"/>
          <w:sz w:val="18"/>
          <w:szCs w:val="18"/>
        </w:rPr>
        <w:t xml:space="preserve"> Если поле пустое, то в печатной форме не отображается</w:t>
      </w:r>
    </w:p>
  </w:footnote>
  <w:footnote w:id="12">
    <w:p w14:paraId="1EEFCD18" w14:textId="77777777" w:rsidR="00F40820" w:rsidRPr="00334891" w:rsidRDefault="00F40820" w:rsidP="005C647B">
      <w:pPr>
        <w:pStyle w:val="aff3"/>
        <w:rPr>
          <w:rFonts w:ascii="Times New Roman" w:hAnsi="Times New Roman"/>
          <w:sz w:val="18"/>
          <w:szCs w:val="18"/>
        </w:rPr>
      </w:pPr>
      <w:r w:rsidRPr="00334891">
        <w:rPr>
          <w:rStyle w:val="affa"/>
          <w:rFonts w:ascii="Times New Roman" w:hAnsi="Times New Roman"/>
        </w:rPr>
        <w:footnoteRef/>
      </w:r>
      <w:r w:rsidRPr="00334891">
        <w:rPr>
          <w:rFonts w:ascii="Times New Roman" w:hAnsi="Times New Roman"/>
        </w:rPr>
        <w:t xml:space="preserve"> </w:t>
      </w:r>
      <w:r w:rsidRPr="00334891">
        <w:rPr>
          <w:rFonts w:ascii="Times New Roman" w:hAnsi="Times New Roman"/>
          <w:sz w:val="18"/>
          <w:szCs w:val="18"/>
        </w:rPr>
        <w:t>Блок отображается только при наличии информации</w:t>
      </w:r>
    </w:p>
  </w:footnote>
  <w:footnote w:id="13">
    <w:p w14:paraId="709BE03E" w14:textId="77777777" w:rsidR="00F40820" w:rsidRPr="00CB1C8D" w:rsidRDefault="00F40820" w:rsidP="005C647B">
      <w:pPr>
        <w:pStyle w:val="aff3"/>
        <w:rPr>
          <w:rFonts w:ascii="Tahoma" w:hAnsi="Tahoma" w:cs="Tahoma"/>
        </w:rPr>
      </w:pPr>
      <w:r w:rsidRPr="00334891">
        <w:rPr>
          <w:rStyle w:val="affa"/>
          <w:rFonts w:ascii="Times New Roman" w:hAnsi="Times New Roman"/>
          <w:sz w:val="18"/>
          <w:szCs w:val="18"/>
        </w:rPr>
        <w:footnoteRef/>
      </w:r>
      <w:r w:rsidRPr="00334891">
        <w:rPr>
          <w:rFonts w:ascii="Times New Roman" w:hAnsi="Times New Roman"/>
          <w:sz w:val="18"/>
          <w:szCs w:val="18"/>
        </w:rPr>
        <w:t xml:space="preserve"> Блок отображается только при наличии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D0E58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D482E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2CD8DD1E"/>
    <w:lvl w:ilvl="0">
      <w:numFmt w:val="decimal"/>
      <w:pStyle w:val="a0"/>
      <w:lvlText w:val="*"/>
      <w:lvlJc w:val="left"/>
      <w:rPr>
        <w:rFonts w:cs="Times New Roman"/>
      </w:rPr>
    </w:lvl>
  </w:abstractNum>
  <w:abstractNum w:abstractNumId="3" w15:restartNumberingAfterBreak="0">
    <w:nsid w:val="002371D6"/>
    <w:multiLevelType w:val="hybridMultilevel"/>
    <w:tmpl w:val="F4D8B24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2452D5E"/>
    <w:multiLevelType w:val="multilevel"/>
    <w:tmpl w:val="4DC86E9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3B0F51"/>
    <w:multiLevelType w:val="multilevel"/>
    <w:tmpl w:val="77E29A74"/>
    <w:lvl w:ilvl="0">
      <w:start w:val="3"/>
      <w:numFmt w:val="decimal"/>
      <w:lvlText w:val="%1."/>
      <w:lvlJc w:val="left"/>
      <w:pPr>
        <w:ind w:left="400" w:hanging="400"/>
      </w:pPr>
      <w:rPr>
        <w:rFonts w:hint="default"/>
      </w:rPr>
    </w:lvl>
    <w:lvl w:ilvl="1">
      <w:start w:val="1"/>
      <w:numFmt w:val="decimal"/>
      <w:lvlText w:val="%1.%2."/>
      <w:lvlJc w:val="left"/>
      <w:pPr>
        <w:ind w:left="9076" w:hanging="720"/>
      </w:pPr>
      <w:rPr>
        <w:rFonts w:hint="default"/>
      </w:rPr>
    </w:lvl>
    <w:lvl w:ilvl="2">
      <w:start w:val="1"/>
      <w:numFmt w:val="decimal"/>
      <w:lvlText w:val="%1.%2.%3."/>
      <w:lvlJc w:val="left"/>
      <w:pPr>
        <w:ind w:left="17792" w:hanging="1080"/>
      </w:pPr>
      <w:rPr>
        <w:rFonts w:hint="default"/>
      </w:rPr>
    </w:lvl>
    <w:lvl w:ilvl="3">
      <w:start w:val="1"/>
      <w:numFmt w:val="decimal"/>
      <w:lvlText w:val="%1.%2.%3.%4."/>
      <w:lvlJc w:val="left"/>
      <w:pPr>
        <w:ind w:left="26148" w:hanging="1080"/>
      </w:pPr>
      <w:rPr>
        <w:rFonts w:hint="default"/>
      </w:rPr>
    </w:lvl>
    <w:lvl w:ilvl="4">
      <w:start w:val="1"/>
      <w:numFmt w:val="decimal"/>
      <w:lvlText w:val="%1.%2.%3.%4.%5."/>
      <w:lvlJc w:val="left"/>
      <w:pPr>
        <w:ind w:left="-30672" w:hanging="1440"/>
      </w:pPr>
      <w:rPr>
        <w:rFonts w:hint="default"/>
      </w:rPr>
    </w:lvl>
    <w:lvl w:ilvl="5">
      <w:start w:val="1"/>
      <w:numFmt w:val="decimal"/>
      <w:lvlText w:val="%1.%2.%3.%4.%5.%6."/>
      <w:lvlJc w:val="left"/>
      <w:pPr>
        <w:ind w:left="-21956" w:hanging="1800"/>
      </w:pPr>
      <w:rPr>
        <w:rFonts w:hint="default"/>
      </w:rPr>
    </w:lvl>
    <w:lvl w:ilvl="6">
      <w:start w:val="1"/>
      <w:numFmt w:val="decimal"/>
      <w:lvlText w:val="%1.%2.%3.%4.%5.%6.%7."/>
      <w:lvlJc w:val="left"/>
      <w:pPr>
        <w:ind w:left="-13600" w:hanging="1800"/>
      </w:pPr>
      <w:rPr>
        <w:rFonts w:hint="default"/>
      </w:rPr>
    </w:lvl>
    <w:lvl w:ilvl="7">
      <w:start w:val="1"/>
      <w:numFmt w:val="decimal"/>
      <w:lvlText w:val="%1.%2.%3.%4.%5.%6.%7.%8."/>
      <w:lvlJc w:val="left"/>
      <w:pPr>
        <w:ind w:left="-4884" w:hanging="2160"/>
      </w:pPr>
      <w:rPr>
        <w:rFonts w:hint="default"/>
      </w:rPr>
    </w:lvl>
    <w:lvl w:ilvl="8">
      <w:start w:val="1"/>
      <w:numFmt w:val="decimal"/>
      <w:lvlText w:val="%1.%2.%3.%4.%5.%6.%7.%8.%9."/>
      <w:lvlJc w:val="left"/>
      <w:pPr>
        <w:ind w:left="3832" w:hanging="2520"/>
      </w:pPr>
      <w:rPr>
        <w:rFonts w:hint="default"/>
      </w:rPr>
    </w:lvl>
  </w:abstractNum>
  <w:abstractNum w:abstractNumId="6" w15:restartNumberingAfterBreak="0">
    <w:nsid w:val="06DE10A2"/>
    <w:multiLevelType w:val="hybridMultilevel"/>
    <w:tmpl w:val="AFB8A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11400"/>
    <w:multiLevelType w:val="hybridMultilevel"/>
    <w:tmpl w:val="3C481F44"/>
    <w:lvl w:ilvl="0" w:tplc="9184EDBE">
      <w:start w:val="1"/>
      <w:numFmt w:val="bullet"/>
      <w:lvlText w:val=""/>
      <w:lvlJc w:val="left"/>
      <w:pPr>
        <w:ind w:left="720" w:hanging="360"/>
      </w:pPr>
      <w:rPr>
        <w:rFonts w:ascii="Symbol" w:hAnsi="Symbol" w:hint="default"/>
      </w:rPr>
    </w:lvl>
    <w:lvl w:ilvl="1" w:tplc="44085D26">
      <w:start w:val="1"/>
      <w:numFmt w:val="bullet"/>
      <w:lvlText w:val="-"/>
      <w:lvlJc w:val="left"/>
      <w:pPr>
        <w:ind w:left="1440" w:hanging="360"/>
      </w:pPr>
      <w:rPr>
        <w:rFonts w:ascii="Times New Roman" w:hAnsi="Times New Roman" w:cs="Times New Roman" w:hint="default"/>
        <w:color w:val="auto"/>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35263F"/>
    <w:multiLevelType w:val="multilevel"/>
    <w:tmpl w:val="1272F65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79A4C2F"/>
    <w:multiLevelType w:val="hybridMultilevel"/>
    <w:tmpl w:val="E0D25510"/>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0" w15:restartNumberingAfterBreak="0">
    <w:nsid w:val="08345D99"/>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8D33A7D"/>
    <w:multiLevelType w:val="multilevel"/>
    <w:tmpl w:val="FCD2D094"/>
    <w:lvl w:ilvl="0">
      <w:start w:val="2"/>
      <w:numFmt w:val="decimal"/>
      <w:lvlText w:val="%1."/>
      <w:lvlJc w:val="left"/>
      <w:pPr>
        <w:ind w:left="1211" w:hanging="360"/>
      </w:pPr>
      <w:rPr>
        <w:rFonts w:cs="Times New Roman" w:hint="default"/>
      </w:rPr>
    </w:lvl>
    <w:lvl w:ilvl="1">
      <w:start w:val="1"/>
      <w:numFmt w:val="decimal"/>
      <w:lvlText w:val="%1.%2."/>
      <w:lvlJc w:val="left"/>
      <w:pPr>
        <w:ind w:left="3621"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2" w15:restartNumberingAfterBreak="0">
    <w:nsid w:val="09AF3D1C"/>
    <w:multiLevelType w:val="hybridMultilevel"/>
    <w:tmpl w:val="2110AB26"/>
    <w:lvl w:ilvl="0" w:tplc="04190001">
      <w:start w:val="1"/>
      <w:numFmt w:val="bullet"/>
      <w:lvlText w:val=""/>
      <w:lvlJc w:val="left"/>
      <w:pPr>
        <w:ind w:left="720" w:hanging="360"/>
      </w:pPr>
      <w:rPr>
        <w:rFonts w:ascii="Symbol" w:hAnsi="Symbol" w:hint="default"/>
      </w:rPr>
    </w:lvl>
    <w:lvl w:ilvl="1" w:tplc="1D444050">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2C521F"/>
    <w:multiLevelType w:val="hybridMultilevel"/>
    <w:tmpl w:val="86D2A6AE"/>
    <w:lvl w:ilvl="0" w:tplc="1D444050">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4" w15:restartNumberingAfterBreak="0">
    <w:nsid w:val="0B7F32A8"/>
    <w:multiLevelType w:val="hybridMultilevel"/>
    <w:tmpl w:val="2D28CA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0B963D01"/>
    <w:multiLevelType w:val="hybridMultilevel"/>
    <w:tmpl w:val="2A86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1B1B64"/>
    <w:multiLevelType w:val="hybridMultilevel"/>
    <w:tmpl w:val="EB4C7938"/>
    <w:lvl w:ilvl="0" w:tplc="418AA62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C2817B8"/>
    <w:multiLevelType w:val="hybridMultilevel"/>
    <w:tmpl w:val="2C1C8E48"/>
    <w:lvl w:ilvl="0" w:tplc="44085D26">
      <w:start w:val="1"/>
      <w:numFmt w:val="bullet"/>
      <w:lvlText w:val="-"/>
      <w:lvlJc w:val="left"/>
      <w:pPr>
        <w:ind w:left="2280" w:hanging="360"/>
      </w:pPr>
      <w:rPr>
        <w:rFonts w:ascii="Times New Roman" w:hAnsi="Times New Roman" w:cs="Times New Roman" w:hint="default"/>
        <w:color w:val="auto"/>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8" w15:restartNumberingAfterBreak="0">
    <w:nsid w:val="0C292C53"/>
    <w:multiLevelType w:val="multilevel"/>
    <w:tmpl w:val="2CFAC1F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817E5"/>
    <w:multiLevelType w:val="hybridMultilevel"/>
    <w:tmpl w:val="D07CDE82"/>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15:restartNumberingAfterBreak="0">
    <w:nsid w:val="0FDD3D69"/>
    <w:multiLevelType w:val="hybridMultilevel"/>
    <w:tmpl w:val="55703F9E"/>
    <w:lvl w:ilvl="0" w:tplc="44085D26">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06B1E3B"/>
    <w:multiLevelType w:val="multilevel"/>
    <w:tmpl w:val="AF863000"/>
    <w:lvl w:ilvl="0">
      <w:start w:val="9"/>
      <w:numFmt w:val="decimal"/>
      <w:lvlText w:val="%1."/>
      <w:lvlJc w:val="left"/>
      <w:pPr>
        <w:ind w:left="400" w:hanging="4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11504D09"/>
    <w:multiLevelType w:val="multilevel"/>
    <w:tmpl w:val="26FE4A36"/>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bullet"/>
      <w:lvlText w:val=""/>
      <w:lvlJc w:val="left"/>
      <w:pPr>
        <w:ind w:left="7734" w:hanging="504"/>
      </w:pPr>
      <w:rPr>
        <w:rFonts w:ascii="Symbol" w:hAnsi="Symbol" w:hint="default"/>
        <w:b w:val="0"/>
        <w:i w:val="0"/>
      </w:rPr>
    </w:lvl>
    <w:lvl w:ilvl="3">
      <w:start w:val="1"/>
      <w:numFmt w:val="decimal"/>
      <w:lvlText w:val="%1.%2.%3.%4."/>
      <w:lvlJc w:val="left"/>
      <w:pPr>
        <w:ind w:left="1728" w:hanging="648"/>
      </w:pPr>
      <w:rPr>
        <w:rFonts w:ascii="Tahoma" w:hAnsi="Tahoma" w:cs="Tahom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757E0D"/>
    <w:multiLevelType w:val="singleLevel"/>
    <w:tmpl w:val="5224C9A0"/>
    <w:lvl w:ilvl="0">
      <w:start w:val="1"/>
      <w:numFmt w:val="bullet"/>
      <w:lvlText w:val=""/>
      <w:lvlJc w:val="left"/>
      <w:pPr>
        <w:ind w:left="720" w:hanging="360"/>
      </w:pPr>
      <w:rPr>
        <w:rFonts w:ascii="Symbol" w:hAnsi="Symbol" w:hint="default"/>
        <w:sz w:val="24"/>
        <w:szCs w:val="24"/>
      </w:rPr>
    </w:lvl>
  </w:abstractNum>
  <w:abstractNum w:abstractNumId="24" w15:restartNumberingAfterBreak="0">
    <w:nsid w:val="162D72BE"/>
    <w:multiLevelType w:val="hybridMultilevel"/>
    <w:tmpl w:val="F6B4FE6E"/>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5676CC"/>
    <w:multiLevelType w:val="hybridMultilevel"/>
    <w:tmpl w:val="91D412E4"/>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134A5C"/>
    <w:multiLevelType w:val="multilevel"/>
    <w:tmpl w:val="BACE0B54"/>
    <w:lvl w:ilvl="0">
      <w:start w:val="1"/>
      <w:numFmt w:val="decimal"/>
      <w:lvlText w:val="%1."/>
      <w:lvlJc w:val="left"/>
      <w:pPr>
        <w:ind w:left="360" w:hanging="360"/>
      </w:pPr>
      <w:rPr>
        <w:rFonts w:ascii="Tahoma" w:hAnsi="Tahoma" w:cs="Tahoma"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82443B4"/>
    <w:multiLevelType w:val="hybridMultilevel"/>
    <w:tmpl w:val="3EA6C504"/>
    <w:lvl w:ilvl="0" w:tplc="1D444050">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8"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A0E4BE6"/>
    <w:multiLevelType w:val="multilevel"/>
    <w:tmpl w:val="EC02AA7E"/>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r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D6E42FD"/>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EDC097A"/>
    <w:multiLevelType w:val="multilevel"/>
    <w:tmpl w:val="7F2E899A"/>
    <w:lvl w:ilvl="0">
      <w:start w:val="1"/>
      <w:numFmt w:val="decimal"/>
      <w:lvlText w:val="%1."/>
      <w:lvlJc w:val="left"/>
      <w:pPr>
        <w:ind w:left="1212" w:hanging="360"/>
      </w:pPr>
      <w:rPr>
        <w:rFonts w:ascii="Tahoma" w:hAnsi="Tahoma" w:cs="Tahoma" w:hint="default"/>
        <w:color w:val="auto"/>
        <w:sz w:val="24"/>
        <w:szCs w:val="24"/>
      </w:rPr>
    </w:lvl>
    <w:lvl w:ilvl="1">
      <w:start w:val="1"/>
      <w:numFmt w:val="bullet"/>
      <w:lvlText w:val="-"/>
      <w:lvlJc w:val="left"/>
      <w:pPr>
        <w:ind w:left="720" w:hanging="360"/>
      </w:pPr>
      <w:rPr>
        <w:rFonts w:ascii="Times New Roman" w:hAnsi="Times New Roman" w:cs="Times New Roman" w:hint="default"/>
        <w:b w:val="0"/>
        <w:color w:val="auto"/>
        <w:sz w:val="24"/>
        <w:szCs w:val="24"/>
        <w:lang w:val="x-none"/>
      </w:rPr>
    </w:lvl>
    <w:lvl w:ilvl="2">
      <w:start w:val="1"/>
      <w:numFmt w:val="decimal"/>
      <w:isLgl/>
      <w:lvlText w:val="%1.%2.%3."/>
      <w:lvlJc w:val="left"/>
      <w:pPr>
        <w:ind w:left="7525"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7B4602"/>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08B35FD"/>
    <w:multiLevelType w:val="hybridMultilevel"/>
    <w:tmpl w:val="DB32CE16"/>
    <w:lvl w:ilvl="0" w:tplc="04190001">
      <w:start w:val="1"/>
      <w:numFmt w:val="bullet"/>
      <w:lvlText w:val=""/>
      <w:lvlJc w:val="left"/>
      <w:pPr>
        <w:ind w:left="720" w:hanging="360"/>
      </w:pPr>
      <w:rPr>
        <w:rFonts w:ascii="Symbol" w:hAnsi="Symbol" w:hint="default"/>
      </w:rPr>
    </w:lvl>
    <w:lvl w:ilvl="1" w:tplc="1D444050">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D844FD"/>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2B36E9A"/>
    <w:multiLevelType w:val="hybridMultilevel"/>
    <w:tmpl w:val="B65C89A0"/>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C73C23"/>
    <w:multiLevelType w:val="multilevel"/>
    <w:tmpl w:val="C24438B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893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121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6E55E01"/>
    <w:multiLevelType w:val="multilevel"/>
    <w:tmpl w:val="48368F7C"/>
    <w:lvl w:ilvl="0">
      <w:start w:val="1"/>
      <w:numFmt w:val="decimal"/>
      <w:pStyle w:val="a1"/>
      <w:lvlText w:val="Раздел %1."/>
      <w:lvlJc w:val="left"/>
      <w:pPr>
        <w:tabs>
          <w:tab w:val="num" w:pos="1418"/>
        </w:tabs>
        <w:ind w:left="1418" w:hanging="1418"/>
      </w:pPr>
      <w:rPr>
        <w:rFonts w:hint="default"/>
        <w:b/>
        <w:i w:val="0"/>
        <w:caps/>
      </w:rPr>
    </w:lvl>
    <w:lvl w:ilvl="1">
      <w:start w:val="1"/>
      <w:numFmt w:val="decimal"/>
      <w:pStyle w:val="a2"/>
      <w:lvlText w:val="%1.%2."/>
      <w:lvlJc w:val="left"/>
      <w:pPr>
        <w:tabs>
          <w:tab w:val="num" w:pos="1986"/>
        </w:tabs>
        <w:ind w:left="1986" w:hanging="851"/>
      </w:pPr>
      <w:rPr>
        <w:rFonts w:hint="default"/>
        <w:b/>
        <w:i w:val="0"/>
      </w:rPr>
    </w:lvl>
    <w:lvl w:ilvl="2">
      <w:start w:val="1"/>
      <w:numFmt w:val="decimal"/>
      <w:pStyle w:val="a3"/>
      <w:lvlText w:val="%1.%2.%3."/>
      <w:lvlJc w:val="left"/>
      <w:pPr>
        <w:tabs>
          <w:tab w:val="num" w:pos="3686"/>
        </w:tabs>
        <w:ind w:left="3686" w:hanging="851"/>
      </w:pPr>
      <w:rPr>
        <w:rFonts w:hint="default"/>
      </w:rPr>
    </w:lvl>
    <w:lvl w:ilvl="3">
      <w:start w:val="1"/>
      <w:numFmt w:val="russianLower"/>
      <w:pStyle w:val="a4"/>
      <w:lvlText w:val="%4)"/>
      <w:lvlJc w:val="left"/>
      <w:pPr>
        <w:tabs>
          <w:tab w:val="num" w:pos="993"/>
        </w:tabs>
        <w:ind w:left="993"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6EA292D"/>
    <w:multiLevelType w:val="hybridMultilevel"/>
    <w:tmpl w:val="2FA8C3DA"/>
    <w:lvl w:ilvl="0" w:tplc="04190005">
      <w:start w:val="1"/>
      <w:numFmt w:val="bullet"/>
      <w:lvlText w:val=""/>
      <w:lvlJc w:val="left"/>
      <w:pPr>
        <w:ind w:left="720" w:hanging="360"/>
      </w:pPr>
      <w:rPr>
        <w:rFonts w:ascii="Wingdings" w:hAnsi="Wingdings" w:hint="default"/>
        <w:color w:val="auto"/>
        <w:sz w:val="24"/>
        <w:szCs w:val="24"/>
      </w:rPr>
    </w:lvl>
    <w:lvl w:ilvl="1" w:tplc="1D444050">
      <w:numFmt w:val="bullet"/>
      <w:lvlText w:val="-"/>
      <w:lvlJc w:val="left"/>
      <w:pPr>
        <w:ind w:left="192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0352A7"/>
    <w:multiLevelType w:val="hybridMultilevel"/>
    <w:tmpl w:val="1894398C"/>
    <w:lvl w:ilvl="0" w:tplc="418AA62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2755153A"/>
    <w:multiLevelType w:val="hybridMultilevel"/>
    <w:tmpl w:val="F030F238"/>
    <w:lvl w:ilvl="0" w:tplc="1D444050">
      <w:numFmt w:val="bullet"/>
      <w:lvlText w:val="-"/>
      <w:lvlJc w:val="left"/>
      <w:pPr>
        <w:ind w:left="720" w:hanging="360"/>
      </w:pPr>
      <w:rPr>
        <w:rFonts w:ascii="Times New Roman" w:eastAsia="Times New Roman" w:hAnsi="Times New Roman" w:cs="Times New Roman"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91A7B8D"/>
    <w:multiLevelType w:val="multilevel"/>
    <w:tmpl w:val="C22EFA20"/>
    <w:lvl w:ilvl="0">
      <w:start w:val="5"/>
      <w:numFmt w:val="decimal"/>
      <w:lvlText w:val="%1."/>
      <w:lvlJc w:val="left"/>
      <w:pPr>
        <w:ind w:left="400" w:hanging="4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29317C22"/>
    <w:multiLevelType w:val="hybridMultilevel"/>
    <w:tmpl w:val="D814F518"/>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4085D26">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204CB0"/>
    <w:multiLevelType w:val="hybridMultilevel"/>
    <w:tmpl w:val="A1CE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DE52E1"/>
    <w:multiLevelType w:val="multilevel"/>
    <w:tmpl w:val="B2F4E2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BB3278D"/>
    <w:multiLevelType w:val="hybridMultilevel"/>
    <w:tmpl w:val="31C253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2C6E25B7"/>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CF145F1"/>
    <w:multiLevelType w:val="hybridMultilevel"/>
    <w:tmpl w:val="EDEAB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0D170FC"/>
    <w:multiLevelType w:val="multilevel"/>
    <w:tmpl w:val="AD783FF6"/>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21B6920"/>
    <w:multiLevelType w:val="hybridMultilevel"/>
    <w:tmpl w:val="9EA22138"/>
    <w:lvl w:ilvl="0" w:tplc="418AA624">
      <w:start w:val="1"/>
      <w:numFmt w:val="bullet"/>
      <w:lvlText w:val="-"/>
      <w:lvlJc w:val="left"/>
      <w:pPr>
        <w:ind w:left="897" w:hanging="360"/>
      </w:pPr>
      <w:rPr>
        <w:rFonts w:ascii="Times New Roman" w:hAnsi="Times New Roman" w:cs="Times New Roman"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0" w15:restartNumberingAfterBreak="0">
    <w:nsid w:val="321D2DFA"/>
    <w:multiLevelType w:val="multilevel"/>
    <w:tmpl w:val="06540D4C"/>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37A1937"/>
    <w:multiLevelType w:val="multilevel"/>
    <w:tmpl w:val="FE8839B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17111C"/>
    <w:multiLevelType w:val="hybridMultilevel"/>
    <w:tmpl w:val="B016CE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34417261"/>
    <w:multiLevelType w:val="hybridMultilevel"/>
    <w:tmpl w:val="78B8A456"/>
    <w:lvl w:ilvl="0" w:tplc="04190001">
      <w:start w:val="1"/>
      <w:numFmt w:val="bullet"/>
      <w:lvlText w:val=""/>
      <w:lvlJc w:val="left"/>
      <w:pPr>
        <w:ind w:left="720" w:hanging="360"/>
      </w:pPr>
      <w:rPr>
        <w:rFonts w:ascii="Symbol" w:hAnsi="Symbol" w:hint="default"/>
        <w:color w:val="auto"/>
        <w:sz w:val="24"/>
        <w:szCs w:val="24"/>
      </w:rPr>
    </w:lvl>
    <w:lvl w:ilvl="1" w:tplc="1D444050">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4630896"/>
    <w:multiLevelType w:val="hybridMultilevel"/>
    <w:tmpl w:val="DB584BD8"/>
    <w:lvl w:ilvl="0" w:tplc="1D444050">
      <w:numFmt w:val="bullet"/>
      <w:lvlText w:val="-"/>
      <w:lvlJc w:val="left"/>
      <w:pPr>
        <w:ind w:left="720" w:hanging="360"/>
      </w:pPr>
      <w:rPr>
        <w:rFonts w:ascii="Times New Roman" w:eastAsia="Times New Roman" w:hAnsi="Times New Roman" w:cs="Times New Roman" w:hint="default"/>
      </w:rPr>
    </w:lvl>
    <w:lvl w:ilvl="1" w:tplc="1D444050">
      <w:numFmt w:val="bullet"/>
      <w:lvlText w:val="-"/>
      <w:lvlJc w:val="left"/>
      <w:pPr>
        <w:ind w:left="1440" w:hanging="360"/>
      </w:pPr>
      <w:rPr>
        <w:rFonts w:ascii="Times New Roman" w:eastAsia="Times New Roman" w:hAnsi="Times New Roman" w:cs="Times New Roman"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1B271F"/>
    <w:multiLevelType w:val="multilevel"/>
    <w:tmpl w:val="81CCD14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283" w:hanging="432"/>
      </w:pPr>
    </w:lvl>
    <w:lvl w:ilvl="2">
      <w:start w:val="1"/>
      <w:numFmt w:val="decimal"/>
      <w:lvlText w:val="%1.%2.%3."/>
      <w:lvlJc w:val="left"/>
      <w:pPr>
        <w:ind w:left="7734" w:hanging="504"/>
      </w:pPr>
      <w:rPr>
        <w:b w:val="0"/>
        <w:i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8FC49EE"/>
    <w:multiLevelType w:val="hybridMultilevel"/>
    <w:tmpl w:val="B90A3C88"/>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9C631C4"/>
    <w:multiLevelType w:val="hybridMultilevel"/>
    <w:tmpl w:val="DDB06D1E"/>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B0154FA"/>
    <w:multiLevelType w:val="hybridMultilevel"/>
    <w:tmpl w:val="9CF29918"/>
    <w:lvl w:ilvl="0" w:tplc="418AA6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9" w15:restartNumberingAfterBreak="0">
    <w:nsid w:val="3B4A5129"/>
    <w:multiLevelType w:val="multilevel"/>
    <w:tmpl w:val="18D273EC"/>
    <w:lvl w:ilvl="0">
      <w:start w:val="1"/>
      <w:numFmt w:val="upperRoman"/>
      <w:pStyle w:val="Point2"/>
      <w:lvlText w:val="РАЗДЕЛ %1."/>
      <w:lvlJc w:val="left"/>
      <w:pPr>
        <w:tabs>
          <w:tab w:val="num" w:pos="1418"/>
        </w:tabs>
        <w:ind w:left="1418" w:hanging="1418"/>
      </w:pPr>
      <w:rPr>
        <w:rFonts w:hint="default"/>
      </w:rPr>
    </w:lvl>
    <w:lvl w:ilvl="1">
      <w:start w:val="1"/>
      <w:numFmt w:val="upperRoman"/>
      <w:lvlText w:val="ПОДРАЗДЕЛ %1-%2."/>
      <w:lvlJc w:val="left"/>
      <w:pPr>
        <w:tabs>
          <w:tab w:val="num" w:pos="1080"/>
        </w:tabs>
        <w:ind w:left="-648" w:hanging="432"/>
      </w:pPr>
      <w:rPr>
        <w:rFonts w:hint="default"/>
      </w:rPr>
    </w:lvl>
    <w:lvl w:ilvl="2">
      <w:start w:val="1"/>
      <w:numFmt w:val="decimal"/>
      <w:lvlRestart w:val="0"/>
      <w:lvlText w:val="%3."/>
      <w:lvlJc w:val="left"/>
      <w:pPr>
        <w:tabs>
          <w:tab w:val="num" w:pos="2269"/>
        </w:tabs>
        <w:ind w:left="2269" w:hanging="1418"/>
      </w:pPr>
      <w:rPr>
        <w:rFonts w:ascii="Times New Roman" w:eastAsia="Times New Roman" w:hAnsi="Times New Roman" w:cs="Times New Roman"/>
        <w:sz w:val="24"/>
        <w:lang w:val="ru-RU"/>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
      <w:isLgl/>
      <w:lvlText w:val="%3.%4.%5."/>
      <w:lvlJc w:val="left"/>
      <w:pPr>
        <w:tabs>
          <w:tab w:val="num" w:pos="1135"/>
        </w:tabs>
        <w:ind w:left="1135" w:hanging="851"/>
      </w:pPr>
      <w:rPr>
        <w:rFonts w:ascii="Times New Roman" w:hAnsi="Times New Roman" w:hint="default"/>
        <w:i w:val="0"/>
        <w:sz w:val="24"/>
      </w:rPr>
    </w:lvl>
    <w:lvl w:ilvl="5">
      <w:start w:val="1"/>
      <w:numFmt w:val="decimal"/>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60" w15:restartNumberingAfterBreak="0">
    <w:nsid w:val="3BD754A4"/>
    <w:multiLevelType w:val="hybridMultilevel"/>
    <w:tmpl w:val="5CE6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BF01DFE"/>
    <w:multiLevelType w:val="hybridMultilevel"/>
    <w:tmpl w:val="884C2F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3D193207"/>
    <w:multiLevelType w:val="hybridMultilevel"/>
    <w:tmpl w:val="948EB7E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3" w15:restartNumberingAfterBreak="0">
    <w:nsid w:val="3F2E7D16"/>
    <w:multiLevelType w:val="hybridMultilevel"/>
    <w:tmpl w:val="F488C046"/>
    <w:lvl w:ilvl="0" w:tplc="04190005">
      <w:start w:val="1"/>
      <w:numFmt w:val="bullet"/>
      <w:lvlText w:val=""/>
      <w:lvlJc w:val="left"/>
      <w:pPr>
        <w:ind w:left="720" w:hanging="360"/>
      </w:pPr>
      <w:rPr>
        <w:rFonts w:ascii="Wingdings" w:hAnsi="Wingdings" w:hint="default"/>
        <w:color w:val="auto"/>
        <w:sz w:val="24"/>
        <w:szCs w:val="24"/>
      </w:rPr>
    </w:lvl>
    <w:lvl w:ilvl="1" w:tplc="0419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0F35D1A"/>
    <w:multiLevelType w:val="multilevel"/>
    <w:tmpl w:val="D58AD1DE"/>
    <w:lvl w:ilvl="0">
      <w:start w:val="3"/>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411D397E"/>
    <w:multiLevelType w:val="multilevel"/>
    <w:tmpl w:val="9DB6CCD8"/>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7401FEA"/>
    <w:multiLevelType w:val="multilevel"/>
    <w:tmpl w:val="601228D2"/>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76C4546"/>
    <w:multiLevelType w:val="multilevel"/>
    <w:tmpl w:val="88EE7278"/>
    <w:lvl w:ilvl="0">
      <w:start w:val="13"/>
      <w:numFmt w:val="decimal"/>
      <w:lvlText w:val="%1."/>
      <w:lvlJc w:val="left"/>
      <w:pPr>
        <w:ind w:left="930" w:hanging="930"/>
      </w:pPr>
      <w:rPr>
        <w:rFonts w:hint="default"/>
      </w:rPr>
    </w:lvl>
    <w:lvl w:ilvl="1">
      <w:start w:val="2"/>
      <w:numFmt w:val="decimal"/>
      <w:lvlText w:val="%1.%2."/>
      <w:lvlJc w:val="left"/>
      <w:pPr>
        <w:ind w:left="1544" w:hanging="930"/>
      </w:pPr>
      <w:rPr>
        <w:rFonts w:hint="default"/>
      </w:rPr>
    </w:lvl>
    <w:lvl w:ilvl="2">
      <w:start w:val="2"/>
      <w:numFmt w:val="decimal"/>
      <w:lvlText w:val="%1.%2.%3."/>
      <w:lvlJc w:val="left"/>
      <w:pPr>
        <w:ind w:left="2308" w:hanging="108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896" w:hanging="1440"/>
      </w:pPr>
      <w:rPr>
        <w:rFonts w:hint="default"/>
      </w:rPr>
    </w:lvl>
    <w:lvl w:ilvl="5">
      <w:start w:val="1"/>
      <w:numFmt w:val="decimal"/>
      <w:lvlText w:val="%1.%2.%3.%4.%5.%6."/>
      <w:lvlJc w:val="left"/>
      <w:pPr>
        <w:ind w:left="4870" w:hanging="180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458" w:hanging="2160"/>
      </w:pPr>
      <w:rPr>
        <w:rFonts w:hint="default"/>
      </w:rPr>
    </w:lvl>
    <w:lvl w:ilvl="8">
      <w:start w:val="1"/>
      <w:numFmt w:val="decimal"/>
      <w:lvlText w:val="%1.%2.%3.%4.%5.%6.%7.%8.%9."/>
      <w:lvlJc w:val="left"/>
      <w:pPr>
        <w:ind w:left="7432" w:hanging="2520"/>
      </w:pPr>
      <w:rPr>
        <w:rFonts w:hint="default"/>
      </w:rPr>
    </w:lvl>
  </w:abstractNum>
  <w:abstractNum w:abstractNumId="68" w15:restartNumberingAfterBreak="0">
    <w:nsid w:val="47CB7A84"/>
    <w:multiLevelType w:val="hybridMultilevel"/>
    <w:tmpl w:val="FEE679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4AE04990"/>
    <w:multiLevelType w:val="hybridMultilevel"/>
    <w:tmpl w:val="C39498EA"/>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F16969"/>
    <w:multiLevelType w:val="multilevel"/>
    <w:tmpl w:val="EB5010BC"/>
    <w:lvl w:ilvl="0">
      <w:start w:val="1"/>
      <w:numFmt w:val="decimal"/>
      <w:lvlText w:val="%1."/>
      <w:lvlJc w:val="left"/>
      <w:pPr>
        <w:ind w:left="8866" w:hanging="360"/>
      </w:pPr>
      <w:rPr>
        <w:rFonts w:cs="Times New Roman" w:hint="default"/>
        <w:b w:val="0"/>
      </w:rPr>
    </w:lvl>
    <w:lvl w:ilvl="1">
      <w:start w:val="1"/>
      <w:numFmt w:val="decimal"/>
      <w:lvlText w:val="%1.%2."/>
      <w:lvlJc w:val="left"/>
      <w:pPr>
        <w:ind w:left="8716" w:hanging="360"/>
      </w:pPr>
      <w:rPr>
        <w:rFonts w:cs="Times New Roman" w:hint="default"/>
        <w:sz w:val="24"/>
        <w:szCs w:val="24"/>
      </w:rPr>
    </w:lvl>
    <w:lvl w:ilvl="2">
      <w:start w:val="1"/>
      <w:numFmt w:val="decimal"/>
      <w:lvlText w:val="%1.%2.%3."/>
      <w:lvlJc w:val="left"/>
      <w:pPr>
        <w:ind w:left="10486" w:hanging="720"/>
      </w:pPr>
      <w:rPr>
        <w:rFonts w:cs="Times New Roman" w:hint="default"/>
      </w:rPr>
    </w:lvl>
    <w:lvl w:ilvl="3">
      <w:start w:val="1"/>
      <w:numFmt w:val="decimal"/>
      <w:lvlText w:val="%1.%2.%3.%4."/>
      <w:lvlJc w:val="left"/>
      <w:pPr>
        <w:ind w:left="11896" w:hanging="720"/>
      </w:pPr>
      <w:rPr>
        <w:rFonts w:cs="Times New Roman" w:hint="default"/>
      </w:rPr>
    </w:lvl>
    <w:lvl w:ilvl="4">
      <w:start w:val="1"/>
      <w:numFmt w:val="decimal"/>
      <w:lvlText w:val="%1.%2.%3.%4.%5."/>
      <w:lvlJc w:val="left"/>
      <w:pPr>
        <w:ind w:left="13666" w:hanging="1080"/>
      </w:pPr>
      <w:rPr>
        <w:rFonts w:cs="Times New Roman" w:hint="default"/>
      </w:rPr>
    </w:lvl>
    <w:lvl w:ilvl="5">
      <w:start w:val="1"/>
      <w:numFmt w:val="decimal"/>
      <w:lvlText w:val="%1.%2.%3.%4.%5.%6."/>
      <w:lvlJc w:val="left"/>
      <w:pPr>
        <w:ind w:left="15076" w:hanging="1080"/>
      </w:pPr>
      <w:rPr>
        <w:rFonts w:cs="Times New Roman" w:hint="default"/>
      </w:rPr>
    </w:lvl>
    <w:lvl w:ilvl="6">
      <w:start w:val="1"/>
      <w:numFmt w:val="decimal"/>
      <w:lvlText w:val="%1.%2.%3.%4.%5.%6.%7."/>
      <w:lvlJc w:val="left"/>
      <w:pPr>
        <w:ind w:left="16846" w:hanging="1440"/>
      </w:pPr>
      <w:rPr>
        <w:rFonts w:cs="Times New Roman" w:hint="default"/>
      </w:rPr>
    </w:lvl>
    <w:lvl w:ilvl="7">
      <w:start w:val="1"/>
      <w:numFmt w:val="decimal"/>
      <w:lvlText w:val="%1.%2.%3.%4.%5.%6.%7.%8."/>
      <w:lvlJc w:val="left"/>
      <w:pPr>
        <w:ind w:left="18256" w:hanging="1440"/>
      </w:pPr>
      <w:rPr>
        <w:rFonts w:cs="Times New Roman" w:hint="default"/>
      </w:rPr>
    </w:lvl>
    <w:lvl w:ilvl="8">
      <w:start w:val="1"/>
      <w:numFmt w:val="decimal"/>
      <w:lvlText w:val="%1.%2.%3.%4.%5.%6.%7.%8.%9."/>
      <w:lvlJc w:val="left"/>
      <w:pPr>
        <w:ind w:left="20026" w:hanging="1800"/>
      </w:pPr>
      <w:rPr>
        <w:rFonts w:cs="Times New Roman" w:hint="default"/>
      </w:rPr>
    </w:lvl>
  </w:abstractNum>
  <w:abstractNum w:abstractNumId="71" w15:restartNumberingAfterBreak="0">
    <w:nsid w:val="4EBC4337"/>
    <w:multiLevelType w:val="hybridMultilevel"/>
    <w:tmpl w:val="B4FEE248"/>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1D80678"/>
    <w:multiLevelType w:val="hybridMultilevel"/>
    <w:tmpl w:val="B9C67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2486DE1"/>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3E53E86"/>
    <w:multiLevelType w:val="hybridMultilevel"/>
    <w:tmpl w:val="BCD4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85D34A1"/>
    <w:multiLevelType w:val="hybridMultilevel"/>
    <w:tmpl w:val="AA94A1BA"/>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8C54DD3"/>
    <w:multiLevelType w:val="hybridMultilevel"/>
    <w:tmpl w:val="865AB556"/>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CBE74DC">
      <w:start w:val="1"/>
      <w:numFmt w:val="decimal"/>
      <w:lvlText w:val="%4."/>
      <w:lvlJc w:val="left"/>
      <w:pPr>
        <w:ind w:left="928" w:hanging="360"/>
      </w:pPr>
      <w:rPr>
        <w:b w:val="0"/>
        <w:color w:val="auto"/>
      </w:r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D402B0D"/>
    <w:multiLevelType w:val="hybridMultilevel"/>
    <w:tmpl w:val="A94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D5A1B18"/>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F503A54"/>
    <w:multiLevelType w:val="multilevel"/>
    <w:tmpl w:val="DD92A980"/>
    <w:lvl w:ilvl="0">
      <w:start w:val="1"/>
      <w:numFmt w:val="russianUpper"/>
      <w:suff w:val="nothing"/>
      <w:lvlText w:val="Приложение %1"/>
      <w:lvlJc w:val="left"/>
      <w:pPr>
        <w:ind w:left="2628" w:firstLine="5027"/>
      </w:pPr>
      <w:rPr>
        <w:rFonts w:cs="Times New Roman" w:hint="default"/>
      </w:rPr>
    </w:lvl>
    <w:lvl w:ilvl="1">
      <w:start w:val="1"/>
      <w:numFmt w:val="decimal"/>
      <w:lvlText w:val="%2."/>
      <w:lvlJc w:val="left"/>
      <w:pPr>
        <w:tabs>
          <w:tab w:val="num" w:pos="2411"/>
        </w:tabs>
        <w:ind w:left="241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pStyle w:val="a5"/>
      <w:lvlText w:val="%2.%3.%4."/>
      <w:lvlJc w:val="left"/>
      <w:pPr>
        <w:tabs>
          <w:tab w:val="num" w:pos="851"/>
        </w:tabs>
        <w:ind w:left="851" w:hanging="851"/>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0" w15:restartNumberingAfterBreak="0">
    <w:nsid w:val="60E90770"/>
    <w:multiLevelType w:val="multilevel"/>
    <w:tmpl w:val="13028772"/>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rPr>
    </w:lvl>
    <w:lvl w:ilvl="2">
      <w:start w:val="1"/>
      <w:numFmt w:val="decimal"/>
      <w:lvlText w:val="%1.%2.%3."/>
      <w:lvlJc w:val="left"/>
      <w:pPr>
        <w:ind w:left="7734" w:hanging="504"/>
      </w:pPr>
      <w:rPr>
        <w:b w:val="0"/>
        <w:i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31F6A38"/>
    <w:multiLevelType w:val="hybridMultilevel"/>
    <w:tmpl w:val="A9E64A0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82" w15:restartNumberingAfterBreak="0">
    <w:nsid w:val="634107B1"/>
    <w:multiLevelType w:val="hybridMultilevel"/>
    <w:tmpl w:val="03868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374140E"/>
    <w:multiLevelType w:val="hybridMultilevel"/>
    <w:tmpl w:val="47D63C52"/>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4" w15:restartNumberingAfterBreak="0">
    <w:nsid w:val="661154DD"/>
    <w:multiLevelType w:val="multilevel"/>
    <w:tmpl w:val="F2FC757E"/>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bullet"/>
      <w:lvlText w:val=""/>
      <w:lvlJc w:val="left"/>
      <w:pPr>
        <w:ind w:left="1584" w:hanging="720"/>
      </w:pPr>
      <w:rPr>
        <w:rFonts w:ascii="Symbol" w:hAnsi="Symbol" w:hint="default"/>
        <w:color w:val="auto"/>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5" w15:restartNumberingAfterBreak="0">
    <w:nsid w:val="66AF21A5"/>
    <w:multiLevelType w:val="hybridMultilevel"/>
    <w:tmpl w:val="BFB2896C"/>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7" w15:restartNumberingAfterBreak="0">
    <w:nsid w:val="6B3401AC"/>
    <w:multiLevelType w:val="hybridMultilevel"/>
    <w:tmpl w:val="6518DC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15:restartNumberingAfterBreak="0">
    <w:nsid w:val="6C5F40C8"/>
    <w:multiLevelType w:val="hybridMultilevel"/>
    <w:tmpl w:val="DA720AE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9" w15:restartNumberingAfterBreak="0">
    <w:nsid w:val="6EBB49DC"/>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10E6C23"/>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997"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92" w15:restartNumberingAfterBreak="0">
    <w:nsid w:val="73083E65"/>
    <w:multiLevelType w:val="multilevel"/>
    <w:tmpl w:val="F7FC38E8"/>
    <w:lvl w:ilvl="0">
      <w:start w:val="2"/>
      <w:numFmt w:val="decimal"/>
      <w:lvlText w:val="%1."/>
      <w:lvlJc w:val="left"/>
      <w:pPr>
        <w:ind w:left="400" w:hanging="400"/>
      </w:pPr>
      <w:rPr>
        <w:rFonts w:hint="default"/>
      </w:rPr>
    </w:lvl>
    <w:lvl w:ilvl="1">
      <w:start w:val="1"/>
      <w:numFmt w:val="decimal"/>
      <w:lvlText w:val="%1.%2."/>
      <w:lvlJc w:val="left"/>
      <w:pPr>
        <w:ind w:left="9076" w:hanging="720"/>
      </w:pPr>
      <w:rPr>
        <w:rFonts w:hint="default"/>
      </w:rPr>
    </w:lvl>
    <w:lvl w:ilvl="2">
      <w:start w:val="1"/>
      <w:numFmt w:val="decimal"/>
      <w:lvlText w:val="%1.%2.%3."/>
      <w:lvlJc w:val="left"/>
      <w:pPr>
        <w:ind w:left="17792" w:hanging="1080"/>
      </w:pPr>
      <w:rPr>
        <w:rFonts w:hint="default"/>
      </w:rPr>
    </w:lvl>
    <w:lvl w:ilvl="3">
      <w:start w:val="1"/>
      <w:numFmt w:val="decimal"/>
      <w:lvlText w:val="%1.%2.%3.%4."/>
      <w:lvlJc w:val="left"/>
      <w:pPr>
        <w:ind w:left="26148" w:hanging="1080"/>
      </w:pPr>
      <w:rPr>
        <w:rFonts w:hint="default"/>
      </w:rPr>
    </w:lvl>
    <w:lvl w:ilvl="4">
      <w:start w:val="1"/>
      <w:numFmt w:val="decimal"/>
      <w:lvlText w:val="%1.%2.%3.%4.%5."/>
      <w:lvlJc w:val="left"/>
      <w:pPr>
        <w:ind w:left="-30672" w:hanging="1440"/>
      </w:pPr>
      <w:rPr>
        <w:rFonts w:hint="default"/>
      </w:rPr>
    </w:lvl>
    <w:lvl w:ilvl="5">
      <w:start w:val="1"/>
      <w:numFmt w:val="decimal"/>
      <w:lvlText w:val="%1.%2.%3.%4.%5.%6."/>
      <w:lvlJc w:val="left"/>
      <w:pPr>
        <w:ind w:left="-21956" w:hanging="1800"/>
      </w:pPr>
      <w:rPr>
        <w:rFonts w:hint="default"/>
      </w:rPr>
    </w:lvl>
    <w:lvl w:ilvl="6">
      <w:start w:val="1"/>
      <w:numFmt w:val="decimal"/>
      <w:lvlText w:val="%1.%2.%3.%4.%5.%6.%7."/>
      <w:lvlJc w:val="left"/>
      <w:pPr>
        <w:ind w:left="-13600" w:hanging="1800"/>
      </w:pPr>
      <w:rPr>
        <w:rFonts w:hint="default"/>
      </w:rPr>
    </w:lvl>
    <w:lvl w:ilvl="7">
      <w:start w:val="1"/>
      <w:numFmt w:val="decimal"/>
      <w:lvlText w:val="%1.%2.%3.%4.%5.%6.%7.%8."/>
      <w:lvlJc w:val="left"/>
      <w:pPr>
        <w:ind w:left="-4884" w:hanging="2160"/>
      </w:pPr>
      <w:rPr>
        <w:rFonts w:hint="default"/>
      </w:rPr>
    </w:lvl>
    <w:lvl w:ilvl="8">
      <w:start w:val="1"/>
      <w:numFmt w:val="decimal"/>
      <w:lvlText w:val="%1.%2.%3.%4.%5.%6.%7.%8.%9."/>
      <w:lvlJc w:val="left"/>
      <w:pPr>
        <w:ind w:left="3832" w:hanging="2520"/>
      </w:pPr>
      <w:rPr>
        <w:rFonts w:hint="default"/>
      </w:rPr>
    </w:lvl>
  </w:abstractNum>
  <w:abstractNum w:abstractNumId="93" w15:restartNumberingAfterBreak="0">
    <w:nsid w:val="74A3706C"/>
    <w:multiLevelType w:val="hybridMultilevel"/>
    <w:tmpl w:val="EC68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BD14242"/>
    <w:multiLevelType w:val="multilevel"/>
    <w:tmpl w:val="5BCE5BF2"/>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C5D6035"/>
    <w:multiLevelType w:val="hybridMultilevel"/>
    <w:tmpl w:val="14987C44"/>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6" w15:restartNumberingAfterBreak="0">
    <w:nsid w:val="7C616944"/>
    <w:multiLevelType w:val="hybridMultilevel"/>
    <w:tmpl w:val="67082598"/>
    <w:lvl w:ilvl="0" w:tplc="1D444050">
      <w:numFmt w:val="bullet"/>
      <w:lvlText w:val="-"/>
      <w:lvlJc w:val="left"/>
      <w:pPr>
        <w:ind w:left="2172" w:hanging="360"/>
      </w:pPr>
      <w:rPr>
        <w:rFonts w:ascii="Times New Roman" w:eastAsia="Times New Roman" w:hAnsi="Times New Roman" w:cs="Times New Roman" w:hint="default"/>
      </w:rPr>
    </w:lvl>
    <w:lvl w:ilvl="1" w:tplc="04190003">
      <w:start w:val="1"/>
      <w:numFmt w:val="bullet"/>
      <w:lvlText w:val="o"/>
      <w:lvlJc w:val="left"/>
      <w:pPr>
        <w:ind w:left="2892" w:hanging="360"/>
      </w:pPr>
      <w:rPr>
        <w:rFonts w:ascii="Courier New" w:hAnsi="Courier New" w:cs="Courier New" w:hint="default"/>
      </w:rPr>
    </w:lvl>
    <w:lvl w:ilvl="2" w:tplc="04190005" w:tentative="1">
      <w:start w:val="1"/>
      <w:numFmt w:val="bullet"/>
      <w:lvlText w:val=""/>
      <w:lvlJc w:val="left"/>
      <w:pPr>
        <w:ind w:left="3612" w:hanging="360"/>
      </w:pPr>
      <w:rPr>
        <w:rFonts w:ascii="Wingdings" w:hAnsi="Wingdings" w:hint="default"/>
      </w:rPr>
    </w:lvl>
    <w:lvl w:ilvl="3" w:tplc="04190001" w:tentative="1">
      <w:start w:val="1"/>
      <w:numFmt w:val="bullet"/>
      <w:lvlText w:val=""/>
      <w:lvlJc w:val="left"/>
      <w:pPr>
        <w:ind w:left="4332" w:hanging="360"/>
      </w:pPr>
      <w:rPr>
        <w:rFonts w:ascii="Symbol" w:hAnsi="Symbol" w:hint="default"/>
      </w:rPr>
    </w:lvl>
    <w:lvl w:ilvl="4" w:tplc="04190003" w:tentative="1">
      <w:start w:val="1"/>
      <w:numFmt w:val="bullet"/>
      <w:lvlText w:val="o"/>
      <w:lvlJc w:val="left"/>
      <w:pPr>
        <w:ind w:left="5052" w:hanging="360"/>
      </w:pPr>
      <w:rPr>
        <w:rFonts w:ascii="Courier New" w:hAnsi="Courier New" w:cs="Courier New" w:hint="default"/>
      </w:rPr>
    </w:lvl>
    <w:lvl w:ilvl="5" w:tplc="04190005" w:tentative="1">
      <w:start w:val="1"/>
      <w:numFmt w:val="bullet"/>
      <w:lvlText w:val=""/>
      <w:lvlJc w:val="left"/>
      <w:pPr>
        <w:ind w:left="5772" w:hanging="360"/>
      </w:pPr>
      <w:rPr>
        <w:rFonts w:ascii="Wingdings" w:hAnsi="Wingdings" w:hint="default"/>
      </w:rPr>
    </w:lvl>
    <w:lvl w:ilvl="6" w:tplc="04190001" w:tentative="1">
      <w:start w:val="1"/>
      <w:numFmt w:val="bullet"/>
      <w:lvlText w:val=""/>
      <w:lvlJc w:val="left"/>
      <w:pPr>
        <w:ind w:left="6492" w:hanging="360"/>
      </w:pPr>
      <w:rPr>
        <w:rFonts w:ascii="Symbol" w:hAnsi="Symbol" w:hint="default"/>
      </w:rPr>
    </w:lvl>
    <w:lvl w:ilvl="7" w:tplc="04190003" w:tentative="1">
      <w:start w:val="1"/>
      <w:numFmt w:val="bullet"/>
      <w:lvlText w:val="o"/>
      <w:lvlJc w:val="left"/>
      <w:pPr>
        <w:ind w:left="7212" w:hanging="360"/>
      </w:pPr>
      <w:rPr>
        <w:rFonts w:ascii="Courier New" w:hAnsi="Courier New" w:cs="Courier New" w:hint="default"/>
      </w:rPr>
    </w:lvl>
    <w:lvl w:ilvl="8" w:tplc="04190005" w:tentative="1">
      <w:start w:val="1"/>
      <w:numFmt w:val="bullet"/>
      <w:lvlText w:val=""/>
      <w:lvlJc w:val="left"/>
      <w:pPr>
        <w:ind w:left="7932" w:hanging="360"/>
      </w:pPr>
      <w:rPr>
        <w:rFonts w:ascii="Wingdings" w:hAnsi="Wingdings" w:hint="default"/>
      </w:rPr>
    </w:lvl>
  </w:abstractNum>
  <w:abstractNum w:abstractNumId="97" w15:restartNumberingAfterBreak="0">
    <w:nsid w:val="7D516DF9"/>
    <w:multiLevelType w:val="hybridMultilevel"/>
    <w:tmpl w:val="8ABA6A20"/>
    <w:lvl w:ilvl="0" w:tplc="1D444050">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8" w15:restartNumberingAfterBreak="0">
    <w:nsid w:val="7DC37DFB"/>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ED91D59"/>
    <w:multiLevelType w:val="multilevel"/>
    <w:tmpl w:val="504E14D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FCB5382"/>
    <w:multiLevelType w:val="hybridMultilevel"/>
    <w:tmpl w:val="87E6EB4E"/>
    <w:lvl w:ilvl="0" w:tplc="9DFE91F8">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8"/>
  </w:num>
  <w:num w:numId="2">
    <w:abstractNumId w:val="25"/>
  </w:num>
  <w:num w:numId="3">
    <w:abstractNumId w:val="2"/>
    <w:lvlOverride w:ilvl="0">
      <w:lvl w:ilvl="0">
        <w:start w:val="1"/>
        <w:numFmt w:val="bullet"/>
        <w:pStyle w:val="a0"/>
        <w:lvlText w:val=""/>
        <w:legacy w:legacy="1" w:legacySpace="0" w:legacyIndent="360"/>
        <w:lvlJc w:val="left"/>
        <w:pPr>
          <w:ind w:left="786" w:hanging="360"/>
        </w:pPr>
        <w:rPr>
          <w:rFonts w:ascii="Symbol" w:hAnsi="Symbol" w:hint="default"/>
        </w:rPr>
      </w:lvl>
    </w:lvlOverride>
  </w:num>
  <w:num w:numId="4">
    <w:abstractNumId w:val="79"/>
  </w:num>
  <w:num w:numId="5">
    <w:abstractNumId w:val="23"/>
  </w:num>
  <w:num w:numId="6">
    <w:abstractNumId w:val="0"/>
  </w:num>
  <w:num w:numId="7">
    <w:abstractNumId w:val="11"/>
  </w:num>
  <w:num w:numId="8">
    <w:abstractNumId w:val="70"/>
  </w:num>
  <w:num w:numId="9">
    <w:abstractNumId w:val="82"/>
  </w:num>
  <w:num w:numId="10">
    <w:abstractNumId w:val="43"/>
  </w:num>
  <w:num w:numId="11">
    <w:abstractNumId w:val="87"/>
  </w:num>
  <w:num w:numId="12">
    <w:abstractNumId w:val="3"/>
  </w:num>
  <w:num w:numId="13">
    <w:abstractNumId w:val="100"/>
  </w:num>
  <w:num w:numId="14">
    <w:abstractNumId w:val="14"/>
  </w:num>
  <w:num w:numId="15">
    <w:abstractNumId w:val="93"/>
  </w:num>
  <w:num w:numId="16">
    <w:abstractNumId w:val="77"/>
  </w:num>
  <w:num w:numId="17">
    <w:abstractNumId w:val="15"/>
  </w:num>
  <w:num w:numId="18">
    <w:abstractNumId w:val="59"/>
  </w:num>
  <w:num w:numId="19">
    <w:abstractNumId w:val="52"/>
  </w:num>
  <w:num w:numId="20">
    <w:abstractNumId w:val="81"/>
  </w:num>
  <w:num w:numId="21">
    <w:abstractNumId w:val="62"/>
  </w:num>
  <w:num w:numId="22">
    <w:abstractNumId w:val="24"/>
  </w:num>
  <w:num w:numId="23">
    <w:abstractNumId w:val="75"/>
  </w:num>
  <w:num w:numId="24">
    <w:abstractNumId w:val="56"/>
  </w:num>
  <w:num w:numId="25">
    <w:abstractNumId w:val="45"/>
  </w:num>
  <w:num w:numId="26">
    <w:abstractNumId w:val="6"/>
  </w:num>
  <w:num w:numId="27">
    <w:abstractNumId w:val="83"/>
  </w:num>
  <w:num w:numId="28">
    <w:abstractNumId w:val="72"/>
  </w:num>
  <w:num w:numId="29">
    <w:abstractNumId w:val="37"/>
  </w:num>
  <w:num w:numId="30">
    <w:abstractNumId w:val="76"/>
  </w:num>
  <w:num w:numId="31">
    <w:abstractNumId w:val="84"/>
  </w:num>
  <w:num w:numId="32">
    <w:abstractNumId w:val="8"/>
  </w:num>
  <w:num w:numId="33">
    <w:abstractNumId w:val="96"/>
  </w:num>
  <w:num w:numId="34">
    <w:abstractNumId w:val="40"/>
  </w:num>
  <w:num w:numId="35">
    <w:abstractNumId w:val="12"/>
  </w:num>
  <w:num w:numId="36">
    <w:abstractNumId w:val="33"/>
  </w:num>
  <w:num w:numId="37">
    <w:abstractNumId w:val="54"/>
  </w:num>
  <w:num w:numId="38">
    <w:abstractNumId w:val="71"/>
  </w:num>
  <w:num w:numId="39">
    <w:abstractNumId w:val="57"/>
  </w:num>
  <w:num w:numId="40">
    <w:abstractNumId w:val="35"/>
  </w:num>
  <w:num w:numId="41">
    <w:abstractNumId w:val="69"/>
  </w:num>
  <w:num w:numId="42">
    <w:abstractNumId w:val="95"/>
  </w:num>
  <w:num w:numId="43">
    <w:abstractNumId w:val="9"/>
  </w:num>
  <w:num w:numId="44">
    <w:abstractNumId w:val="13"/>
  </w:num>
  <w:num w:numId="45">
    <w:abstractNumId w:val="19"/>
  </w:num>
  <w:num w:numId="46">
    <w:abstractNumId w:val="20"/>
  </w:num>
  <w:num w:numId="47">
    <w:abstractNumId w:val="42"/>
  </w:num>
  <w:num w:numId="48">
    <w:abstractNumId w:val="7"/>
  </w:num>
  <w:num w:numId="49">
    <w:abstractNumId w:val="85"/>
  </w:num>
  <w:num w:numId="50">
    <w:abstractNumId w:val="17"/>
  </w:num>
  <w:num w:numId="51">
    <w:abstractNumId w:val="27"/>
  </w:num>
  <w:num w:numId="52">
    <w:abstractNumId w:val="74"/>
  </w:num>
  <w:num w:numId="53">
    <w:abstractNumId w:val="97"/>
  </w:num>
  <w:num w:numId="54">
    <w:abstractNumId w:val="1"/>
  </w:num>
  <w:num w:numId="55">
    <w:abstractNumId w:val="68"/>
  </w:num>
  <w:num w:numId="56">
    <w:abstractNumId w:val="41"/>
  </w:num>
  <w:num w:numId="57">
    <w:abstractNumId w:val="92"/>
  </w:num>
  <w:num w:numId="58">
    <w:abstractNumId w:val="5"/>
  </w:num>
  <w:num w:numId="59">
    <w:abstractNumId w:val="21"/>
  </w:num>
  <w:num w:numId="60">
    <w:abstractNumId w:val="55"/>
  </w:num>
  <w:num w:numId="61">
    <w:abstractNumId w:val="88"/>
  </w:num>
  <w:num w:numId="62">
    <w:abstractNumId w:val="53"/>
  </w:num>
  <w:num w:numId="63">
    <w:abstractNumId w:val="63"/>
  </w:num>
  <w:num w:numId="64">
    <w:abstractNumId w:val="28"/>
  </w:num>
  <w:num w:numId="65">
    <w:abstractNumId w:val="31"/>
  </w:num>
  <w:num w:numId="66">
    <w:abstractNumId w:val="66"/>
  </w:num>
  <w:num w:numId="67">
    <w:abstractNumId w:val="4"/>
  </w:num>
  <w:num w:numId="68">
    <w:abstractNumId w:val="48"/>
  </w:num>
  <w:num w:numId="69">
    <w:abstractNumId w:val="32"/>
  </w:num>
  <w:num w:numId="70">
    <w:abstractNumId w:val="34"/>
  </w:num>
  <w:num w:numId="71">
    <w:abstractNumId w:val="30"/>
  </w:num>
  <w:num w:numId="72">
    <w:abstractNumId w:val="10"/>
  </w:num>
  <w:num w:numId="73">
    <w:abstractNumId w:val="90"/>
  </w:num>
  <w:num w:numId="74">
    <w:abstractNumId w:val="73"/>
  </w:num>
  <w:num w:numId="75">
    <w:abstractNumId w:val="98"/>
  </w:num>
  <w:num w:numId="76">
    <w:abstractNumId w:val="46"/>
  </w:num>
  <w:num w:numId="77">
    <w:abstractNumId w:val="89"/>
  </w:num>
  <w:num w:numId="78">
    <w:abstractNumId w:val="78"/>
  </w:num>
  <w:num w:numId="79">
    <w:abstractNumId w:val="51"/>
  </w:num>
  <w:num w:numId="80">
    <w:abstractNumId w:val="65"/>
  </w:num>
  <w:num w:numId="81">
    <w:abstractNumId w:val="44"/>
  </w:num>
  <w:num w:numId="82">
    <w:abstractNumId w:val="18"/>
  </w:num>
  <w:num w:numId="83">
    <w:abstractNumId w:val="50"/>
  </w:num>
  <w:num w:numId="84">
    <w:abstractNumId w:val="29"/>
  </w:num>
  <w:num w:numId="85">
    <w:abstractNumId w:val="80"/>
  </w:num>
  <w:num w:numId="86">
    <w:abstractNumId w:val="94"/>
  </w:num>
  <w:num w:numId="87">
    <w:abstractNumId w:val="47"/>
  </w:num>
  <w:num w:numId="88">
    <w:abstractNumId w:val="22"/>
  </w:num>
  <w:num w:numId="89">
    <w:abstractNumId w:val="67"/>
  </w:num>
  <w:num w:numId="90">
    <w:abstractNumId w:val="26"/>
  </w:num>
  <w:num w:numId="91">
    <w:abstractNumId w:val="16"/>
  </w:num>
  <w:num w:numId="92">
    <w:abstractNumId w:val="60"/>
  </w:num>
  <w:num w:numId="93">
    <w:abstractNumId w:val="49"/>
  </w:num>
  <w:num w:numId="94">
    <w:abstractNumId w:val="91"/>
  </w:num>
  <w:num w:numId="95">
    <w:abstractNumId w:val="61"/>
  </w:num>
  <w:num w:numId="96">
    <w:abstractNumId w:val="39"/>
  </w:num>
  <w:num w:numId="97">
    <w:abstractNumId w:val="86"/>
  </w:num>
  <w:num w:numId="98">
    <w:abstractNumId w:val="36"/>
  </w:num>
  <w:num w:numId="99">
    <w:abstractNumId w:val="64"/>
  </w:num>
  <w:num w:numId="100">
    <w:abstractNumId w:val="58"/>
  </w:num>
  <w:num w:numId="101">
    <w:abstractNumId w:val="9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CE"/>
    <w:rsid w:val="00000055"/>
    <w:rsid w:val="000001AA"/>
    <w:rsid w:val="00000CE7"/>
    <w:rsid w:val="000018A8"/>
    <w:rsid w:val="0000196B"/>
    <w:rsid w:val="000020E5"/>
    <w:rsid w:val="00002151"/>
    <w:rsid w:val="0000224C"/>
    <w:rsid w:val="00002263"/>
    <w:rsid w:val="00002A6C"/>
    <w:rsid w:val="000035EF"/>
    <w:rsid w:val="00003B04"/>
    <w:rsid w:val="00003DB8"/>
    <w:rsid w:val="00003E6B"/>
    <w:rsid w:val="000040D4"/>
    <w:rsid w:val="000040F6"/>
    <w:rsid w:val="0000462A"/>
    <w:rsid w:val="00004980"/>
    <w:rsid w:val="00004AB6"/>
    <w:rsid w:val="00004D96"/>
    <w:rsid w:val="0000507C"/>
    <w:rsid w:val="00005700"/>
    <w:rsid w:val="000057BA"/>
    <w:rsid w:val="00005E9C"/>
    <w:rsid w:val="0000661C"/>
    <w:rsid w:val="000067F7"/>
    <w:rsid w:val="0000694B"/>
    <w:rsid w:val="0000695B"/>
    <w:rsid w:val="00006B36"/>
    <w:rsid w:val="00007087"/>
    <w:rsid w:val="000079B2"/>
    <w:rsid w:val="00007F91"/>
    <w:rsid w:val="00007F9F"/>
    <w:rsid w:val="0001014E"/>
    <w:rsid w:val="000101FE"/>
    <w:rsid w:val="00010210"/>
    <w:rsid w:val="0001027F"/>
    <w:rsid w:val="00010694"/>
    <w:rsid w:val="00010A3F"/>
    <w:rsid w:val="00010BD3"/>
    <w:rsid w:val="00010D61"/>
    <w:rsid w:val="0001125D"/>
    <w:rsid w:val="00011839"/>
    <w:rsid w:val="000119BB"/>
    <w:rsid w:val="00011C43"/>
    <w:rsid w:val="000128E9"/>
    <w:rsid w:val="00012A92"/>
    <w:rsid w:val="00012A97"/>
    <w:rsid w:val="00012AAF"/>
    <w:rsid w:val="00012C40"/>
    <w:rsid w:val="00012CC1"/>
    <w:rsid w:val="000132F6"/>
    <w:rsid w:val="00013E92"/>
    <w:rsid w:val="00014161"/>
    <w:rsid w:val="000145A2"/>
    <w:rsid w:val="00014631"/>
    <w:rsid w:val="000146F5"/>
    <w:rsid w:val="00014A62"/>
    <w:rsid w:val="00014ADD"/>
    <w:rsid w:val="00014B7C"/>
    <w:rsid w:val="00014BE2"/>
    <w:rsid w:val="00014C55"/>
    <w:rsid w:val="000155D2"/>
    <w:rsid w:val="000155DF"/>
    <w:rsid w:val="000156BB"/>
    <w:rsid w:val="000158CF"/>
    <w:rsid w:val="000162E2"/>
    <w:rsid w:val="0001699A"/>
    <w:rsid w:val="00016C1C"/>
    <w:rsid w:val="00017165"/>
    <w:rsid w:val="00017292"/>
    <w:rsid w:val="0001734A"/>
    <w:rsid w:val="00017512"/>
    <w:rsid w:val="000179B5"/>
    <w:rsid w:val="0002026A"/>
    <w:rsid w:val="00020360"/>
    <w:rsid w:val="00020550"/>
    <w:rsid w:val="000208F4"/>
    <w:rsid w:val="0002098A"/>
    <w:rsid w:val="00020DAC"/>
    <w:rsid w:val="000213AF"/>
    <w:rsid w:val="0002150E"/>
    <w:rsid w:val="00021859"/>
    <w:rsid w:val="0002286E"/>
    <w:rsid w:val="00023214"/>
    <w:rsid w:val="000233D4"/>
    <w:rsid w:val="00023407"/>
    <w:rsid w:val="000234C7"/>
    <w:rsid w:val="0002399A"/>
    <w:rsid w:val="00023CD3"/>
    <w:rsid w:val="00024F1F"/>
    <w:rsid w:val="0002557E"/>
    <w:rsid w:val="0002568B"/>
    <w:rsid w:val="00025A67"/>
    <w:rsid w:val="00025B6B"/>
    <w:rsid w:val="00025C3E"/>
    <w:rsid w:val="00025E3A"/>
    <w:rsid w:val="0002656D"/>
    <w:rsid w:val="000266DD"/>
    <w:rsid w:val="00026AE7"/>
    <w:rsid w:val="00027183"/>
    <w:rsid w:val="000274BD"/>
    <w:rsid w:val="00027711"/>
    <w:rsid w:val="00027A4C"/>
    <w:rsid w:val="00030949"/>
    <w:rsid w:val="00030A8C"/>
    <w:rsid w:val="0003152F"/>
    <w:rsid w:val="000315AF"/>
    <w:rsid w:val="00031675"/>
    <w:rsid w:val="00031692"/>
    <w:rsid w:val="0003194C"/>
    <w:rsid w:val="0003200E"/>
    <w:rsid w:val="00032132"/>
    <w:rsid w:val="000321FF"/>
    <w:rsid w:val="00032DE7"/>
    <w:rsid w:val="0003367C"/>
    <w:rsid w:val="00034B15"/>
    <w:rsid w:val="00036559"/>
    <w:rsid w:val="000368EA"/>
    <w:rsid w:val="00036B2A"/>
    <w:rsid w:val="00036C28"/>
    <w:rsid w:val="00036CC8"/>
    <w:rsid w:val="00036ED9"/>
    <w:rsid w:val="00037153"/>
    <w:rsid w:val="000377D2"/>
    <w:rsid w:val="00037A26"/>
    <w:rsid w:val="00037B9D"/>
    <w:rsid w:val="00037D69"/>
    <w:rsid w:val="00037F50"/>
    <w:rsid w:val="00040565"/>
    <w:rsid w:val="00040667"/>
    <w:rsid w:val="00040742"/>
    <w:rsid w:val="000407C6"/>
    <w:rsid w:val="00040818"/>
    <w:rsid w:val="00040E7B"/>
    <w:rsid w:val="0004141B"/>
    <w:rsid w:val="00041A07"/>
    <w:rsid w:val="00041D22"/>
    <w:rsid w:val="00042228"/>
    <w:rsid w:val="00042B8B"/>
    <w:rsid w:val="00042CEB"/>
    <w:rsid w:val="00043930"/>
    <w:rsid w:val="00043D18"/>
    <w:rsid w:val="00043ED6"/>
    <w:rsid w:val="00044642"/>
    <w:rsid w:val="000449B0"/>
    <w:rsid w:val="00044B5D"/>
    <w:rsid w:val="00044C60"/>
    <w:rsid w:val="000450DD"/>
    <w:rsid w:val="0004519E"/>
    <w:rsid w:val="000451FD"/>
    <w:rsid w:val="00045768"/>
    <w:rsid w:val="00045FF8"/>
    <w:rsid w:val="00046F3B"/>
    <w:rsid w:val="00047228"/>
    <w:rsid w:val="000475B0"/>
    <w:rsid w:val="0004794A"/>
    <w:rsid w:val="00047ECA"/>
    <w:rsid w:val="000506A0"/>
    <w:rsid w:val="00050D9B"/>
    <w:rsid w:val="00050FE4"/>
    <w:rsid w:val="000511D6"/>
    <w:rsid w:val="0005159B"/>
    <w:rsid w:val="0005171A"/>
    <w:rsid w:val="0005241C"/>
    <w:rsid w:val="00052533"/>
    <w:rsid w:val="00052B49"/>
    <w:rsid w:val="00052D03"/>
    <w:rsid w:val="000530A7"/>
    <w:rsid w:val="000538F0"/>
    <w:rsid w:val="00053B17"/>
    <w:rsid w:val="00053F5F"/>
    <w:rsid w:val="00055042"/>
    <w:rsid w:val="000559D1"/>
    <w:rsid w:val="000562C0"/>
    <w:rsid w:val="00056543"/>
    <w:rsid w:val="00056FDB"/>
    <w:rsid w:val="00057FDA"/>
    <w:rsid w:val="00060451"/>
    <w:rsid w:val="0006049B"/>
    <w:rsid w:val="000608D4"/>
    <w:rsid w:val="00060CC7"/>
    <w:rsid w:val="00060FF4"/>
    <w:rsid w:val="0006148B"/>
    <w:rsid w:val="00061644"/>
    <w:rsid w:val="000619BB"/>
    <w:rsid w:val="00061BF3"/>
    <w:rsid w:val="00061F2D"/>
    <w:rsid w:val="00061F47"/>
    <w:rsid w:val="00062225"/>
    <w:rsid w:val="000625FA"/>
    <w:rsid w:val="00063205"/>
    <w:rsid w:val="00063342"/>
    <w:rsid w:val="00063718"/>
    <w:rsid w:val="00063CA8"/>
    <w:rsid w:val="00064313"/>
    <w:rsid w:val="00064397"/>
    <w:rsid w:val="000643F1"/>
    <w:rsid w:val="00064A7E"/>
    <w:rsid w:val="0006517F"/>
    <w:rsid w:val="000654E1"/>
    <w:rsid w:val="00065653"/>
    <w:rsid w:val="0006570D"/>
    <w:rsid w:val="00066066"/>
    <w:rsid w:val="00066254"/>
    <w:rsid w:val="000664A6"/>
    <w:rsid w:val="00066C60"/>
    <w:rsid w:val="00066F5D"/>
    <w:rsid w:val="000672B3"/>
    <w:rsid w:val="0006733E"/>
    <w:rsid w:val="00067751"/>
    <w:rsid w:val="0007048C"/>
    <w:rsid w:val="00070616"/>
    <w:rsid w:val="00070802"/>
    <w:rsid w:val="000713B3"/>
    <w:rsid w:val="00072011"/>
    <w:rsid w:val="00072216"/>
    <w:rsid w:val="00072237"/>
    <w:rsid w:val="00072CC7"/>
    <w:rsid w:val="000732AD"/>
    <w:rsid w:val="00073520"/>
    <w:rsid w:val="000735B6"/>
    <w:rsid w:val="000743E8"/>
    <w:rsid w:val="00074723"/>
    <w:rsid w:val="00074736"/>
    <w:rsid w:val="0007539C"/>
    <w:rsid w:val="000754B9"/>
    <w:rsid w:val="000756FB"/>
    <w:rsid w:val="00075844"/>
    <w:rsid w:val="00076890"/>
    <w:rsid w:val="000768F8"/>
    <w:rsid w:val="00076E3A"/>
    <w:rsid w:val="0007704A"/>
    <w:rsid w:val="000770C4"/>
    <w:rsid w:val="000772E1"/>
    <w:rsid w:val="00077F2D"/>
    <w:rsid w:val="00080333"/>
    <w:rsid w:val="00080388"/>
    <w:rsid w:val="00080CF7"/>
    <w:rsid w:val="00080DB1"/>
    <w:rsid w:val="00080F0C"/>
    <w:rsid w:val="00080FAC"/>
    <w:rsid w:val="0008106B"/>
    <w:rsid w:val="0008178F"/>
    <w:rsid w:val="000818AE"/>
    <w:rsid w:val="00081D3E"/>
    <w:rsid w:val="00082DAF"/>
    <w:rsid w:val="00082E18"/>
    <w:rsid w:val="0008326B"/>
    <w:rsid w:val="00083729"/>
    <w:rsid w:val="0008375F"/>
    <w:rsid w:val="000840BB"/>
    <w:rsid w:val="00084153"/>
    <w:rsid w:val="00084F50"/>
    <w:rsid w:val="00085244"/>
    <w:rsid w:val="000857D5"/>
    <w:rsid w:val="00085801"/>
    <w:rsid w:val="00085A6D"/>
    <w:rsid w:val="00085BB6"/>
    <w:rsid w:val="00085BCE"/>
    <w:rsid w:val="00085C47"/>
    <w:rsid w:val="00085D7A"/>
    <w:rsid w:val="0008601A"/>
    <w:rsid w:val="00086049"/>
    <w:rsid w:val="0008628A"/>
    <w:rsid w:val="000867CC"/>
    <w:rsid w:val="00086823"/>
    <w:rsid w:val="000869A8"/>
    <w:rsid w:val="00086A8A"/>
    <w:rsid w:val="00086C86"/>
    <w:rsid w:val="00086EE6"/>
    <w:rsid w:val="00087D0F"/>
    <w:rsid w:val="000902FF"/>
    <w:rsid w:val="000905F5"/>
    <w:rsid w:val="00090ADB"/>
    <w:rsid w:val="00090B04"/>
    <w:rsid w:val="00090B17"/>
    <w:rsid w:val="00090B53"/>
    <w:rsid w:val="00090D61"/>
    <w:rsid w:val="0009129B"/>
    <w:rsid w:val="00091A7F"/>
    <w:rsid w:val="000921F6"/>
    <w:rsid w:val="00092216"/>
    <w:rsid w:val="00092351"/>
    <w:rsid w:val="00092B4D"/>
    <w:rsid w:val="00092FA1"/>
    <w:rsid w:val="00093415"/>
    <w:rsid w:val="0009397E"/>
    <w:rsid w:val="00093BA7"/>
    <w:rsid w:val="00093BE5"/>
    <w:rsid w:val="0009481A"/>
    <w:rsid w:val="00095236"/>
    <w:rsid w:val="000954DC"/>
    <w:rsid w:val="000957CC"/>
    <w:rsid w:val="00095AC2"/>
    <w:rsid w:val="00095D51"/>
    <w:rsid w:val="00095F65"/>
    <w:rsid w:val="00096402"/>
    <w:rsid w:val="00096BD3"/>
    <w:rsid w:val="00096C47"/>
    <w:rsid w:val="000971C2"/>
    <w:rsid w:val="00097467"/>
    <w:rsid w:val="00097980"/>
    <w:rsid w:val="00097A39"/>
    <w:rsid w:val="00097C1D"/>
    <w:rsid w:val="000A0645"/>
    <w:rsid w:val="000A06A1"/>
    <w:rsid w:val="000A0BEA"/>
    <w:rsid w:val="000A116D"/>
    <w:rsid w:val="000A198F"/>
    <w:rsid w:val="000A1E19"/>
    <w:rsid w:val="000A231C"/>
    <w:rsid w:val="000A2580"/>
    <w:rsid w:val="000A287E"/>
    <w:rsid w:val="000A2DB8"/>
    <w:rsid w:val="000A3295"/>
    <w:rsid w:val="000A3435"/>
    <w:rsid w:val="000A34BB"/>
    <w:rsid w:val="000A39EA"/>
    <w:rsid w:val="000A3AC6"/>
    <w:rsid w:val="000A3BA5"/>
    <w:rsid w:val="000A3BE2"/>
    <w:rsid w:val="000A4345"/>
    <w:rsid w:val="000A4711"/>
    <w:rsid w:val="000A5081"/>
    <w:rsid w:val="000A5538"/>
    <w:rsid w:val="000A601C"/>
    <w:rsid w:val="000A636B"/>
    <w:rsid w:val="000A696A"/>
    <w:rsid w:val="000A701C"/>
    <w:rsid w:val="000A745E"/>
    <w:rsid w:val="000A74CA"/>
    <w:rsid w:val="000A795B"/>
    <w:rsid w:val="000A7A00"/>
    <w:rsid w:val="000A7D49"/>
    <w:rsid w:val="000A7F40"/>
    <w:rsid w:val="000B0618"/>
    <w:rsid w:val="000B06AC"/>
    <w:rsid w:val="000B0AB5"/>
    <w:rsid w:val="000B0DEA"/>
    <w:rsid w:val="000B0E5B"/>
    <w:rsid w:val="000B0F2D"/>
    <w:rsid w:val="000B1039"/>
    <w:rsid w:val="000B1315"/>
    <w:rsid w:val="000B14DF"/>
    <w:rsid w:val="000B15B2"/>
    <w:rsid w:val="000B168C"/>
    <w:rsid w:val="000B1ABC"/>
    <w:rsid w:val="000B1C7A"/>
    <w:rsid w:val="000B20D1"/>
    <w:rsid w:val="000B24EF"/>
    <w:rsid w:val="000B26ED"/>
    <w:rsid w:val="000B286B"/>
    <w:rsid w:val="000B2EEF"/>
    <w:rsid w:val="000B325B"/>
    <w:rsid w:val="000B32CD"/>
    <w:rsid w:val="000B3956"/>
    <w:rsid w:val="000B3FF7"/>
    <w:rsid w:val="000B4473"/>
    <w:rsid w:val="000B48D2"/>
    <w:rsid w:val="000B4ACC"/>
    <w:rsid w:val="000B4D63"/>
    <w:rsid w:val="000B5232"/>
    <w:rsid w:val="000B5DBE"/>
    <w:rsid w:val="000B5F5A"/>
    <w:rsid w:val="000B5FB5"/>
    <w:rsid w:val="000B6020"/>
    <w:rsid w:val="000B6A69"/>
    <w:rsid w:val="000B6C44"/>
    <w:rsid w:val="000B6F81"/>
    <w:rsid w:val="000B7107"/>
    <w:rsid w:val="000B7AD9"/>
    <w:rsid w:val="000B7DDD"/>
    <w:rsid w:val="000C0627"/>
    <w:rsid w:val="000C065B"/>
    <w:rsid w:val="000C0E36"/>
    <w:rsid w:val="000C1260"/>
    <w:rsid w:val="000C12EA"/>
    <w:rsid w:val="000C135B"/>
    <w:rsid w:val="000C16FE"/>
    <w:rsid w:val="000C1766"/>
    <w:rsid w:val="000C1CBA"/>
    <w:rsid w:val="000C1D7C"/>
    <w:rsid w:val="000C1F88"/>
    <w:rsid w:val="000C1FE6"/>
    <w:rsid w:val="000C2A77"/>
    <w:rsid w:val="000C413D"/>
    <w:rsid w:val="000C488B"/>
    <w:rsid w:val="000C4965"/>
    <w:rsid w:val="000C5544"/>
    <w:rsid w:val="000C5B05"/>
    <w:rsid w:val="000C5B64"/>
    <w:rsid w:val="000C5B9D"/>
    <w:rsid w:val="000C6573"/>
    <w:rsid w:val="000C6BEC"/>
    <w:rsid w:val="000C6CE9"/>
    <w:rsid w:val="000C6D7F"/>
    <w:rsid w:val="000C6E94"/>
    <w:rsid w:val="000C73DD"/>
    <w:rsid w:val="000C7DBF"/>
    <w:rsid w:val="000D02FF"/>
    <w:rsid w:val="000D0E18"/>
    <w:rsid w:val="000D0EAC"/>
    <w:rsid w:val="000D100E"/>
    <w:rsid w:val="000D1569"/>
    <w:rsid w:val="000D1D5D"/>
    <w:rsid w:val="000D2804"/>
    <w:rsid w:val="000D296D"/>
    <w:rsid w:val="000D2C5B"/>
    <w:rsid w:val="000D34CA"/>
    <w:rsid w:val="000D36AC"/>
    <w:rsid w:val="000D43F7"/>
    <w:rsid w:val="000D45C9"/>
    <w:rsid w:val="000D479E"/>
    <w:rsid w:val="000D47DA"/>
    <w:rsid w:val="000D5355"/>
    <w:rsid w:val="000D57F7"/>
    <w:rsid w:val="000D5A05"/>
    <w:rsid w:val="000D65E9"/>
    <w:rsid w:val="000D6612"/>
    <w:rsid w:val="000D6956"/>
    <w:rsid w:val="000D6D78"/>
    <w:rsid w:val="000D73BA"/>
    <w:rsid w:val="000D7647"/>
    <w:rsid w:val="000E0010"/>
    <w:rsid w:val="000E03F2"/>
    <w:rsid w:val="000E0F13"/>
    <w:rsid w:val="000E127E"/>
    <w:rsid w:val="000E12B4"/>
    <w:rsid w:val="000E141D"/>
    <w:rsid w:val="000E1940"/>
    <w:rsid w:val="000E1C17"/>
    <w:rsid w:val="000E1CE0"/>
    <w:rsid w:val="000E1D35"/>
    <w:rsid w:val="000E1D75"/>
    <w:rsid w:val="000E1E21"/>
    <w:rsid w:val="000E1F4D"/>
    <w:rsid w:val="000E1FB9"/>
    <w:rsid w:val="000E2479"/>
    <w:rsid w:val="000E25B3"/>
    <w:rsid w:val="000E2839"/>
    <w:rsid w:val="000E2A77"/>
    <w:rsid w:val="000E2C45"/>
    <w:rsid w:val="000E305E"/>
    <w:rsid w:val="000E3080"/>
    <w:rsid w:val="000E403C"/>
    <w:rsid w:val="000E4ACE"/>
    <w:rsid w:val="000E4D3B"/>
    <w:rsid w:val="000E4D41"/>
    <w:rsid w:val="000E4F63"/>
    <w:rsid w:val="000E586F"/>
    <w:rsid w:val="000E614C"/>
    <w:rsid w:val="000E66CF"/>
    <w:rsid w:val="000E6716"/>
    <w:rsid w:val="000E70FD"/>
    <w:rsid w:val="000E71D4"/>
    <w:rsid w:val="000E7251"/>
    <w:rsid w:val="000E7727"/>
    <w:rsid w:val="000E7A70"/>
    <w:rsid w:val="000E7BAD"/>
    <w:rsid w:val="000F0652"/>
    <w:rsid w:val="000F1371"/>
    <w:rsid w:val="000F1876"/>
    <w:rsid w:val="000F1CBA"/>
    <w:rsid w:val="000F23AD"/>
    <w:rsid w:val="000F2683"/>
    <w:rsid w:val="000F2F03"/>
    <w:rsid w:val="000F2FF4"/>
    <w:rsid w:val="000F309E"/>
    <w:rsid w:val="000F30EC"/>
    <w:rsid w:val="000F320F"/>
    <w:rsid w:val="000F3AD8"/>
    <w:rsid w:val="000F3DD8"/>
    <w:rsid w:val="000F3F6F"/>
    <w:rsid w:val="000F41A3"/>
    <w:rsid w:val="000F41DF"/>
    <w:rsid w:val="000F4654"/>
    <w:rsid w:val="000F47BD"/>
    <w:rsid w:val="000F55FA"/>
    <w:rsid w:val="000F578F"/>
    <w:rsid w:val="000F58ED"/>
    <w:rsid w:val="000F5C15"/>
    <w:rsid w:val="000F65FC"/>
    <w:rsid w:val="000F6ECE"/>
    <w:rsid w:val="000F6FED"/>
    <w:rsid w:val="000F7859"/>
    <w:rsid w:val="0010037A"/>
    <w:rsid w:val="00100431"/>
    <w:rsid w:val="00100AA8"/>
    <w:rsid w:val="00100B76"/>
    <w:rsid w:val="0010100D"/>
    <w:rsid w:val="001010EB"/>
    <w:rsid w:val="0010198D"/>
    <w:rsid w:val="00101A2D"/>
    <w:rsid w:val="00101A94"/>
    <w:rsid w:val="00101B62"/>
    <w:rsid w:val="00101D79"/>
    <w:rsid w:val="001023F1"/>
    <w:rsid w:val="001024D8"/>
    <w:rsid w:val="001033FB"/>
    <w:rsid w:val="00103A5F"/>
    <w:rsid w:val="001041AB"/>
    <w:rsid w:val="0010479A"/>
    <w:rsid w:val="00104A56"/>
    <w:rsid w:val="00105AA7"/>
    <w:rsid w:val="00105B8B"/>
    <w:rsid w:val="001063AB"/>
    <w:rsid w:val="0010679D"/>
    <w:rsid w:val="001068E6"/>
    <w:rsid w:val="00107233"/>
    <w:rsid w:val="00107A36"/>
    <w:rsid w:val="00110C38"/>
    <w:rsid w:val="00110DA2"/>
    <w:rsid w:val="001112DA"/>
    <w:rsid w:val="00111476"/>
    <w:rsid w:val="00111BDE"/>
    <w:rsid w:val="00111F77"/>
    <w:rsid w:val="0011218C"/>
    <w:rsid w:val="00112347"/>
    <w:rsid w:val="00112433"/>
    <w:rsid w:val="00112534"/>
    <w:rsid w:val="0011286F"/>
    <w:rsid w:val="00112CC9"/>
    <w:rsid w:val="00112DE5"/>
    <w:rsid w:val="00112F39"/>
    <w:rsid w:val="00113543"/>
    <w:rsid w:val="001139B1"/>
    <w:rsid w:val="00114BC6"/>
    <w:rsid w:val="00115125"/>
    <w:rsid w:val="001153FC"/>
    <w:rsid w:val="00115613"/>
    <w:rsid w:val="00115A4A"/>
    <w:rsid w:val="00116BC2"/>
    <w:rsid w:val="00116FE4"/>
    <w:rsid w:val="001171A1"/>
    <w:rsid w:val="001172EA"/>
    <w:rsid w:val="00120841"/>
    <w:rsid w:val="00120941"/>
    <w:rsid w:val="00120AEF"/>
    <w:rsid w:val="00120DF1"/>
    <w:rsid w:val="00121008"/>
    <w:rsid w:val="00121ED8"/>
    <w:rsid w:val="00122133"/>
    <w:rsid w:val="00122396"/>
    <w:rsid w:val="00122A9D"/>
    <w:rsid w:val="00122D50"/>
    <w:rsid w:val="0012308A"/>
    <w:rsid w:val="0012346A"/>
    <w:rsid w:val="001235C2"/>
    <w:rsid w:val="00123C20"/>
    <w:rsid w:val="00123E6C"/>
    <w:rsid w:val="00124595"/>
    <w:rsid w:val="0012461D"/>
    <w:rsid w:val="00124AA8"/>
    <w:rsid w:val="00124AC4"/>
    <w:rsid w:val="00124D4E"/>
    <w:rsid w:val="00124FBA"/>
    <w:rsid w:val="001255E7"/>
    <w:rsid w:val="00125900"/>
    <w:rsid w:val="00125A67"/>
    <w:rsid w:val="00126631"/>
    <w:rsid w:val="00126D90"/>
    <w:rsid w:val="00126EFD"/>
    <w:rsid w:val="00127072"/>
    <w:rsid w:val="00127607"/>
    <w:rsid w:val="00127D27"/>
    <w:rsid w:val="00127F0E"/>
    <w:rsid w:val="001301DB"/>
    <w:rsid w:val="00130467"/>
    <w:rsid w:val="001304CE"/>
    <w:rsid w:val="0013076D"/>
    <w:rsid w:val="001308C9"/>
    <w:rsid w:val="0013090D"/>
    <w:rsid w:val="00130C73"/>
    <w:rsid w:val="00131809"/>
    <w:rsid w:val="00131818"/>
    <w:rsid w:val="0013182E"/>
    <w:rsid w:val="00131A6C"/>
    <w:rsid w:val="00131B7F"/>
    <w:rsid w:val="001321D2"/>
    <w:rsid w:val="001322D6"/>
    <w:rsid w:val="00132320"/>
    <w:rsid w:val="00132623"/>
    <w:rsid w:val="001329BE"/>
    <w:rsid w:val="001339A8"/>
    <w:rsid w:val="00133B1D"/>
    <w:rsid w:val="001342D5"/>
    <w:rsid w:val="00134775"/>
    <w:rsid w:val="001348C2"/>
    <w:rsid w:val="001348C9"/>
    <w:rsid w:val="001349EF"/>
    <w:rsid w:val="00134D49"/>
    <w:rsid w:val="0013504C"/>
    <w:rsid w:val="00135147"/>
    <w:rsid w:val="00135A94"/>
    <w:rsid w:val="00135B45"/>
    <w:rsid w:val="0013604C"/>
    <w:rsid w:val="001366CD"/>
    <w:rsid w:val="00136D93"/>
    <w:rsid w:val="00136F17"/>
    <w:rsid w:val="00137723"/>
    <w:rsid w:val="00140372"/>
    <w:rsid w:val="0014083A"/>
    <w:rsid w:val="0014117F"/>
    <w:rsid w:val="001413D4"/>
    <w:rsid w:val="00141E95"/>
    <w:rsid w:val="001423F8"/>
    <w:rsid w:val="00142B72"/>
    <w:rsid w:val="00142C61"/>
    <w:rsid w:val="00142E87"/>
    <w:rsid w:val="001434A2"/>
    <w:rsid w:val="00143A11"/>
    <w:rsid w:val="00143B2D"/>
    <w:rsid w:val="00143FBD"/>
    <w:rsid w:val="00144267"/>
    <w:rsid w:val="001443EE"/>
    <w:rsid w:val="00144703"/>
    <w:rsid w:val="00144760"/>
    <w:rsid w:val="001447C7"/>
    <w:rsid w:val="00144A69"/>
    <w:rsid w:val="00144CA0"/>
    <w:rsid w:val="001453D1"/>
    <w:rsid w:val="001454BD"/>
    <w:rsid w:val="00145DE2"/>
    <w:rsid w:val="00145E49"/>
    <w:rsid w:val="00145EDD"/>
    <w:rsid w:val="001460D6"/>
    <w:rsid w:val="00146274"/>
    <w:rsid w:val="00146C18"/>
    <w:rsid w:val="0015023A"/>
    <w:rsid w:val="001504D3"/>
    <w:rsid w:val="00150624"/>
    <w:rsid w:val="001509A1"/>
    <w:rsid w:val="001514E9"/>
    <w:rsid w:val="00151CEF"/>
    <w:rsid w:val="00152123"/>
    <w:rsid w:val="00152269"/>
    <w:rsid w:val="00152F59"/>
    <w:rsid w:val="00152F9F"/>
    <w:rsid w:val="00153727"/>
    <w:rsid w:val="00153C24"/>
    <w:rsid w:val="00153E5A"/>
    <w:rsid w:val="00153F8D"/>
    <w:rsid w:val="001540B8"/>
    <w:rsid w:val="00154321"/>
    <w:rsid w:val="00154BF7"/>
    <w:rsid w:val="001557F6"/>
    <w:rsid w:val="00155B02"/>
    <w:rsid w:val="00156194"/>
    <w:rsid w:val="0015642E"/>
    <w:rsid w:val="00156ACC"/>
    <w:rsid w:val="00156BDF"/>
    <w:rsid w:val="00156CB4"/>
    <w:rsid w:val="00156CE5"/>
    <w:rsid w:val="0015708E"/>
    <w:rsid w:val="00160227"/>
    <w:rsid w:val="001605A5"/>
    <w:rsid w:val="001606E2"/>
    <w:rsid w:val="001609D0"/>
    <w:rsid w:val="00160B9D"/>
    <w:rsid w:val="00160C7B"/>
    <w:rsid w:val="00161160"/>
    <w:rsid w:val="00161328"/>
    <w:rsid w:val="0016137E"/>
    <w:rsid w:val="001618FC"/>
    <w:rsid w:val="001619D6"/>
    <w:rsid w:val="00161D89"/>
    <w:rsid w:val="001621C2"/>
    <w:rsid w:val="0016225F"/>
    <w:rsid w:val="001626E0"/>
    <w:rsid w:val="001628AB"/>
    <w:rsid w:val="00162D5A"/>
    <w:rsid w:val="00162F70"/>
    <w:rsid w:val="00163008"/>
    <w:rsid w:val="001631D0"/>
    <w:rsid w:val="00163454"/>
    <w:rsid w:val="001634EE"/>
    <w:rsid w:val="001636B5"/>
    <w:rsid w:val="00163C57"/>
    <w:rsid w:val="00163FA0"/>
    <w:rsid w:val="0016401A"/>
    <w:rsid w:val="00164581"/>
    <w:rsid w:val="001645F4"/>
    <w:rsid w:val="0016481D"/>
    <w:rsid w:val="00165428"/>
    <w:rsid w:val="0016553E"/>
    <w:rsid w:val="00165731"/>
    <w:rsid w:val="001661DB"/>
    <w:rsid w:val="00166A4A"/>
    <w:rsid w:val="00166E4A"/>
    <w:rsid w:val="00167F76"/>
    <w:rsid w:val="00167F8D"/>
    <w:rsid w:val="0017031B"/>
    <w:rsid w:val="0017078E"/>
    <w:rsid w:val="00171418"/>
    <w:rsid w:val="0017153A"/>
    <w:rsid w:val="00171C2B"/>
    <w:rsid w:val="00171CF3"/>
    <w:rsid w:val="00172464"/>
    <w:rsid w:val="0017255B"/>
    <w:rsid w:val="0017271C"/>
    <w:rsid w:val="00172F4E"/>
    <w:rsid w:val="00173242"/>
    <w:rsid w:val="001733C4"/>
    <w:rsid w:val="00173867"/>
    <w:rsid w:val="00173927"/>
    <w:rsid w:val="00173C1A"/>
    <w:rsid w:val="00173EA5"/>
    <w:rsid w:val="001740BD"/>
    <w:rsid w:val="00174724"/>
    <w:rsid w:val="00174790"/>
    <w:rsid w:val="0017507D"/>
    <w:rsid w:val="0017567B"/>
    <w:rsid w:val="0017572E"/>
    <w:rsid w:val="00175E1D"/>
    <w:rsid w:val="00175F31"/>
    <w:rsid w:val="001764AB"/>
    <w:rsid w:val="0017691C"/>
    <w:rsid w:val="0017736D"/>
    <w:rsid w:val="00177665"/>
    <w:rsid w:val="0017799C"/>
    <w:rsid w:val="00177A7A"/>
    <w:rsid w:val="00180513"/>
    <w:rsid w:val="00180B7D"/>
    <w:rsid w:val="00180C44"/>
    <w:rsid w:val="00180FFE"/>
    <w:rsid w:val="001810E1"/>
    <w:rsid w:val="0018123D"/>
    <w:rsid w:val="001815A3"/>
    <w:rsid w:val="0018174B"/>
    <w:rsid w:val="00182654"/>
    <w:rsid w:val="00182FC9"/>
    <w:rsid w:val="001832D6"/>
    <w:rsid w:val="00183A14"/>
    <w:rsid w:val="00183A3B"/>
    <w:rsid w:val="00183A7F"/>
    <w:rsid w:val="0018468E"/>
    <w:rsid w:val="001846FF"/>
    <w:rsid w:val="001847E5"/>
    <w:rsid w:val="0018482B"/>
    <w:rsid w:val="00184C75"/>
    <w:rsid w:val="00184D88"/>
    <w:rsid w:val="00184F4D"/>
    <w:rsid w:val="00185C56"/>
    <w:rsid w:val="00185EC1"/>
    <w:rsid w:val="0018626C"/>
    <w:rsid w:val="00186302"/>
    <w:rsid w:val="001863C5"/>
    <w:rsid w:val="0018654F"/>
    <w:rsid w:val="00186E32"/>
    <w:rsid w:val="00186FC6"/>
    <w:rsid w:val="001873BA"/>
    <w:rsid w:val="00187EC2"/>
    <w:rsid w:val="0019000A"/>
    <w:rsid w:val="00190906"/>
    <w:rsid w:val="00190D2C"/>
    <w:rsid w:val="00190DB9"/>
    <w:rsid w:val="00191098"/>
    <w:rsid w:val="001913EA"/>
    <w:rsid w:val="001918CC"/>
    <w:rsid w:val="00192268"/>
    <w:rsid w:val="00192496"/>
    <w:rsid w:val="0019268C"/>
    <w:rsid w:val="00192BAA"/>
    <w:rsid w:val="00192D09"/>
    <w:rsid w:val="00192DDC"/>
    <w:rsid w:val="001932A4"/>
    <w:rsid w:val="0019331B"/>
    <w:rsid w:val="001934A3"/>
    <w:rsid w:val="00193790"/>
    <w:rsid w:val="001938EC"/>
    <w:rsid w:val="00193F84"/>
    <w:rsid w:val="00193FB7"/>
    <w:rsid w:val="0019405B"/>
    <w:rsid w:val="00194EA4"/>
    <w:rsid w:val="00195225"/>
    <w:rsid w:val="00195484"/>
    <w:rsid w:val="0019578A"/>
    <w:rsid w:val="00195CAC"/>
    <w:rsid w:val="0019617D"/>
    <w:rsid w:val="00196767"/>
    <w:rsid w:val="00196DD4"/>
    <w:rsid w:val="00197424"/>
    <w:rsid w:val="00197CCE"/>
    <w:rsid w:val="001A034C"/>
    <w:rsid w:val="001A0467"/>
    <w:rsid w:val="001A08BD"/>
    <w:rsid w:val="001A0A6C"/>
    <w:rsid w:val="001A0DBD"/>
    <w:rsid w:val="001A0FBF"/>
    <w:rsid w:val="001A14DF"/>
    <w:rsid w:val="001A16D6"/>
    <w:rsid w:val="001A1D90"/>
    <w:rsid w:val="001A1DA7"/>
    <w:rsid w:val="001A1F43"/>
    <w:rsid w:val="001A285B"/>
    <w:rsid w:val="001A2F2E"/>
    <w:rsid w:val="001A2FBC"/>
    <w:rsid w:val="001A32A3"/>
    <w:rsid w:val="001A32E2"/>
    <w:rsid w:val="001A3459"/>
    <w:rsid w:val="001A3590"/>
    <w:rsid w:val="001A3AC8"/>
    <w:rsid w:val="001A3B61"/>
    <w:rsid w:val="001A3BBC"/>
    <w:rsid w:val="001A3EC7"/>
    <w:rsid w:val="001A45F0"/>
    <w:rsid w:val="001A47AA"/>
    <w:rsid w:val="001A4924"/>
    <w:rsid w:val="001A4B1E"/>
    <w:rsid w:val="001A4B6B"/>
    <w:rsid w:val="001A4BCB"/>
    <w:rsid w:val="001A4C77"/>
    <w:rsid w:val="001A4CD3"/>
    <w:rsid w:val="001A4E47"/>
    <w:rsid w:val="001A4EC2"/>
    <w:rsid w:val="001A51E1"/>
    <w:rsid w:val="001A5849"/>
    <w:rsid w:val="001A595E"/>
    <w:rsid w:val="001A5967"/>
    <w:rsid w:val="001A5999"/>
    <w:rsid w:val="001A59BF"/>
    <w:rsid w:val="001A69B5"/>
    <w:rsid w:val="001A74F1"/>
    <w:rsid w:val="001A77E7"/>
    <w:rsid w:val="001A7A8A"/>
    <w:rsid w:val="001B0274"/>
    <w:rsid w:val="001B0AD8"/>
    <w:rsid w:val="001B0D6D"/>
    <w:rsid w:val="001B1049"/>
    <w:rsid w:val="001B1380"/>
    <w:rsid w:val="001B1599"/>
    <w:rsid w:val="001B19FF"/>
    <w:rsid w:val="001B221D"/>
    <w:rsid w:val="001B22AB"/>
    <w:rsid w:val="001B2599"/>
    <w:rsid w:val="001B25FA"/>
    <w:rsid w:val="001B2CB1"/>
    <w:rsid w:val="001B2DB4"/>
    <w:rsid w:val="001B2E9F"/>
    <w:rsid w:val="001B308E"/>
    <w:rsid w:val="001B33A9"/>
    <w:rsid w:val="001B432F"/>
    <w:rsid w:val="001B4340"/>
    <w:rsid w:val="001B4784"/>
    <w:rsid w:val="001B4AEA"/>
    <w:rsid w:val="001B4B60"/>
    <w:rsid w:val="001B4D53"/>
    <w:rsid w:val="001B4F8C"/>
    <w:rsid w:val="001B5790"/>
    <w:rsid w:val="001B5C31"/>
    <w:rsid w:val="001B5DB6"/>
    <w:rsid w:val="001B6A87"/>
    <w:rsid w:val="001B7384"/>
    <w:rsid w:val="001B7A1E"/>
    <w:rsid w:val="001B7EF2"/>
    <w:rsid w:val="001C01CB"/>
    <w:rsid w:val="001C045B"/>
    <w:rsid w:val="001C0B0F"/>
    <w:rsid w:val="001C15C7"/>
    <w:rsid w:val="001C17A0"/>
    <w:rsid w:val="001C1A00"/>
    <w:rsid w:val="001C1C02"/>
    <w:rsid w:val="001C25E6"/>
    <w:rsid w:val="001C291A"/>
    <w:rsid w:val="001C2D40"/>
    <w:rsid w:val="001C2FCD"/>
    <w:rsid w:val="001C35AF"/>
    <w:rsid w:val="001C37A1"/>
    <w:rsid w:val="001C3D7B"/>
    <w:rsid w:val="001C435A"/>
    <w:rsid w:val="001C44C1"/>
    <w:rsid w:val="001C44EE"/>
    <w:rsid w:val="001C4CA8"/>
    <w:rsid w:val="001C4E4C"/>
    <w:rsid w:val="001C528A"/>
    <w:rsid w:val="001C535F"/>
    <w:rsid w:val="001C5385"/>
    <w:rsid w:val="001C58CD"/>
    <w:rsid w:val="001C58DB"/>
    <w:rsid w:val="001C5996"/>
    <w:rsid w:val="001C5C15"/>
    <w:rsid w:val="001C5E4F"/>
    <w:rsid w:val="001C676A"/>
    <w:rsid w:val="001C6778"/>
    <w:rsid w:val="001C6A3A"/>
    <w:rsid w:val="001C6EBB"/>
    <w:rsid w:val="001C76B0"/>
    <w:rsid w:val="001C7A25"/>
    <w:rsid w:val="001C7BC0"/>
    <w:rsid w:val="001D0157"/>
    <w:rsid w:val="001D0514"/>
    <w:rsid w:val="001D104C"/>
    <w:rsid w:val="001D1136"/>
    <w:rsid w:val="001D116C"/>
    <w:rsid w:val="001D14F1"/>
    <w:rsid w:val="001D1967"/>
    <w:rsid w:val="001D1D7D"/>
    <w:rsid w:val="001D1E56"/>
    <w:rsid w:val="001D26FD"/>
    <w:rsid w:val="001D298F"/>
    <w:rsid w:val="001D3439"/>
    <w:rsid w:val="001D3A00"/>
    <w:rsid w:val="001D4791"/>
    <w:rsid w:val="001D47B0"/>
    <w:rsid w:val="001D4B34"/>
    <w:rsid w:val="001D4C5A"/>
    <w:rsid w:val="001D5312"/>
    <w:rsid w:val="001D5358"/>
    <w:rsid w:val="001D5663"/>
    <w:rsid w:val="001D65C4"/>
    <w:rsid w:val="001D6D9F"/>
    <w:rsid w:val="001D7136"/>
    <w:rsid w:val="001D77F1"/>
    <w:rsid w:val="001D7B45"/>
    <w:rsid w:val="001D7FF3"/>
    <w:rsid w:val="001E056B"/>
    <w:rsid w:val="001E07F1"/>
    <w:rsid w:val="001E0D94"/>
    <w:rsid w:val="001E1967"/>
    <w:rsid w:val="001E1A95"/>
    <w:rsid w:val="001E1C1D"/>
    <w:rsid w:val="001E1ECB"/>
    <w:rsid w:val="001E2084"/>
    <w:rsid w:val="001E22FC"/>
    <w:rsid w:val="001E245D"/>
    <w:rsid w:val="001E2497"/>
    <w:rsid w:val="001E2826"/>
    <w:rsid w:val="001E292F"/>
    <w:rsid w:val="001E3153"/>
    <w:rsid w:val="001E32CA"/>
    <w:rsid w:val="001E3661"/>
    <w:rsid w:val="001E38F4"/>
    <w:rsid w:val="001E3A6C"/>
    <w:rsid w:val="001E3BF5"/>
    <w:rsid w:val="001E3CD4"/>
    <w:rsid w:val="001E3E5A"/>
    <w:rsid w:val="001E3F70"/>
    <w:rsid w:val="001E4160"/>
    <w:rsid w:val="001E43C7"/>
    <w:rsid w:val="001E43F9"/>
    <w:rsid w:val="001E45FB"/>
    <w:rsid w:val="001E471E"/>
    <w:rsid w:val="001E51EE"/>
    <w:rsid w:val="001E538A"/>
    <w:rsid w:val="001E56A1"/>
    <w:rsid w:val="001E5AC4"/>
    <w:rsid w:val="001E5B8E"/>
    <w:rsid w:val="001E6F5C"/>
    <w:rsid w:val="001E7137"/>
    <w:rsid w:val="001E7150"/>
    <w:rsid w:val="001E7194"/>
    <w:rsid w:val="001E7CF8"/>
    <w:rsid w:val="001E7D3F"/>
    <w:rsid w:val="001E7E90"/>
    <w:rsid w:val="001E7FDB"/>
    <w:rsid w:val="001F1271"/>
    <w:rsid w:val="001F1A6F"/>
    <w:rsid w:val="001F1C5E"/>
    <w:rsid w:val="001F2BD0"/>
    <w:rsid w:val="001F3085"/>
    <w:rsid w:val="001F34E2"/>
    <w:rsid w:val="001F35B2"/>
    <w:rsid w:val="001F38E6"/>
    <w:rsid w:val="001F3B58"/>
    <w:rsid w:val="001F3BE8"/>
    <w:rsid w:val="001F416F"/>
    <w:rsid w:val="001F4594"/>
    <w:rsid w:val="001F460B"/>
    <w:rsid w:val="001F46EE"/>
    <w:rsid w:val="001F47FD"/>
    <w:rsid w:val="001F4BC0"/>
    <w:rsid w:val="001F4EF1"/>
    <w:rsid w:val="001F5C58"/>
    <w:rsid w:val="001F64D7"/>
    <w:rsid w:val="001F673A"/>
    <w:rsid w:val="001F67FC"/>
    <w:rsid w:val="001F703C"/>
    <w:rsid w:val="001F714C"/>
    <w:rsid w:val="001F7216"/>
    <w:rsid w:val="001F766C"/>
    <w:rsid w:val="001F7D29"/>
    <w:rsid w:val="00200528"/>
    <w:rsid w:val="00200824"/>
    <w:rsid w:val="00200867"/>
    <w:rsid w:val="002008F2"/>
    <w:rsid w:val="002009AA"/>
    <w:rsid w:val="002016A3"/>
    <w:rsid w:val="0020244A"/>
    <w:rsid w:val="00202E12"/>
    <w:rsid w:val="00202F6C"/>
    <w:rsid w:val="0020308E"/>
    <w:rsid w:val="00203275"/>
    <w:rsid w:val="00204148"/>
    <w:rsid w:val="002045E6"/>
    <w:rsid w:val="00204D71"/>
    <w:rsid w:val="00204DE2"/>
    <w:rsid w:val="00204E52"/>
    <w:rsid w:val="00205067"/>
    <w:rsid w:val="00205205"/>
    <w:rsid w:val="002052E9"/>
    <w:rsid w:val="002054C6"/>
    <w:rsid w:val="00205662"/>
    <w:rsid w:val="00205A05"/>
    <w:rsid w:val="00205A8E"/>
    <w:rsid w:val="00205F63"/>
    <w:rsid w:val="0020710A"/>
    <w:rsid w:val="0020731C"/>
    <w:rsid w:val="0020745F"/>
    <w:rsid w:val="00207897"/>
    <w:rsid w:val="00207A6D"/>
    <w:rsid w:val="00207FAB"/>
    <w:rsid w:val="0021000A"/>
    <w:rsid w:val="002107E5"/>
    <w:rsid w:val="00210B50"/>
    <w:rsid w:val="00210EA6"/>
    <w:rsid w:val="00210F94"/>
    <w:rsid w:val="00211260"/>
    <w:rsid w:val="002113F1"/>
    <w:rsid w:val="0021150C"/>
    <w:rsid w:val="00211C64"/>
    <w:rsid w:val="00211D40"/>
    <w:rsid w:val="00212360"/>
    <w:rsid w:val="002124D9"/>
    <w:rsid w:val="002128C6"/>
    <w:rsid w:val="00213299"/>
    <w:rsid w:val="00213520"/>
    <w:rsid w:val="0021381F"/>
    <w:rsid w:val="00213CFE"/>
    <w:rsid w:val="00213E1A"/>
    <w:rsid w:val="00213F78"/>
    <w:rsid w:val="00214BA4"/>
    <w:rsid w:val="00215051"/>
    <w:rsid w:val="00215815"/>
    <w:rsid w:val="00215AF3"/>
    <w:rsid w:val="00216114"/>
    <w:rsid w:val="00216481"/>
    <w:rsid w:val="00216CB1"/>
    <w:rsid w:val="00216EBA"/>
    <w:rsid w:val="00217F3C"/>
    <w:rsid w:val="0022033F"/>
    <w:rsid w:val="00220574"/>
    <w:rsid w:val="00220AA5"/>
    <w:rsid w:val="00221112"/>
    <w:rsid w:val="002217B3"/>
    <w:rsid w:val="00221C7A"/>
    <w:rsid w:val="00221F1C"/>
    <w:rsid w:val="002221CF"/>
    <w:rsid w:val="002229E5"/>
    <w:rsid w:val="00223897"/>
    <w:rsid w:val="00224307"/>
    <w:rsid w:val="002243EB"/>
    <w:rsid w:val="002245F8"/>
    <w:rsid w:val="00224661"/>
    <w:rsid w:val="002247FE"/>
    <w:rsid w:val="002249E4"/>
    <w:rsid w:val="00224F3A"/>
    <w:rsid w:val="00225346"/>
    <w:rsid w:val="00225679"/>
    <w:rsid w:val="002256AB"/>
    <w:rsid w:val="00225846"/>
    <w:rsid w:val="002258A9"/>
    <w:rsid w:val="00225BAE"/>
    <w:rsid w:val="00225EF7"/>
    <w:rsid w:val="00226195"/>
    <w:rsid w:val="002264FB"/>
    <w:rsid w:val="002268AC"/>
    <w:rsid w:val="00226AFD"/>
    <w:rsid w:val="00227184"/>
    <w:rsid w:val="002271AC"/>
    <w:rsid w:val="002273BF"/>
    <w:rsid w:val="00227531"/>
    <w:rsid w:val="00227C50"/>
    <w:rsid w:val="00227E30"/>
    <w:rsid w:val="00230195"/>
    <w:rsid w:val="002306CD"/>
    <w:rsid w:val="00230CAE"/>
    <w:rsid w:val="00230F24"/>
    <w:rsid w:val="00231948"/>
    <w:rsid w:val="002319FE"/>
    <w:rsid w:val="00231C14"/>
    <w:rsid w:val="00231DFB"/>
    <w:rsid w:val="00232293"/>
    <w:rsid w:val="00232CE4"/>
    <w:rsid w:val="00232DFB"/>
    <w:rsid w:val="00232F37"/>
    <w:rsid w:val="00234106"/>
    <w:rsid w:val="00234127"/>
    <w:rsid w:val="002345CC"/>
    <w:rsid w:val="00234E0E"/>
    <w:rsid w:val="002352BC"/>
    <w:rsid w:val="00235796"/>
    <w:rsid w:val="00235969"/>
    <w:rsid w:val="00235F2D"/>
    <w:rsid w:val="00236378"/>
    <w:rsid w:val="00236484"/>
    <w:rsid w:val="0023654C"/>
    <w:rsid w:val="00236613"/>
    <w:rsid w:val="00237073"/>
    <w:rsid w:val="00237160"/>
    <w:rsid w:val="002374DA"/>
    <w:rsid w:val="0023772B"/>
    <w:rsid w:val="00237AE4"/>
    <w:rsid w:val="002402A2"/>
    <w:rsid w:val="002403C6"/>
    <w:rsid w:val="0024043B"/>
    <w:rsid w:val="002404D8"/>
    <w:rsid w:val="00240996"/>
    <w:rsid w:val="00240A0B"/>
    <w:rsid w:val="002410B4"/>
    <w:rsid w:val="002412E8"/>
    <w:rsid w:val="00241342"/>
    <w:rsid w:val="00241416"/>
    <w:rsid w:val="00241566"/>
    <w:rsid w:val="002417B5"/>
    <w:rsid w:val="002419A8"/>
    <w:rsid w:val="00241BD0"/>
    <w:rsid w:val="002430A7"/>
    <w:rsid w:val="00243891"/>
    <w:rsid w:val="00243CD5"/>
    <w:rsid w:val="00244358"/>
    <w:rsid w:val="002446D6"/>
    <w:rsid w:val="0024491D"/>
    <w:rsid w:val="00244BF2"/>
    <w:rsid w:val="00244F46"/>
    <w:rsid w:val="002450AB"/>
    <w:rsid w:val="002455CA"/>
    <w:rsid w:val="00245D56"/>
    <w:rsid w:val="00245F85"/>
    <w:rsid w:val="00246065"/>
    <w:rsid w:val="002460D3"/>
    <w:rsid w:val="00246396"/>
    <w:rsid w:val="002465AE"/>
    <w:rsid w:val="002469DE"/>
    <w:rsid w:val="00246D83"/>
    <w:rsid w:val="0024749D"/>
    <w:rsid w:val="0024753E"/>
    <w:rsid w:val="0025040B"/>
    <w:rsid w:val="002506A1"/>
    <w:rsid w:val="002508C5"/>
    <w:rsid w:val="0025097D"/>
    <w:rsid w:val="00250CDE"/>
    <w:rsid w:val="00250D98"/>
    <w:rsid w:val="00251A79"/>
    <w:rsid w:val="002528B6"/>
    <w:rsid w:val="0025291C"/>
    <w:rsid w:val="002529B7"/>
    <w:rsid w:val="00252F9E"/>
    <w:rsid w:val="002538D4"/>
    <w:rsid w:val="00253B44"/>
    <w:rsid w:val="002540B2"/>
    <w:rsid w:val="0025422D"/>
    <w:rsid w:val="00254C12"/>
    <w:rsid w:val="00254E55"/>
    <w:rsid w:val="00254FA0"/>
    <w:rsid w:val="0025535C"/>
    <w:rsid w:val="00255A92"/>
    <w:rsid w:val="00255C29"/>
    <w:rsid w:val="00255E5F"/>
    <w:rsid w:val="00255E8F"/>
    <w:rsid w:val="002560B8"/>
    <w:rsid w:val="002562DA"/>
    <w:rsid w:val="002569CB"/>
    <w:rsid w:val="00256B2E"/>
    <w:rsid w:val="00256BEF"/>
    <w:rsid w:val="00257095"/>
    <w:rsid w:val="00257188"/>
    <w:rsid w:val="0025724A"/>
    <w:rsid w:val="00257918"/>
    <w:rsid w:val="002579E0"/>
    <w:rsid w:val="00257C2B"/>
    <w:rsid w:val="00257C54"/>
    <w:rsid w:val="00260B38"/>
    <w:rsid w:val="002614EC"/>
    <w:rsid w:val="0026176A"/>
    <w:rsid w:val="0026191E"/>
    <w:rsid w:val="00262008"/>
    <w:rsid w:val="00262074"/>
    <w:rsid w:val="00262133"/>
    <w:rsid w:val="0026222D"/>
    <w:rsid w:val="002624B4"/>
    <w:rsid w:val="00262F6B"/>
    <w:rsid w:val="0026313C"/>
    <w:rsid w:val="002631AF"/>
    <w:rsid w:val="002631DD"/>
    <w:rsid w:val="00263995"/>
    <w:rsid w:val="0026403D"/>
    <w:rsid w:val="002646EB"/>
    <w:rsid w:val="002648A5"/>
    <w:rsid w:val="00265432"/>
    <w:rsid w:val="00265901"/>
    <w:rsid w:val="00265B26"/>
    <w:rsid w:val="00265B6B"/>
    <w:rsid w:val="00265DBF"/>
    <w:rsid w:val="00266334"/>
    <w:rsid w:val="00266F14"/>
    <w:rsid w:val="00267841"/>
    <w:rsid w:val="00267A29"/>
    <w:rsid w:val="00267A82"/>
    <w:rsid w:val="00267B72"/>
    <w:rsid w:val="00267E43"/>
    <w:rsid w:val="00267E5A"/>
    <w:rsid w:val="00267EF9"/>
    <w:rsid w:val="002701BF"/>
    <w:rsid w:val="002701DF"/>
    <w:rsid w:val="00270B57"/>
    <w:rsid w:val="00270EFE"/>
    <w:rsid w:val="00271184"/>
    <w:rsid w:val="002719D8"/>
    <w:rsid w:val="00271DB7"/>
    <w:rsid w:val="00272197"/>
    <w:rsid w:val="00272730"/>
    <w:rsid w:val="00272A90"/>
    <w:rsid w:val="00272C50"/>
    <w:rsid w:val="00273340"/>
    <w:rsid w:val="00274613"/>
    <w:rsid w:val="00274B00"/>
    <w:rsid w:val="00274C92"/>
    <w:rsid w:val="00275638"/>
    <w:rsid w:val="00275858"/>
    <w:rsid w:val="00275932"/>
    <w:rsid w:val="00276522"/>
    <w:rsid w:val="00276772"/>
    <w:rsid w:val="002768D4"/>
    <w:rsid w:val="00276A5F"/>
    <w:rsid w:val="00276F7A"/>
    <w:rsid w:val="002772B4"/>
    <w:rsid w:val="00277A40"/>
    <w:rsid w:val="00277D38"/>
    <w:rsid w:val="00277D7B"/>
    <w:rsid w:val="00277F41"/>
    <w:rsid w:val="002802E8"/>
    <w:rsid w:val="002806F3"/>
    <w:rsid w:val="00280B3E"/>
    <w:rsid w:val="002817F7"/>
    <w:rsid w:val="002818F5"/>
    <w:rsid w:val="0028210C"/>
    <w:rsid w:val="00282AB9"/>
    <w:rsid w:val="00282F37"/>
    <w:rsid w:val="00282FA6"/>
    <w:rsid w:val="002830FE"/>
    <w:rsid w:val="00283803"/>
    <w:rsid w:val="002846BE"/>
    <w:rsid w:val="00284B01"/>
    <w:rsid w:val="00284F02"/>
    <w:rsid w:val="00284FC3"/>
    <w:rsid w:val="00285565"/>
    <w:rsid w:val="0028580B"/>
    <w:rsid w:val="00285835"/>
    <w:rsid w:val="00285CBF"/>
    <w:rsid w:val="002863B7"/>
    <w:rsid w:val="002868EE"/>
    <w:rsid w:val="00287C34"/>
    <w:rsid w:val="00287CB2"/>
    <w:rsid w:val="00290363"/>
    <w:rsid w:val="00290963"/>
    <w:rsid w:val="00291046"/>
    <w:rsid w:val="00291067"/>
    <w:rsid w:val="00291E9B"/>
    <w:rsid w:val="00292459"/>
    <w:rsid w:val="002926F8"/>
    <w:rsid w:val="0029277F"/>
    <w:rsid w:val="002927B4"/>
    <w:rsid w:val="00292820"/>
    <w:rsid w:val="00292D9D"/>
    <w:rsid w:val="00292E60"/>
    <w:rsid w:val="00293652"/>
    <w:rsid w:val="0029366D"/>
    <w:rsid w:val="00293DBD"/>
    <w:rsid w:val="00294477"/>
    <w:rsid w:val="00294B64"/>
    <w:rsid w:val="00294E24"/>
    <w:rsid w:val="00295903"/>
    <w:rsid w:val="002959B7"/>
    <w:rsid w:val="00295A14"/>
    <w:rsid w:val="00295BBB"/>
    <w:rsid w:val="00295BF0"/>
    <w:rsid w:val="002965C3"/>
    <w:rsid w:val="00296994"/>
    <w:rsid w:val="00296BEC"/>
    <w:rsid w:val="00296C51"/>
    <w:rsid w:val="002A000B"/>
    <w:rsid w:val="002A0069"/>
    <w:rsid w:val="002A0153"/>
    <w:rsid w:val="002A0CDC"/>
    <w:rsid w:val="002A134A"/>
    <w:rsid w:val="002A14EB"/>
    <w:rsid w:val="002A177B"/>
    <w:rsid w:val="002A1A0F"/>
    <w:rsid w:val="002A1C80"/>
    <w:rsid w:val="002A1FA5"/>
    <w:rsid w:val="002A1FDC"/>
    <w:rsid w:val="002A2861"/>
    <w:rsid w:val="002A2BEF"/>
    <w:rsid w:val="002A2C96"/>
    <w:rsid w:val="002A328C"/>
    <w:rsid w:val="002A337A"/>
    <w:rsid w:val="002A3983"/>
    <w:rsid w:val="002A3AA2"/>
    <w:rsid w:val="002A40BF"/>
    <w:rsid w:val="002A419F"/>
    <w:rsid w:val="002A423B"/>
    <w:rsid w:val="002A454C"/>
    <w:rsid w:val="002A465D"/>
    <w:rsid w:val="002A4AE2"/>
    <w:rsid w:val="002A566F"/>
    <w:rsid w:val="002A5B69"/>
    <w:rsid w:val="002A6012"/>
    <w:rsid w:val="002A645A"/>
    <w:rsid w:val="002A6905"/>
    <w:rsid w:val="002A6F04"/>
    <w:rsid w:val="002A76C6"/>
    <w:rsid w:val="002B0050"/>
    <w:rsid w:val="002B069B"/>
    <w:rsid w:val="002B06C9"/>
    <w:rsid w:val="002B08B5"/>
    <w:rsid w:val="002B11E8"/>
    <w:rsid w:val="002B13AE"/>
    <w:rsid w:val="002B15E4"/>
    <w:rsid w:val="002B17C8"/>
    <w:rsid w:val="002B1E6F"/>
    <w:rsid w:val="002B1F3D"/>
    <w:rsid w:val="002B217F"/>
    <w:rsid w:val="002B219C"/>
    <w:rsid w:val="002B2547"/>
    <w:rsid w:val="002B2B5A"/>
    <w:rsid w:val="002B2D66"/>
    <w:rsid w:val="002B2ECF"/>
    <w:rsid w:val="002B2FC7"/>
    <w:rsid w:val="002B4932"/>
    <w:rsid w:val="002B4F91"/>
    <w:rsid w:val="002B56FE"/>
    <w:rsid w:val="002B5AF8"/>
    <w:rsid w:val="002B5CE2"/>
    <w:rsid w:val="002B60FB"/>
    <w:rsid w:val="002B6382"/>
    <w:rsid w:val="002B66B6"/>
    <w:rsid w:val="002B6733"/>
    <w:rsid w:val="002B6B19"/>
    <w:rsid w:val="002B6C54"/>
    <w:rsid w:val="002B6F36"/>
    <w:rsid w:val="002B7230"/>
    <w:rsid w:val="002B74E3"/>
    <w:rsid w:val="002B75AA"/>
    <w:rsid w:val="002B7CBD"/>
    <w:rsid w:val="002C00BA"/>
    <w:rsid w:val="002C0DE6"/>
    <w:rsid w:val="002C1B9B"/>
    <w:rsid w:val="002C1DDE"/>
    <w:rsid w:val="002C1E5F"/>
    <w:rsid w:val="002C1EC6"/>
    <w:rsid w:val="002C2854"/>
    <w:rsid w:val="002C2DC7"/>
    <w:rsid w:val="002C2DF4"/>
    <w:rsid w:val="002C30CC"/>
    <w:rsid w:val="002C3265"/>
    <w:rsid w:val="002C368D"/>
    <w:rsid w:val="002C398A"/>
    <w:rsid w:val="002C3C3E"/>
    <w:rsid w:val="002C3C51"/>
    <w:rsid w:val="002C4047"/>
    <w:rsid w:val="002C4B92"/>
    <w:rsid w:val="002C4DC4"/>
    <w:rsid w:val="002C4F44"/>
    <w:rsid w:val="002C53DF"/>
    <w:rsid w:val="002C550A"/>
    <w:rsid w:val="002C57A0"/>
    <w:rsid w:val="002C5A78"/>
    <w:rsid w:val="002C637E"/>
    <w:rsid w:val="002C6445"/>
    <w:rsid w:val="002C649F"/>
    <w:rsid w:val="002C77C2"/>
    <w:rsid w:val="002C7F56"/>
    <w:rsid w:val="002D054D"/>
    <w:rsid w:val="002D066A"/>
    <w:rsid w:val="002D11DE"/>
    <w:rsid w:val="002D17F4"/>
    <w:rsid w:val="002D2454"/>
    <w:rsid w:val="002D2637"/>
    <w:rsid w:val="002D26D5"/>
    <w:rsid w:val="002D4044"/>
    <w:rsid w:val="002D4709"/>
    <w:rsid w:val="002D4993"/>
    <w:rsid w:val="002D49EF"/>
    <w:rsid w:val="002D4A00"/>
    <w:rsid w:val="002D4BA5"/>
    <w:rsid w:val="002D4C35"/>
    <w:rsid w:val="002D4CBF"/>
    <w:rsid w:val="002D50DD"/>
    <w:rsid w:val="002D54D9"/>
    <w:rsid w:val="002D5574"/>
    <w:rsid w:val="002D56CC"/>
    <w:rsid w:val="002D6ABE"/>
    <w:rsid w:val="002D7082"/>
    <w:rsid w:val="002D71B3"/>
    <w:rsid w:val="002D7423"/>
    <w:rsid w:val="002D75BE"/>
    <w:rsid w:val="002D77B3"/>
    <w:rsid w:val="002E0243"/>
    <w:rsid w:val="002E047D"/>
    <w:rsid w:val="002E094F"/>
    <w:rsid w:val="002E0A0D"/>
    <w:rsid w:val="002E0B83"/>
    <w:rsid w:val="002E0F26"/>
    <w:rsid w:val="002E1776"/>
    <w:rsid w:val="002E1841"/>
    <w:rsid w:val="002E28B6"/>
    <w:rsid w:val="002E2BBD"/>
    <w:rsid w:val="002E38C4"/>
    <w:rsid w:val="002E3B53"/>
    <w:rsid w:val="002E3E9E"/>
    <w:rsid w:val="002E3EF0"/>
    <w:rsid w:val="002E48F4"/>
    <w:rsid w:val="002E49DD"/>
    <w:rsid w:val="002E4C0A"/>
    <w:rsid w:val="002E4DFA"/>
    <w:rsid w:val="002E4F26"/>
    <w:rsid w:val="002E5045"/>
    <w:rsid w:val="002E50DC"/>
    <w:rsid w:val="002E5974"/>
    <w:rsid w:val="002E5B09"/>
    <w:rsid w:val="002E5CE5"/>
    <w:rsid w:val="002E5DAD"/>
    <w:rsid w:val="002E5F4F"/>
    <w:rsid w:val="002E634F"/>
    <w:rsid w:val="002E63D3"/>
    <w:rsid w:val="002E6CD8"/>
    <w:rsid w:val="002E6CE0"/>
    <w:rsid w:val="002E7251"/>
    <w:rsid w:val="002E7284"/>
    <w:rsid w:val="002E7438"/>
    <w:rsid w:val="002E7444"/>
    <w:rsid w:val="002E773E"/>
    <w:rsid w:val="002E7938"/>
    <w:rsid w:val="002E7D4A"/>
    <w:rsid w:val="002E7E8C"/>
    <w:rsid w:val="002F00AA"/>
    <w:rsid w:val="002F012D"/>
    <w:rsid w:val="002F0A35"/>
    <w:rsid w:val="002F1319"/>
    <w:rsid w:val="002F1C3A"/>
    <w:rsid w:val="002F1F6B"/>
    <w:rsid w:val="002F2117"/>
    <w:rsid w:val="002F235B"/>
    <w:rsid w:val="002F2564"/>
    <w:rsid w:val="002F2796"/>
    <w:rsid w:val="002F29DB"/>
    <w:rsid w:val="002F2C80"/>
    <w:rsid w:val="002F2D69"/>
    <w:rsid w:val="002F2FC0"/>
    <w:rsid w:val="002F37C5"/>
    <w:rsid w:val="002F3883"/>
    <w:rsid w:val="002F3946"/>
    <w:rsid w:val="002F416B"/>
    <w:rsid w:val="002F428A"/>
    <w:rsid w:val="002F431B"/>
    <w:rsid w:val="002F43D1"/>
    <w:rsid w:val="002F44FD"/>
    <w:rsid w:val="002F4529"/>
    <w:rsid w:val="002F4632"/>
    <w:rsid w:val="002F47AD"/>
    <w:rsid w:val="002F4B63"/>
    <w:rsid w:val="002F4B77"/>
    <w:rsid w:val="002F4D84"/>
    <w:rsid w:val="002F5011"/>
    <w:rsid w:val="002F5883"/>
    <w:rsid w:val="002F5B56"/>
    <w:rsid w:val="002F5E19"/>
    <w:rsid w:val="002F6696"/>
    <w:rsid w:val="002F6A9B"/>
    <w:rsid w:val="002F6DCA"/>
    <w:rsid w:val="002F7E2D"/>
    <w:rsid w:val="002F7F4A"/>
    <w:rsid w:val="003000DC"/>
    <w:rsid w:val="003002E8"/>
    <w:rsid w:val="003009EA"/>
    <w:rsid w:val="00300A76"/>
    <w:rsid w:val="00300ECC"/>
    <w:rsid w:val="00301952"/>
    <w:rsid w:val="00301FEF"/>
    <w:rsid w:val="0030229D"/>
    <w:rsid w:val="0030279A"/>
    <w:rsid w:val="0030283C"/>
    <w:rsid w:val="00302FE0"/>
    <w:rsid w:val="00303EAC"/>
    <w:rsid w:val="0030428E"/>
    <w:rsid w:val="00304F2C"/>
    <w:rsid w:val="00305057"/>
    <w:rsid w:val="003050AE"/>
    <w:rsid w:val="003050F0"/>
    <w:rsid w:val="00305CC2"/>
    <w:rsid w:val="00305EE5"/>
    <w:rsid w:val="00306701"/>
    <w:rsid w:val="003067C3"/>
    <w:rsid w:val="00306B18"/>
    <w:rsid w:val="00306FD8"/>
    <w:rsid w:val="003071F2"/>
    <w:rsid w:val="003074D4"/>
    <w:rsid w:val="0030798E"/>
    <w:rsid w:val="00310029"/>
    <w:rsid w:val="0031004C"/>
    <w:rsid w:val="00310933"/>
    <w:rsid w:val="00310A47"/>
    <w:rsid w:val="0031136B"/>
    <w:rsid w:val="00311601"/>
    <w:rsid w:val="00311667"/>
    <w:rsid w:val="0031197F"/>
    <w:rsid w:val="00311A67"/>
    <w:rsid w:val="00311C77"/>
    <w:rsid w:val="00312887"/>
    <w:rsid w:val="003129C1"/>
    <w:rsid w:val="00312F61"/>
    <w:rsid w:val="003130C6"/>
    <w:rsid w:val="003131C1"/>
    <w:rsid w:val="00313304"/>
    <w:rsid w:val="00313456"/>
    <w:rsid w:val="003135DE"/>
    <w:rsid w:val="0031416B"/>
    <w:rsid w:val="0031427E"/>
    <w:rsid w:val="00315281"/>
    <w:rsid w:val="00315CCF"/>
    <w:rsid w:val="00315D1C"/>
    <w:rsid w:val="00316925"/>
    <w:rsid w:val="00316981"/>
    <w:rsid w:val="00317447"/>
    <w:rsid w:val="003176F2"/>
    <w:rsid w:val="003177B4"/>
    <w:rsid w:val="003179A1"/>
    <w:rsid w:val="00317DD7"/>
    <w:rsid w:val="00320A91"/>
    <w:rsid w:val="00320ABB"/>
    <w:rsid w:val="00320F54"/>
    <w:rsid w:val="00322B38"/>
    <w:rsid w:val="00323A82"/>
    <w:rsid w:val="00323AF4"/>
    <w:rsid w:val="0032410F"/>
    <w:rsid w:val="003247CF"/>
    <w:rsid w:val="003249BA"/>
    <w:rsid w:val="0032525A"/>
    <w:rsid w:val="003258D4"/>
    <w:rsid w:val="00326E05"/>
    <w:rsid w:val="00326FBD"/>
    <w:rsid w:val="00327053"/>
    <w:rsid w:val="00327342"/>
    <w:rsid w:val="00327565"/>
    <w:rsid w:val="00327952"/>
    <w:rsid w:val="00327E2C"/>
    <w:rsid w:val="003308E4"/>
    <w:rsid w:val="00330EDC"/>
    <w:rsid w:val="00331234"/>
    <w:rsid w:val="0033146A"/>
    <w:rsid w:val="003316E5"/>
    <w:rsid w:val="00331C72"/>
    <w:rsid w:val="00331FE9"/>
    <w:rsid w:val="003325B2"/>
    <w:rsid w:val="003329B0"/>
    <w:rsid w:val="00332AB8"/>
    <w:rsid w:val="00332F0B"/>
    <w:rsid w:val="00332F1B"/>
    <w:rsid w:val="00333018"/>
    <w:rsid w:val="00333465"/>
    <w:rsid w:val="003337AF"/>
    <w:rsid w:val="00333B22"/>
    <w:rsid w:val="00333BF8"/>
    <w:rsid w:val="00334042"/>
    <w:rsid w:val="00334891"/>
    <w:rsid w:val="00334894"/>
    <w:rsid w:val="00334A1F"/>
    <w:rsid w:val="0033551B"/>
    <w:rsid w:val="00335998"/>
    <w:rsid w:val="00335CB2"/>
    <w:rsid w:val="00335E68"/>
    <w:rsid w:val="00335EA7"/>
    <w:rsid w:val="00335FCC"/>
    <w:rsid w:val="00336062"/>
    <w:rsid w:val="003360F2"/>
    <w:rsid w:val="003374FB"/>
    <w:rsid w:val="00337577"/>
    <w:rsid w:val="003379C3"/>
    <w:rsid w:val="00337A6E"/>
    <w:rsid w:val="0034027F"/>
    <w:rsid w:val="003402F4"/>
    <w:rsid w:val="00340639"/>
    <w:rsid w:val="00340ACF"/>
    <w:rsid w:val="00340AE0"/>
    <w:rsid w:val="00340D91"/>
    <w:rsid w:val="0034103F"/>
    <w:rsid w:val="00341070"/>
    <w:rsid w:val="00341121"/>
    <w:rsid w:val="0034118C"/>
    <w:rsid w:val="003415D4"/>
    <w:rsid w:val="00341C4D"/>
    <w:rsid w:val="00341FCC"/>
    <w:rsid w:val="003420B1"/>
    <w:rsid w:val="0034219B"/>
    <w:rsid w:val="00342493"/>
    <w:rsid w:val="0034259E"/>
    <w:rsid w:val="00342F7A"/>
    <w:rsid w:val="00343279"/>
    <w:rsid w:val="00343330"/>
    <w:rsid w:val="00343353"/>
    <w:rsid w:val="00343A76"/>
    <w:rsid w:val="00343BF5"/>
    <w:rsid w:val="00343EC3"/>
    <w:rsid w:val="00343F1A"/>
    <w:rsid w:val="00343F86"/>
    <w:rsid w:val="00344230"/>
    <w:rsid w:val="00344283"/>
    <w:rsid w:val="0034458B"/>
    <w:rsid w:val="00344793"/>
    <w:rsid w:val="00344C0D"/>
    <w:rsid w:val="00344CC0"/>
    <w:rsid w:val="00345DA7"/>
    <w:rsid w:val="003464AB"/>
    <w:rsid w:val="0034658C"/>
    <w:rsid w:val="003466D1"/>
    <w:rsid w:val="00346C1F"/>
    <w:rsid w:val="00350636"/>
    <w:rsid w:val="00350755"/>
    <w:rsid w:val="00350D4C"/>
    <w:rsid w:val="00350F74"/>
    <w:rsid w:val="0035104D"/>
    <w:rsid w:val="0035121A"/>
    <w:rsid w:val="003513EC"/>
    <w:rsid w:val="00351440"/>
    <w:rsid w:val="0035166A"/>
    <w:rsid w:val="00352120"/>
    <w:rsid w:val="003529E9"/>
    <w:rsid w:val="00352B34"/>
    <w:rsid w:val="00352F2E"/>
    <w:rsid w:val="00352FB6"/>
    <w:rsid w:val="003530EE"/>
    <w:rsid w:val="0035318A"/>
    <w:rsid w:val="003535F2"/>
    <w:rsid w:val="0035375C"/>
    <w:rsid w:val="003537A5"/>
    <w:rsid w:val="00353ADA"/>
    <w:rsid w:val="00353B6E"/>
    <w:rsid w:val="003543CC"/>
    <w:rsid w:val="00355EE0"/>
    <w:rsid w:val="00356796"/>
    <w:rsid w:val="00356D15"/>
    <w:rsid w:val="00356D92"/>
    <w:rsid w:val="003571E9"/>
    <w:rsid w:val="00357248"/>
    <w:rsid w:val="0035739C"/>
    <w:rsid w:val="0035780D"/>
    <w:rsid w:val="00360156"/>
    <w:rsid w:val="00360610"/>
    <w:rsid w:val="003609AC"/>
    <w:rsid w:val="00360A4E"/>
    <w:rsid w:val="003610A6"/>
    <w:rsid w:val="00361430"/>
    <w:rsid w:val="00361826"/>
    <w:rsid w:val="00361ABE"/>
    <w:rsid w:val="00361C5F"/>
    <w:rsid w:val="00361CB4"/>
    <w:rsid w:val="003621CF"/>
    <w:rsid w:val="00362543"/>
    <w:rsid w:val="003626F0"/>
    <w:rsid w:val="00362C4F"/>
    <w:rsid w:val="00363004"/>
    <w:rsid w:val="00363E1A"/>
    <w:rsid w:val="00363F9E"/>
    <w:rsid w:val="003642C5"/>
    <w:rsid w:val="00364E2E"/>
    <w:rsid w:val="00365354"/>
    <w:rsid w:val="0036582A"/>
    <w:rsid w:val="0036702B"/>
    <w:rsid w:val="00367699"/>
    <w:rsid w:val="00367B27"/>
    <w:rsid w:val="00367D32"/>
    <w:rsid w:val="00370440"/>
    <w:rsid w:val="003706E7"/>
    <w:rsid w:val="00371A1D"/>
    <w:rsid w:val="00372206"/>
    <w:rsid w:val="003723E6"/>
    <w:rsid w:val="003727B7"/>
    <w:rsid w:val="00372965"/>
    <w:rsid w:val="00372B74"/>
    <w:rsid w:val="00372E72"/>
    <w:rsid w:val="00372F26"/>
    <w:rsid w:val="00373DA2"/>
    <w:rsid w:val="0037420D"/>
    <w:rsid w:val="00374828"/>
    <w:rsid w:val="0037516F"/>
    <w:rsid w:val="003756A1"/>
    <w:rsid w:val="00375852"/>
    <w:rsid w:val="0037587F"/>
    <w:rsid w:val="00375D0D"/>
    <w:rsid w:val="003760B2"/>
    <w:rsid w:val="00376697"/>
    <w:rsid w:val="00376BDA"/>
    <w:rsid w:val="00376EA2"/>
    <w:rsid w:val="0037714A"/>
    <w:rsid w:val="0037727E"/>
    <w:rsid w:val="00377586"/>
    <w:rsid w:val="00377E00"/>
    <w:rsid w:val="00377FEE"/>
    <w:rsid w:val="003801A0"/>
    <w:rsid w:val="00380356"/>
    <w:rsid w:val="0038041E"/>
    <w:rsid w:val="0038064E"/>
    <w:rsid w:val="00380CA8"/>
    <w:rsid w:val="00380F18"/>
    <w:rsid w:val="00381352"/>
    <w:rsid w:val="00381D9D"/>
    <w:rsid w:val="00382631"/>
    <w:rsid w:val="003826D2"/>
    <w:rsid w:val="00382700"/>
    <w:rsid w:val="003827CD"/>
    <w:rsid w:val="0038280C"/>
    <w:rsid w:val="00382A1A"/>
    <w:rsid w:val="00383A61"/>
    <w:rsid w:val="00383A68"/>
    <w:rsid w:val="00383AD9"/>
    <w:rsid w:val="00383F32"/>
    <w:rsid w:val="0038426E"/>
    <w:rsid w:val="00384E02"/>
    <w:rsid w:val="00384F5F"/>
    <w:rsid w:val="0038522C"/>
    <w:rsid w:val="003855AF"/>
    <w:rsid w:val="0038567E"/>
    <w:rsid w:val="00385E0A"/>
    <w:rsid w:val="00385E4C"/>
    <w:rsid w:val="00386367"/>
    <w:rsid w:val="0038654D"/>
    <w:rsid w:val="00386859"/>
    <w:rsid w:val="00386A9F"/>
    <w:rsid w:val="00386B65"/>
    <w:rsid w:val="00386FF0"/>
    <w:rsid w:val="003873ED"/>
    <w:rsid w:val="00387A7F"/>
    <w:rsid w:val="00387C84"/>
    <w:rsid w:val="00387E97"/>
    <w:rsid w:val="00387F27"/>
    <w:rsid w:val="0039000E"/>
    <w:rsid w:val="00390182"/>
    <w:rsid w:val="0039049D"/>
    <w:rsid w:val="00390E51"/>
    <w:rsid w:val="00390EEB"/>
    <w:rsid w:val="00390F8C"/>
    <w:rsid w:val="00392897"/>
    <w:rsid w:val="003929CD"/>
    <w:rsid w:val="00392D61"/>
    <w:rsid w:val="00392DE8"/>
    <w:rsid w:val="003931AA"/>
    <w:rsid w:val="00393392"/>
    <w:rsid w:val="00393527"/>
    <w:rsid w:val="003937CB"/>
    <w:rsid w:val="003938D5"/>
    <w:rsid w:val="00394219"/>
    <w:rsid w:val="0039475B"/>
    <w:rsid w:val="00395200"/>
    <w:rsid w:val="003954DD"/>
    <w:rsid w:val="00395580"/>
    <w:rsid w:val="0039595D"/>
    <w:rsid w:val="00396562"/>
    <w:rsid w:val="00396ED3"/>
    <w:rsid w:val="00397AB6"/>
    <w:rsid w:val="00397EA0"/>
    <w:rsid w:val="003A0050"/>
    <w:rsid w:val="003A06BE"/>
    <w:rsid w:val="003A0B38"/>
    <w:rsid w:val="003A0E8F"/>
    <w:rsid w:val="003A1A41"/>
    <w:rsid w:val="003A1F1F"/>
    <w:rsid w:val="003A220D"/>
    <w:rsid w:val="003A2A2A"/>
    <w:rsid w:val="003A3387"/>
    <w:rsid w:val="003A354B"/>
    <w:rsid w:val="003A356F"/>
    <w:rsid w:val="003A381D"/>
    <w:rsid w:val="003A44D9"/>
    <w:rsid w:val="003A4C77"/>
    <w:rsid w:val="003A5564"/>
    <w:rsid w:val="003A57F0"/>
    <w:rsid w:val="003A5931"/>
    <w:rsid w:val="003A5D45"/>
    <w:rsid w:val="003A5DEB"/>
    <w:rsid w:val="003A6366"/>
    <w:rsid w:val="003A6587"/>
    <w:rsid w:val="003A688C"/>
    <w:rsid w:val="003A701B"/>
    <w:rsid w:val="003A7CAC"/>
    <w:rsid w:val="003A7E29"/>
    <w:rsid w:val="003B0679"/>
    <w:rsid w:val="003B11FD"/>
    <w:rsid w:val="003B12D3"/>
    <w:rsid w:val="003B1414"/>
    <w:rsid w:val="003B14BD"/>
    <w:rsid w:val="003B1673"/>
    <w:rsid w:val="003B1A72"/>
    <w:rsid w:val="003B1B38"/>
    <w:rsid w:val="003B1DBC"/>
    <w:rsid w:val="003B2381"/>
    <w:rsid w:val="003B2768"/>
    <w:rsid w:val="003B2ADD"/>
    <w:rsid w:val="003B2D8B"/>
    <w:rsid w:val="003B314F"/>
    <w:rsid w:val="003B3818"/>
    <w:rsid w:val="003B3E7E"/>
    <w:rsid w:val="003B429B"/>
    <w:rsid w:val="003B42EC"/>
    <w:rsid w:val="003B4577"/>
    <w:rsid w:val="003B46F2"/>
    <w:rsid w:val="003B4BA6"/>
    <w:rsid w:val="003B5334"/>
    <w:rsid w:val="003B5437"/>
    <w:rsid w:val="003B5C64"/>
    <w:rsid w:val="003B66F4"/>
    <w:rsid w:val="003B6E45"/>
    <w:rsid w:val="003B7C36"/>
    <w:rsid w:val="003B7EC8"/>
    <w:rsid w:val="003B7F95"/>
    <w:rsid w:val="003C0193"/>
    <w:rsid w:val="003C04AA"/>
    <w:rsid w:val="003C0860"/>
    <w:rsid w:val="003C0BFC"/>
    <w:rsid w:val="003C0EB4"/>
    <w:rsid w:val="003C150D"/>
    <w:rsid w:val="003C1574"/>
    <w:rsid w:val="003C191C"/>
    <w:rsid w:val="003C1D78"/>
    <w:rsid w:val="003C2130"/>
    <w:rsid w:val="003C227E"/>
    <w:rsid w:val="003C25FD"/>
    <w:rsid w:val="003C263D"/>
    <w:rsid w:val="003C2FED"/>
    <w:rsid w:val="003C303F"/>
    <w:rsid w:val="003C312D"/>
    <w:rsid w:val="003C3360"/>
    <w:rsid w:val="003C376E"/>
    <w:rsid w:val="003C3A3C"/>
    <w:rsid w:val="003C3CE3"/>
    <w:rsid w:val="003C3EF8"/>
    <w:rsid w:val="003C5681"/>
    <w:rsid w:val="003C56C8"/>
    <w:rsid w:val="003C5AB4"/>
    <w:rsid w:val="003C5EA0"/>
    <w:rsid w:val="003C609F"/>
    <w:rsid w:val="003C6B24"/>
    <w:rsid w:val="003C732C"/>
    <w:rsid w:val="003D0073"/>
    <w:rsid w:val="003D02C8"/>
    <w:rsid w:val="003D0C16"/>
    <w:rsid w:val="003D0E3B"/>
    <w:rsid w:val="003D0ED7"/>
    <w:rsid w:val="003D1521"/>
    <w:rsid w:val="003D1947"/>
    <w:rsid w:val="003D25BD"/>
    <w:rsid w:val="003D2AE7"/>
    <w:rsid w:val="003D3428"/>
    <w:rsid w:val="003D3EFA"/>
    <w:rsid w:val="003D3F06"/>
    <w:rsid w:val="003D40D5"/>
    <w:rsid w:val="003D4193"/>
    <w:rsid w:val="003D4281"/>
    <w:rsid w:val="003D459B"/>
    <w:rsid w:val="003D47AA"/>
    <w:rsid w:val="003D4909"/>
    <w:rsid w:val="003D492F"/>
    <w:rsid w:val="003D4B34"/>
    <w:rsid w:val="003D4D5F"/>
    <w:rsid w:val="003D4EEA"/>
    <w:rsid w:val="003D5490"/>
    <w:rsid w:val="003D5632"/>
    <w:rsid w:val="003D574B"/>
    <w:rsid w:val="003D5C5A"/>
    <w:rsid w:val="003D5CB7"/>
    <w:rsid w:val="003D5E08"/>
    <w:rsid w:val="003D5F69"/>
    <w:rsid w:val="003D670B"/>
    <w:rsid w:val="003D68A4"/>
    <w:rsid w:val="003D6F8C"/>
    <w:rsid w:val="003D781E"/>
    <w:rsid w:val="003D783B"/>
    <w:rsid w:val="003D7978"/>
    <w:rsid w:val="003E00CF"/>
    <w:rsid w:val="003E037F"/>
    <w:rsid w:val="003E0609"/>
    <w:rsid w:val="003E0D00"/>
    <w:rsid w:val="003E0E37"/>
    <w:rsid w:val="003E14B3"/>
    <w:rsid w:val="003E17E5"/>
    <w:rsid w:val="003E1922"/>
    <w:rsid w:val="003E1F58"/>
    <w:rsid w:val="003E1FC0"/>
    <w:rsid w:val="003E244A"/>
    <w:rsid w:val="003E2904"/>
    <w:rsid w:val="003E2A5D"/>
    <w:rsid w:val="003E3148"/>
    <w:rsid w:val="003E35BC"/>
    <w:rsid w:val="003E3AA9"/>
    <w:rsid w:val="003E3F38"/>
    <w:rsid w:val="003E442B"/>
    <w:rsid w:val="003E4499"/>
    <w:rsid w:val="003E4B07"/>
    <w:rsid w:val="003E4D73"/>
    <w:rsid w:val="003E507B"/>
    <w:rsid w:val="003E5231"/>
    <w:rsid w:val="003E55B9"/>
    <w:rsid w:val="003E5606"/>
    <w:rsid w:val="003E58AE"/>
    <w:rsid w:val="003E5CA3"/>
    <w:rsid w:val="003E5D60"/>
    <w:rsid w:val="003E617E"/>
    <w:rsid w:val="003E65A2"/>
    <w:rsid w:val="003E6F24"/>
    <w:rsid w:val="003E729E"/>
    <w:rsid w:val="003E7B82"/>
    <w:rsid w:val="003E7D7C"/>
    <w:rsid w:val="003F012A"/>
    <w:rsid w:val="003F082B"/>
    <w:rsid w:val="003F29D1"/>
    <w:rsid w:val="003F2BAA"/>
    <w:rsid w:val="003F2EEE"/>
    <w:rsid w:val="003F32D8"/>
    <w:rsid w:val="003F371A"/>
    <w:rsid w:val="003F39AE"/>
    <w:rsid w:val="003F4803"/>
    <w:rsid w:val="003F4BB9"/>
    <w:rsid w:val="003F4DC4"/>
    <w:rsid w:val="003F5223"/>
    <w:rsid w:val="003F5763"/>
    <w:rsid w:val="003F584B"/>
    <w:rsid w:val="003F5A87"/>
    <w:rsid w:val="003F5BF0"/>
    <w:rsid w:val="003F5CF0"/>
    <w:rsid w:val="003F5D34"/>
    <w:rsid w:val="003F619F"/>
    <w:rsid w:val="003F694A"/>
    <w:rsid w:val="003F6C9F"/>
    <w:rsid w:val="003F7392"/>
    <w:rsid w:val="003F7466"/>
    <w:rsid w:val="003F753F"/>
    <w:rsid w:val="003F755F"/>
    <w:rsid w:val="003F75D4"/>
    <w:rsid w:val="003F764D"/>
    <w:rsid w:val="003F76AE"/>
    <w:rsid w:val="003F7F8B"/>
    <w:rsid w:val="00400153"/>
    <w:rsid w:val="004001C1"/>
    <w:rsid w:val="0040049D"/>
    <w:rsid w:val="004006EA"/>
    <w:rsid w:val="00400ABF"/>
    <w:rsid w:val="00400C7E"/>
    <w:rsid w:val="00400DC1"/>
    <w:rsid w:val="00400E33"/>
    <w:rsid w:val="00401377"/>
    <w:rsid w:val="00402103"/>
    <w:rsid w:val="00402201"/>
    <w:rsid w:val="00403474"/>
    <w:rsid w:val="00403B74"/>
    <w:rsid w:val="00403F79"/>
    <w:rsid w:val="004042A1"/>
    <w:rsid w:val="004044E8"/>
    <w:rsid w:val="00404655"/>
    <w:rsid w:val="004049A4"/>
    <w:rsid w:val="00405159"/>
    <w:rsid w:val="0040519A"/>
    <w:rsid w:val="00405256"/>
    <w:rsid w:val="004052A0"/>
    <w:rsid w:val="004056E1"/>
    <w:rsid w:val="00405714"/>
    <w:rsid w:val="00405E75"/>
    <w:rsid w:val="004064A3"/>
    <w:rsid w:val="00406B7F"/>
    <w:rsid w:val="00407794"/>
    <w:rsid w:val="0041002D"/>
    <w:rsid w:val="00410030"/>
    <w:rsid w:val="00410032"/>
    <w:rsid w:val="0041075C"/>
    <w:rsid w:val="0041094A"/>
    <w:rsid w:val="00411143"/>
    <w:rsid w:val="00411515"/>
    <w:rsid w:val="00411CC3"/>
    <w:rsid w:val="00411D65"/>
    <w:rsid w:val="0041206A"/>
    <w:rsid w:val="004121F8"/>
    <w:rsid w:val="004123ED"/>
    <w:rsid w:val="00412560"/>
    <w:rsid w:val="004125FA"/>
    <w:rsid w:val="004128B5"/>
    <w:rsid w:val="00412C35"/>
    <w:rsid w:val="00412C7D"/>
    <w:rsid w:val="00412E71"/>
    <w:rsid w:val="0041312E"/>
    <w:rsid w:val="00413403"/>
    <w:rsid w:val="00413E58"/>
    <w:rsid w:val="00414926"/>
    <w:rsid w:val="00414FB8"/>
    <w:rsid w:val="0041531E"/>
    <w:rsid w:val="00415526"/>
    <w:rsid w:val="004157F3"/>
    <w:rsid w:val="00415A7E"/>
    <w:rsid w:val="00417155"/>
    <w:rsid w:val="00417467"/>
    <w:rsid w:val="00417D36"/>
    <w:rsid w:val="004204BA"/>
    <w:rsid w:val="004209EA"/>
    <w:rsid w:val="00420BB0"/>
    <w:rsid w:val="00420E38"/>
    <w:rsid w:val="00420E74"/>
    <w:rsid w:val="00421BE9"/>
    <w:rsid w:val="00421D78"/>
    <w:rsid w:val="00421EC0"/>
    <w:rsid w:val="00422154"/>
    <w:rsid w:val="0042219D"/>
    <w:rsid w:val="00422269"/>
    <w:rsid w:val="004227D1"/>
    <w:rsid w:val="00422AF2"/>
    <w:rsid w:val="00423DDE"/>
    <w:rsid w:val="00423E1F"/>
    <w:rsid w:val="00424405"/>
    <w:rsid w:val="00424540"/>
    <w:rsid w:val="004246D2"/>
    <w:rsid w:val="00424788"/>
    <w:rsid w:val="00424965"/>
    <w:rsid w:val="00424B5F"/>
    <w:rsid w:val="00424D57"/>
    <w:rsid w:val="00424DC4"/>
    <w:rsid w:val="004259B7"/>
    <w:rsid w:val="00425B77"/>
    <w:rsid w:val="00425D8F"/>
    <w:rsid w:val="00425E3C"/>
    <w:rsid w:val="00425FEA"/>
    <w:rsid w:val="00426775"/>
    <w:rsid w:val="0042711F"/>
    <w:rsid w:val="00427278"/>
    <w:rsid w:val="0042754A"/>
    <w:rsid w:val="00427748"/>
    <w:rsid w:val="00427E23"/>
    <w:rsid w:val="00427EA8"/>
    <w:rsid w:val="004303EC"/>
    <w:rsid w:val="004307B9"/>
    <w:rsid w:val="0043154E"/>
    <w:rsid w:val="00431A41"/>
    <w:rsid w:val="00431BC9"/>
    <w:rsid w:val="00431F4C"/>
    <w:rsid w:val="0043293B"/>
    <w:rsid w:val="00433474"/>
    <w:rsid w:val="00433777"/>
    <w:rsid w:val="004338DB"/>
    <w:rsid w:val="00433AC3"/>
    <w:rsid w:val="00433C3F"/>
    <w:rsid w:val="00433D78"/>
    <w:rsid w:val="00433E98"/>
    <w:rsid w:val="0043420E"/>
    <w:rsid w:val="00434330"/>
    <w:rsid w:val="0043552A"/>
    <w:rsid w:val="00435785"/>
    <w:rsid w:val="00435964"/>
    <w:rsid w:val="00435C32"/>
    <w:rsid w:val="0043649A"/>
    <w:rsid w:val="00436836"/>
    <w:rsid w:val="00436840"/>
    <w:rsid w:val="00436C1A"/>
    <w:rsid w:val="00436C5F"/>
    <w:rsid w:val="00437148"/>
    <w:rsid w:val="004375D5"/>
    <w:rsid w:val="0043799A"/>
    <w:rsid w:val="00437C7C"/>
    <w:rsid w:val="00437F75"/>
    <w:rsid w:val="004401D0"/>
    <w:rsid w:val="0044042E"/>
    <w:rsid w:val="00440524"/>
    <w:rsid w:val="00440667"/>
    <w:rsid w:val="00440768"/>
    <w:rsid w:val="00440B2B"/>
    <w:rsid w:val="004410EC"/>
    <w:rsid w:val="004419A5"/>
    <w:rsid w:val="004422E3"/>
    <w:rsid w:val="004424CC"/>
    <w:rsid w:val="004425F6"/>
    <w:rsid w:val="00442875"/>
    <w:rsid w:val="004429C7"/>
    <w:rsid w:val="00442F75"/>
    <w:rsid w:val="0044307F"/>
    <w:rsid w:val="0044355B"/>
    <w:rsid w:val="00443B13"/>
    <w:rsid w:val="00443CE4"/>
    <w:rsid w:val="00443D2E"/>
    <w:rsid w:val="00443D8A"/>
    <w:rsid w:val="00444364"/>
    <w:rsid w:val="00444979"/>
    <w:rsid w:val="00444D78"/>
    <w:rsid w:val="0044542D"/>
    <w:rsid w:val="00445BE9"/>
    <w:rsid w:val="00445DFD"/>
    <w:rsid w:val="00445E8D"/>
    <w:rsid w:val="004462BA"/>
    <w:rsid w:val="0044639F"/>
    <w:rsid w:val="0044689A"/>
    <w:rsid w:val="00446A07"/>
    <w:rsid w:val="00446BCA"/>
    <w:rsid w:val="00446DE2"/>
    <w:rsid w:val="0044708E"/>
    <w:rsid w:val="00447286"/>
    <w:rsid w:val="004474C2"/>
    <w:rsid w:val="004478C0"/>
    <w:rsid w:val="00447ED0"/>
    <w:rsid w:val="00447F80"/>
    <w:rsid w:val="00450259"/>
    <w:rsid w:val="004506CD"/>
    <w:rsid w:val="0045081A"/>
    <w:rsid w:val="00450A07"/>
    <w:rsid w:val="00450B35"/>
    <w:rsid w:val="00450B3C"/>
    <w:rsid w:val="00450BBB"/>
    <w:rsid w:val="00450E93"/>
    <w:rsid w:val="004517F4"/>
    <w:rsid w:val="00452650"/>
    <w:rsid w:val="00452A05"/>
    <w:rsid w:val="00452D26"/>
    <w:rsid w:val="00452EB5"/>
    <w:rsid w:val="004531D5"/>
    <w:rsid w:val="004531FE"/>
    <w:rsid w:val="004534B2"/>
    <w:rsid w:val="004534E6"/>
    <w:rsid w:val="0045350F"/>
    <w:rsid w:val="0045371F"/>
    <w:rsid w:val="004537AE"/>
    <w:rsid w:val="004537F0"/>
    <w:rsid w:val="00453B4F"/>
    <w:rsid w:val="00453CD9"/>
    <w:rsid w:val="004546CD"/>
    <w:rsid w:val="004547D4"/>
    <w:rsid w:val="00454DFD"/>
    <w:rsid w:val="0045512C"/>
    <w:rsid w:val="00455273"/>
    <w:rsid w:val="00455A5D"/>
    <w:rsid w:val="00455FD3"/>
    <w:rsid w:val="0045621E"/>
    <w:rsid w:val="0045635A"/>
    <w:rsid w:val="004563E3"/>
    <w:rsid w:val="004566C4"/>
    <w:rsid w:val="00456896"/>
    <w:rsid w:val="00456927"/>
    <w:rsid w:val="00456A96"/>
    <w:rsid w:val="00456B2C"/>
    <w:rsid w:val="0045711C"/>
    <w:rsid w:val="00457293"/>
    <w:rsid w:val="00457708"/>
    <w:rsid w:val="00457DAC"/>
    <w:rsid w:val="00460A1E"/>
    <w:rsid w:val="0046152B"/>
    <w:rsid w:val="00461944"/>
    <w:rsid w:val="004622FF"/>
    <w:rsid w:val="00462415"/>
    <w:rsid w:val="004626B7"/>
    <w:rsid w:val="00462838"/>
    <w:rsid w:val="004630D6"/>
    <w:rsid w:val="00463429"/>
    <w:rsid w:val="004634F9"/>
    <w:rsid w:val="004637BA"/>
    <w:rsid w:val="004637F9"/>
    <w:rsid w:val="004638C1"/>
    <w:rsid w:val="00463E86"/>
    <w:rsid w:val="0046413E"/>
    <w:rsid w:val="0046433F"/>
    <w:rsid w:val="00464AB6"/>
    <w:rsid w:val="00464ACD"/>
    <w:rsid w:val="00464BD7"/>
    <w:rsid w:val="00464E6D"/>
    <w:rsid w:val="0046575F"/>
    <w:rsid w:val="004657F4"/>
    <w:rsid w:val="00465CEA"/>
    <w:rsid w:val="0046623B"/>
    <w:rsid w:val="0046649E"/>
    <w:rsid w:val="00466B00"/>
    <w:rsid w:val="00466B56"/>
    <w:rsid w:val="00466E55"/>
    <w:rsid w:val="004671E0"/>
    <w:rsid w:val="00467256"/>
    <w:rsid w:val="0046759D"/>
    <w:rsid w:val="00467802"/>
    <w:rsid w:val="00470274"/>
    <w:rsid w:val="004703A9"/>
    <w:rsid w:val="004706BD"/>
    <w:rsid w:val="00470747"/>
    <w:rsid w:val="00470A67"/>
    <w:rsid w:val="00471503"/>
    <w:rsid w:val="00471798"/>
    <w:rsid w:val="00471937"/>
    <w:rsid w:val="0047199C"/>
    <w:rsid w:val="00471D8B"/>
    <w:rsid w:val="00472E4C"/>
    <w:rsid w:val="00473061"/>
    <w:rsid w:val="004732D0"/>
    <w:rsid w:val="004738E3"/>
    <w:rsid w:val="00473BAA"/>
    <w:rsid w:val="00473BDA"/>
    <w:rsid w:val="00473BF1"/>
    <w:rsid w:val="00474225"/>
    <w:rsid w:val="00474D87"/>
    <w:rsid w:val="004758AF"/>
    <w:rsid w:val="00475C98"/>
    <w:rsid w:val="00475E17"/>
    <w:rsid w:val="00476AB4"/>
    <w:rsid w:val="00477336"/>
    <w:rsid w:val="004776BC"/>
    <w:rsid w:val="00480460"/>
    <w:rsid w:val="004806BC"/>
    <w:rsid w:val="004808F8"/>
    <w:rsid w:val="00480DAB"/>
    <w:rsid w:val="00480E94"/>
    <w:rsid w:val="00480EC5"/>
    <w:rsid w:val="0048112B"/>
    <w:rsid w:val="004811F6"/>
    <w:rsid w:val="00481C97"/>
    <w:rsid w:val="0048214F"/>
    <w:rsid w:val="004821DD"/>
    <w:rsid w:val="0048223F"/>
    <w:rsid w:val="0048257B"/>
    <w:rsid w:val="00482592"/>
    <w:rsid w:val="004826CB"/>
    <w:rsid w:val="00482920"/>
    <w:rsid w:val="00482A5A"/>
    <w:rsid w:val="00482BAA"/>
    <w:rsid w:val="00482C49"/>
    <w:rsid w:val="0048307C"/>
    <w:rsid w:val="00483C98"/>
    <w:rsid w:val="00483D8E"/>
    <w:rsid w:val="00484101"/>
    <w:rsid w:val="004844A9"/>
    <w:rsid w:val="004845D4"/>
    <w:rsid w:val="00484710"/>
    <w:rsid w:val="00484FDA"/>
    <w:rsid w:val="0048522A"/>
    <w:rsid w:val="0048557B"/>
    <w:rsid w:val="004855F7"/>
    <w:rsid w:val="00485A49"/>
    <w:rsid w:val="00485BC2"/>
    <w:rsid w:val="00485D33"/>
    <w:rsid w:val="00485DC9"/>
    <w:rsid w:val="00485E31"/>
    <w:rsid w:val="0048614F"/>
    <w:rsid w:val="00486C1E"/>
    <w:rsid w:val="00487457"/>
    <w:rsid w:val="00487DBE"/>
    <w:rsid w:val="00487F46"/>
    <w:rsid w:val="00487FD0"/>
    <w:rsid w:val="00490026"/>
    <w:rsid w:val="0049011A"/>
    <w:rsid w:val="004902C5"/>
    <w:rsid w:val="004907ED"/>
    <w:rsid w:val="004908E8"/>
    <w:rsid w:val="00490D31"/>
    <w:rsid w:val="00490FA1"/>
    <w:rsid w:val="0049161C"/>
    <w:rsid w:val="00491E74"/>
    <w:rsid w:val="00492A5A"/>
    <w:rsid w:val="00492DCA"/>
    <w:rsid w:val="004933CB"/>
    <w:rsid w:val="00493CC5"/>
    <w:rsid w:val="00493CD1"/>
    <w:rsid w:val="0049402E"/>
    <w:rsid w:val="004941F5"/>
    <w:rsid w:val="0049423D"/>
    <w:rsid w:val="00494C8A"/>
    <w:rsid w:val="00494F4C"/>
    <w:rsid w:val="00495006"/>
    <w:rsid w:val="00495018"/>
    <w:rsid w:val="00495187"/>
    <w:rsid w:val="0049531C"/>
    <w:rsid w:val="004954C9"/>
    <w:rsid w:val="004958D3"/>
    <w:rsid w:val="00495D1E"/>
    <w:rsid w:val="0049627D"/>
    <w:rsid w:val="00496449"/>
    <w:rsid w:val="0049691E"/>
    <w:rsid w:val="00496EE1"/>
    <w:rsid w:val="00496EF2"/>
    <w:rsid w:val="0049716D"/>
    <w:rsid w:val="004978EE"/>
    <w:rsid w:val="00497911"/>
    <w:rsid w:val="00497CF7"/>
    <w:rsid w:val="00497E35"/>
    <w:rsid w:val="004A05DE"/>
    <w:rsid w:val="004A08C3"/>
    <w:rsid w:val="004A0A02"/>
    <w:rsid w:val="004A100C"/>
    <w:rsid w:val="004A117F"/>
    <w:rsid w:val="004A1278"/>
    <w:rsid w:val="004A1672"/>
    <w:rsid w:val="004A182B"/>
    <w:rsid w:val="004A1BFF"/>
    <w:rsid w:val="004A1F71"/>
    <w:rsid w:val="004A2021"/>
    <w:rsid w:val="004A2AF0"/>
    <w:rsid w:val="004A3AC7"/>
    <w:rsid w:val="004A3F99"/>
    <w:rsid w:val="004A424A"/>
    <w:rsid w:val="004A4C91"/>
    <w:rsid w:val="004A53CC"/>
    <w:rsid w:val="004A5C8C"/>
    <w:rsid w:val="004A5D0C"/>
    <w:rsid w:val="004A62A0"/>
    <w:rsid w:val="004A62B2"/>
    <w:rsid w:val="004A65BC"/>
    <w:rsid w:val="004A6687"/>
    <w:rsid w:val="004A7312"/>
    <w:rsid w:val="004A7395"/>
    <w:rsid w:val="004A7550"/>
    <w:rsid w:val="004A7EB7"/>
    <w:rsid w:val="004B066A"/>
    <w:rsid w:val="004B09C4"/>
    <w:rsid w:val="004B0D42"/>
    <w:rsid w:val="004B0D80"/>
    <w:rsid w:val="004B1748"/>
    <w:rsid w:val="004B1F54"/>
    <w:rsid w:val="004B23E6"/>
    <w:rsid w:val="004B23FA"/>
    <w:rsid w:val="004B2459"/>
    <w:rsid w:val="004B277D"/>
    <w:rsid w:val="004B2C46"/>
    <w:rsid w:val="004B2C75"/>
    <w:rsid w:val="004B2D65"/>
    <w:rsid w:val="004B30BC"/>
    <w:rsid w:val="004B30C7"/>
    <w:rsid w:val="004B339E"/>
    <w:rsid w:val="004B3733"/>
    <w:rsid w:val="004B3853"/>
    <w:rsid w:val="004B3AF7"/>
    <w:rsid w:val="004B3F16"/>
    <w:rsid w:val="004B46FE"/>
    <w:rsid w:val="004B4807"/>
    <w:rsid w:val="004B4D5C"/>
    <w:rsid w:val="004B4E3B"/>
    <w:rsid w:val="004B55FF"/>
    <w:rsid w:val="004B58B6"/>
    <w:rsid w:val="004B5A1E"/>
    <w:rsid w:val="004B61E0"/>
    <w:rsid w:val="004B6428"/>
    <w:rsid w:val="004B65AE"/>
    <w:rsid w:val="004B66FF"/>
    <w:rsid w:val="004B68E7"/>
    <w:rsid w:val="004B6A65"/>
    <w:rsid w:val="004B71C8"/>
    <w:rsid w:val="004B7245"/>
    <w:rsid w:val="004B7272"/>
    <w:rsid w:val="004B778C"/>
    <w:rsid w:val="004C04CF"/>
    <w:rsid w:val="004C0927"/>
    <w:rsid w:val="004C0DB3"/>
    <w:rsid w:val="004C0EAD"/>
    <w:rsid w:val="004C1152"/>
    <w:rsid w:val="004C13DF"/>
    <w:rsid w:val="004C1AB0"/>
    <w:rsid w:val="004C26CB"/>
    <w:rsid w:val="004C28A0"/>
    <w:rsid w:val="004C297A"/>
    <w:rsid w:val="004C2DA7"/>
    <w:rsid w:val="004C2EF3"/>
    <w:rsid w:val="004C3261"/>
    <w:rsid w:val="004C38E6"/>
    <w:rsid w:val="004C3C70"/>
    <w:rsid w:val="004C401A"/>
    <w:rsid w:val="004C4331"/>
    <w:rsid w:val="004C50B8"/>
    <w:rsid w:val="004C5B3C"/>
    <w:rsid w:val="004C6541"/>
    <w:rsid w:val="004C661C"/>
    <w:rsid w:val="004C6ACF"/>
    <w:rsid w:val="004C6CB3"/>
    <w:rsid w:val="004C7068"/>
    <w:rsid w:val="004C70A9"/>
    <w:rsid w:val="004C71DE"/>
    <w:rsid w:val="004C7717"/>
    <w:rsid w:val="004C7E01"/>
    <w:rsid w:val="004D0452"/>
    <w:rsid w:val="004D05A6"/>
    <w:rsid w:val="004D06D5"/>
    <w:rsid w:val="004D0767"/>
    <w:rsid w:val="004D09C3"/>
    <w:rsid w:val="004D0A10"/>
    <w:rsid w:val="004D0FA7"/>
    <w:rsid w:val="004D107F"/>
    <w:rsid w:val="004D1694"/>
    <w:rsid w:val="004D17A5"/>
    <w:rsid w:val="004D189E"/>
    <w:rsid w:val="004D19B0"/>
    <w:rsid w:val="004D19EC"/>
    <w:rsid w:val="004D1D3B"/>
    <w:rsid w:val="004D1D94"/>
    <w:rsid w:val="004D1E64"/>
    <w:rsid w:val="004D2191"/>
    <w:rsid w:val="004D3893"/>
    <w:rsid w:val="004D3945"/>
    <w:rsid w:val="004D39CB"/>
    <w:rsid w:val="004D3A90"/>
    <w:rsid w:val="004D3D57"/>
    <w:rsid w:val="004D4250"/>
    <w:rsid w:val="004D44D4"/>
    <w:rsid w:val="004D4792"/>
    <w:rsid w:val="004D4FF7"/>
    <w:rsid w:val="004D5145"/>
    <w:rsid w:val="004D53B6"/>
    <w:rsid w:val="004D5D51"/>
    <w:rsid w:val="004D5F7F"/>
    <w:rsid w:val="004D6645"/>
    <w:rsid w:val="004D7075"/>
    <w:rsid w:val="004D711E"/>
    <w:rsid w:val="004D7226"/>
    <w:rsid w:val="004D7936"/>
    <w:rsid w:val="004E0540"/>
    <w:rsid w:val="004E06CD"/>
    <w:rsid w:val="004E0983"/>
    <w:rsid w:val="004E0CA9"/>
    <w:rsid w:val="004E0F20"/>
    <w:rsid w:val="004E0F77"/>
    <w:rsid w:val="004E146A"/>
    <w:rsid w:val="004E1501"/>
    <w:rsid w:val="004E189D"/>
    <w:rsid w:val="004E1FB9"/>
    <w:rsid w:val="004E24EA"/>
    <w:rsid w:val="004E2885"/>
    <w:rsid w:val="004E2978"/>
    <w:rsid w:val="004E2FD8"/>
    <w:rsid w:val="004E3F32"/>
    <w:rsid w:val="004E486D"/>
    <w:rsid w:val="004E4A29"/>
    <w:rsid w:val="004E4D03"/>
    <w:rsid w:val="004E50B5"/>
    <w:rsid w:val="004E5155"/>
    <w:rsid w:val="004E52AF"/>
    <w:rsid w:val="004E54D4"/>
    <w:rsid w:val="004E55EE"/>
    <w:rsid w:val="004E56D4"/>
    <w:rsid w:val="004E56F9"/>
    <w:rsid w:val="004E5940"/>
    <w:rsid w:val="004E5AC6"/>
    <w:rsid w:val="004E64D0"/>
    <w:rsid w:val="004E669D"/>
    <w:rsid w:val="004E6798"/>
    <w:rsid w:val="004E69F6"/>
    <w:rsid w:val="004E6D5B"/>
    <w:rsid w:val="004E7383"/>
    <w:rsid w:val="004E78C3"/>
    <w:rsid w:val="004E7C5F"/>
    <w:rsid w:val="004E7DC1"/>
    <w:rsid w:val="004F0565"/>
    <w:rsid w:val="004F07E9"/>
    <w:rsid w:val="004F0956"/>
    <w:rsid w:val="004F0E7B"/>
    <w:rsid w:val="004F135B"/>
    <w:rsid w:val="004F1498"/>
    <w:rsid w:val="004F1A9D"/>
    <w:rsid w:val="004F23AD"/>
    <w:rsid w:val="004F29D1"/>
    <w:rsid w:val="004F30CE"/>
    <w:rsid w:val="004F358C"/>
    <w:rsid w:val="004F36FC"/>
    <w:rsid w:val="004F3A4D"/>
    <w:rsid w:val="004F4266"/>
    <w:rsid w:val="004F450A"/>
    <w:rsid w:val="004F47B9"/>
    <w:rsid w:val="004F4A07"/>
    <w:rsid w:val="004F4CFF"/>
    <w:rsid w:val="004F4FD1"/>
    <w:rsid w:val="004F5063"/>
    <w:rsid w:val="004F50F9"/>
    <w:rsid w:val="004F513C"/>
    <w:rsid w:val="004F5813"/>
    <w:rsid w:val="004F5B1B"/>
    <w:rsid w:val="004F62A8"/>
    <w:rsid w:val="004F688A"/>
    <w:rsid w:val="004F73C4"/>
    <w:rsid w:val="004F73E0"/>
    <w:rsid w:val="004F78D5"/>
    <w:rsid w:val="004F7D3E"/>
    <w:rsid w:val="004F7E24"/>
    <w:rsid w:val="004F7F77"/>
    <w:rsid w:val="00500504"/>
    <w:rsid w:val="00500BF3"/>
    <w:rsid w:val="00500D2F"/>
    <w:rsid w:val="00501305"/>
    <w:rsid w:val="005013E9"/>
    <w:rsid w:val="0050164A"/>
    <w:rsid w:val="005016B6"/>
    <w:rsid w:val="00501913"/>
    <w:rsid w:val="00501EBE"/>
    <w:rsid w:val="005023D3"/>
    <w:rsid w:val="0050287D"/>
    <w:rsid w:val="0050297A"/>
    <w:rsid w:val="00502A19"/>
    <w:rsid w:val="00502EB6"/>
    <w:rsid w:val="0050360B"/>
    <w:rsid w:val="00505078"/>
    <w:rsid w:val="00505396"/>
    <w:rsid w:val="005055CC"/>
    <w:rsid w:val="00505699"/>
    <w:rsid w:val="00505840"/>
    <w:rsid w:val="00505F5B"/>
    <w:rsid w:val="00506121"/>
    <w:rsid w:val="00506310"/>
    <w:rsid w:val="00506CB5"/>
    <w:rsid w:val="00506D23"/>
    <w:rsid w:val="00506ED6"/>
    <w:rsid w:val="0050709A"/>
    <w:rsid w:val="00507749"/>
    <w:rsid w:val="00507A07"/>
    <w:rsid w:val="00507E59"/>
    <w:rsid w:val="005104C1"/>
    <w:rsid w:val="00510536"/>
    <w:rsid w:val="00510C5C"/>
    <w:rsid w:val="00510CB1"/>
    <w:rsid w:val="00510E29"/>
    <w:rsid w:val="00510FE2"/>
    <w:rsid w:val="00511167"/>
    <w:rsid w:val="0051216A"/>
    <w:rsid w:val="00512297"/>
    <w:rsid w:val="00512B63"/>
    <w:rsid w:val="00512BD2"/>
    <w:rsid w:val="00512F1B"/>
    <w:rsid w:val="0051309B"/>
    <w:rsid w:val="0051328B"/>
    <w:rsid w:val="005135FD"/>
    <w:rsid w:val="00513A29"/>
    <w:rsid w:val="00513CA5"/>
    <w:rsid w:val="00513E40"/>
    <w:rsid w:val="00514478"/>
    <w:rsid w:val="0051475E"/>
    <w:rsid w:val="00514D89"/>
    <w:rsid w:val="00514EB6"/>
    <w:rsid w:val="00515268"/>
    <w:rsid w:val="00515770"/>
    <w:rsid w:val="00515905"/>
    <w:rsid w:val="00515C80"/>
    <w:rsid w:val="00515E34"/>
    <w:rsid w:val="00516147"/>
    <w:rsid w:val="00516761"/>
    <w:rsid w:val="00516A31"/>
    <w:rsid w:val="00516ADA"/>
    <w:rsid w:val="00516F48"/>
    <w:rsid w:val="00517292"/>
    <w:rsid w:val="00517F2C"/>
    <w:rsid w:val="005201AC"/>
    <w:rsid w:val="00520862"/>
    <w:rsid w:val="00520C5B"/>
    <w:rsid w:val="00521000"/>
    <w:rsid w:val="00521890"/>
    <w:rsid w:val="00521E38"/>
    <w:rsid w:val="00522669"/>
    <w:rsid w:val="005227C2"/>
    <w:rsid w:val="00522966"/>
    <w:rsid w:val="005229EA"/>
    <w:rsid w:val="00522B1B"/>
    <w:rsid w:val="00522B4F"/>
    <w:rsid w:val="00522ECC"/>
    <w:rsid w:val="005230AF"/>
    <w:rsid w:val="0052326A"/>
    <w:rsid w:val="0052382F"/>
    <w:rsid w:val="00523922"/>
    <w:rsid w:val="00523AE7"/>
    <w:rsid w:val="00523EE3"/>
    <w:rsid w:val="00524155"/>
    <w:rsid w:val="00524E9F"/>
    <w:rsid w:val="00525734"/>
    <w:rsid w:val="0052590E"/>
    <w:rsid w:val="00525A4E"/>
    <w:rsid w:val="0052624C"/>
    <w:rsid w:val="00526254"/>
    <w:rsid w:val="005264B4"/>
    <w:rsid w:val="00526697"/>
    <w:rsid w:val="005268F2"/>
    <w:rsid w:val="00526DFA"/>
    <w:rsid w:val="0052781B"/>
    <w:rsid w:val="005278EF"/>
    <w:rsid w:val="0053011F"/>
    <w:rsid w:val="005301FD"/>
    <w:rsid w:val="00530334"/>
    <w:rsid w:val="00530378"/>
    <w:rsid w:val="00530725"/>
    <w:rsid w:val="00530770"/>
    <w:rsid w:val="00530AE9"/>
    <w:rsid w:val="005311DE"/>
    <w:rsid w:val="005315EA"/>
    <w:rsid w:val="0053174D"/>
    <w:rsid w:val="00531AAE"/>
    <w:rsid w:val="00531C12"/>
    <w:rsid w:val="0053203A"/>
    <w:rsid w:val="0053274C"/>
    <w:rsid w:val="00532D86"/>
    <w:rsid w:val="00532EB7"/>
    <w:rsid w:val="00533142"/>
    <w:rsid w:val="005335F1"/>
    <w:rsid w:val="00533D30"/>
    <w:rsid w:val="00533E98"/>
    <w:rsid w:val="005341CC"/>
    <w:rsid w:val="00534397"/>
    <w:rsid w:val="00534938"/>
    <w:rsid w:val="00535161"/>
    <w:rsid w:val="00535798"/>
    <w:rsid w:val="00535A5B"/>
    <w:rsid w:val="00535A6F"/>
    <w:rsid w:val="00535CC6"/>
    <w:rsid w:val="005363A0"/>
    <w:rsid w:val="00536486"/>
    <w:rsid w:val="00536700"/>
    <w:rsid w:val="00536898"/>
    <w:rsid w:val="00536DC5"/>
    <w:rsid w:val="00537197"/>
    <w:rsid w:val="0053735A"/>
    <w:rsid w:val="0053758F"/>
    <w:rsid w:val="0053774B"/>
    <w:rsid w:val="00537CA1"/>
    <w:rsid w:val="00537EA7"/>
    <w:rsid w:val="00537F21"/>
    <w:rsid w:val="00540052"/>
    <w:rsid w:val="00540573"/>
    <w:rsid w:val="0054099F"/>
    <w:rsid w:val="00540AA0"/>
    <w:rsid w:val="00540B42"/>
    <w:rsid w:val="00541465"/>
    <w:rsid w:val="00541CDF"/>
    <w:rsid w:val="00541F5C"/>
    <w:rsid w:val="0054213B"/>
    <w:rsid w:val="005422BF"/>
    <w:rsid w:val="00542846"/>
    <w:rsid w:val="00542A25"/>
    <w:rsid w:val="00542C5C"/>
    <w:rsid w:val="0054333C"/>
    <w:rsid w:val="0054357B"/>
    <w:rsid w:val="005441AA"/>
    <w:rsid w:val="00544E9D"/>
    <w:rsid w:val="00545304"/>
    <w:rsid w:val="00545924"/>
    <w:rsid w:val="00545B44"/>
    <w:rsid w:val="00545C62"/>
    <w:rsid w:val="00546A47"/>
    <w:rsid w:val="00546F92"/>
    <w:rsid w:val="00547827"/>
    <w:rsid w:val="00547ACA"/>
    <w:rsid w:val="00547BD9"/>
    <w:rsid w:val="00547D64"/>
    <w:rsid w:val="00550076"/>
    <w:rsid w:val="0055047A"/>
    <w:rsid w:val="0055089C"/>
    <w:rsid w:val="00550D14"/>
    <w:rsid w:val="00550F4B"/>
    <w:rsid w:val="00550FB3"/>
    <w:rsid w:val="00550FC5"/>
    <w:rsid w:val="005513C8"/>
    <w:rsid w:val="005517C0"/>
    <w:rsid w:val="005517CD"/>
    <w:rsid w:val="00551C50"/>
    <w:rsid w:val="00551CF4"/>
    <w:rsid w:val="00551D7D"/>
    <w:rsid w:val="00551DEF"/>
    <w:rsid w:val="00551E9F"/>
    <w:rsid w:val="00552631"/>
    <w:rsid w:val="005529E4"/>
    <w:rsid w:val="00552BCA"/>
    <w:rsid w:val="00552C15"/>
    <w:rsid w:val="00552C42"/>
    <w:rsid w:val="00552F53"/>
    <w:rsid w:val="00552F7D"/>
    <w:rsid w:val="00553097"/>
    <w:rsid w:val="0055329F"/>
    <w:rsid w:val="00553655"/>
    <w:rsid w:val="0055377C"/>
    <w:rsid w:val="005539D2"/>
    <w:rsid w:val="00553A50"/>
    <w:rsid w:val="00553BC4"/>
    <w:rsid w:val="00553C54"/>
    <w:rsid w:val="0055406D"/>
    <w:rsid w:val="005545CC"/>
    <w:rsid w:val="00554629"/>
    <w:rsid w:val="005547C0"/>
    <w:rsid w:val="00554D8A"/>
    <w:rsid w:val="00554FCF"/>
    <w:rsid w:val="00555319"/>
    <w:rsid w:val="00555E93"/>
    <w:rsid w:val="005560E4"/>
    <w:rsid w:val="00556251"/>
    <w:rsid w:val="005567D0"/>
    <w:rsid w:val="00556A9E"/>
    <w:rsid w:val="00556B48"/>
    <w:rsid w:val="00557083"/>
    <w:rsid w:val="005571BB"/>
    <w:rsid w:val="005575E2"/>
    <w:rsid w:val="00560143"/>
    <w:rsid w:val="00560DB8"/>
    <w:rsid w:val="00560FC2"/>
    <w:rsid w:val="005612E6"/>
    <w:rsid w:val="00561E5E"/>
    <w:rsid w:val="005624D0"/>
    <w:rsid w:val="00562A12"/>
    <w:rsid w:val="00562B53"/>
    <w:rsid w:val="00562DDD"/>
    <w:rsid w:val="00562F68"/>
    <w:rsid w:val="005638BA"/>
    <w:rsid w:val="005638EE"/>
    <w:rsid w:val="00563B40"/>
    <w:rsid w:val="00563DD0"/>
    <w:rsid w:val="00563E0F"/>
    <w:rsid w:val="005646D2"/>
    <w:rsid w:val="005648EC"/>
    <w:rsid w:val="00564B6D"/>
    <w:rsid w:val="00564D42"/>
    <w:rsid w:val="005651FF"/>
    <w:rsid w:val="00565775"/>
    <w:rsid w:val="005665BE"/>
    <w:rsid w:val="00566D02"/>
    <w:rsid w:val="0056714C"/>
    <w:rsid w:val="005672D2"/>
    <w:rsid w:val="0056770C"/>
    <w:rsid w:val="0056770F"/>
    <w:rsid w:val="00567789"/>
    <w:rsid w:val="00567C56"/>
    <w:rsid w:val="00567DD5"/>
    <w:rsid w:val="00567FE2"/>
    <w:rsid w:val="0057001F"/>
    <w:rsid w:val="0057036E"/>
    <w:rsid w:val="0057039F"/>
    <w:rsid w:val="00570E32"/>
    <w:rsid w:val="005710EA"/>
    <w:rsid w:val="005716B5"/>
    <w:rsid w:val="00572342"/>
    <w:rsid w:val="005724D0"/>
    <w:rsid w:val="0057250E"/>
    <w:rsid w:val="005727AD"/>
    <w:rsid w:val="005728DF"/>
    <w:rsid w:val="00573073"/>
    <w:rsid w:val="0057324A"/>
    <w:rsid w:val="005732E5"/>
    <w:rsid w:val="00573AEE"/>
    <w:rsid w:val="00573DD7"/>
    <w:rsid w:val="00573F51"/>
    <w:rsid w:val="005741AB"/>
    <w:rsid w:val="00574483"/>
    <w:rsid w:val="00574F6E"/>
    <w:rsid w:val="005752B1"/>
    <w:rsid w:val="0057563E"/>
    <w:rsid w:val="00575796"/>
    <w:rsid w:val="005757FF"/>
    <w:rsid w:val="00575F21"/>
    <w:rsid w:val="00575F4A"/>
    <w:rsid w:val="005760AC"/>
    <w:rsid w:val="00576151"/>
    <w:rsid w:val="00576555"/>
    <w:rsid w:val="005765AA"/>
    <w:rsid w:val="005766BB"/>
    <w:rsid w:val="00576722"/>
    <w:rsid w:val="005767DB"/>
    <w:rsid w:val="005770F4"/>
    <w:rsid w:val="00577852"/>
    <w:rsid w:val="005778E1"/>
    <w:rsid w:val="00577BE5"/>
    <w:rsid w:val="00577D97"/>
    <w:rsid w:val="005806C5"/>
    <w:rsid w:val="00580722"/>
    <w:rsid w:val="00580996"/>
    <w:rsid w:val="00580B93"/>
    <w:rsid w:val="00580BAB"/>
    <w:rsid w:val="00580E35"/>
    <w:rsid w:val="00581276"/>
    <w:rsid w:val="00581316"/>
    <w:rsid w:val="00581417"/>
    <w:rsid w:val="00581B37"/>
    <w:rsid w:val="00582154"/>
    <w:rsid w:val="0058250B"/>
    <w:rsid w:val="00582A48"/>
    <w:rsid w:val="0058315C"/>
    <w:rsid w:val="00583281"/>
    <w:rsid w:val="00583283"/>
    <w:rsid w:val="005833FD"/>
    <w:rsid w:val="00583966"/>
    <w:rsid w:val="00583990"/>
    <w:rsid w:val="005839F2"/>
    <w:rsid w:val="00583A29"/>
    <w:rsid w:val="00584540"/>
    <w:rsid w:val="0058460A"/>
    <w:rsid w:val="00584763"/>
    <w:rsid w:val="00584E57"/>
    <w:rsid w:val="0058514A"/>
    <w:rsid w:val="005854F8"/>
    <w:rsid w:val="005858DF"/>
    <w:rsid w:val="0058604D"/>
    <w:rsid w:val="00587464"/>
    <w:rsid w:val="0058752D"/>
    <w:rsid w:val="005875D0"/>
    <w:rsid w:val="0058775E"/>
    <w:rsid w:val="0059027E"/>
    <w:rsid w:val="005905BE"/>
    <w:rsid w:val="00590C13"/>
    <w:rsid w:val="00591B3F"/>
    <w:rsid w:val="00592215"/>
    <w:rsid w:val="005924F6"/>
    <w:rsid w:val="00592B59"/>
    <w:rsid w:val="00592BCA"/>
    <w:rsid w:val="00593302"/>
    <w:rsid w:val="00593758"/>
    <w:rsid w:val="00593760"/>
    <w:rsid w:val="005939AB"/>
    <w:rsid w:val="00594516"/>
    <w:rsid w:val="005947CE"/>
    <w:rsid w:val="005949A0"/>
    <w:rsid w:val="00594A1F"/>
    <w:rsid w:val="00594E07"/>
    <w:rsid w:val="005955DC"/>
    <w:rsid w:val="0059577E"/>
    <w:rsid w:val="005957D3"/>
    <w:rsid w:val="0059587D"/>
    <w:rsid w:val="00595B4D"/>
    <w:rsid w:val="00596020"/>
    <w:rsid w:val="00596407"/>
    <w:rsid w:val="00596C8E"/>
    <w:rsid w:val="00596E44"/>
    <w:rsid w:val="00596F34"/>
    <w:rsid w:val="005971BA"/>
    <w:rsid w:val="005975F7"/>
    <w:rsid w:val="00597FC5"/>
    <w:rsid w:val="005A07A5"/>
    <w:rsid w:val="005A0DBA"/>
    <w:rsid w:val="005A0F58"/>
    <w:rsid w:val="005A1122"/>
    <w:rsid w:val="005A1617"/>
    <w:rsid w:val="005A1730"/>
    <w:rsid w:val="005A17D9"/>
    <w:rsid w:val="005A17F3"/>
    <w:rsid w:val="005A19A0"/>
    <w:rsid w:val="005A1B06"/>
    <w:rsid w:val="005A1B6E"/>
    <w:rsid w:val="005A26D8"/>
    <w:rsid w:val="005A283C"/>
    <w:rsid w:val="005A298C"/>
    <w:rsid w:val="005A2A4A"/>
    <w:rsid w:val="005A2CA5"/>
    <w:rsid w:val="005A2D84"/>
    <w:rsid w:val="005A31B3"/>
    <w:rsid w:val="005A3324"/>
    <w:rsid w:val="005A3920"/>
    <w:rsid w:val="005A3953"/>
    <w:rsid w:val="005A3CEB"/>
    <w:rsid w:val="005A3E35"/>
    <w:rsid w:val="005A43C0"/>
    <w:rsid w:val="005A46AB"/>
    <w:rsid w:val="005A48CF"/>
    <w:rsid w:val="005A4E1E"/>
    <w:rsid w:val="005A5362"/>
    <w:rsid w:val="005A5B5F"/>
    <w:rsid w:val="005A5B69"/>
    <w:rsid w:val="005A5ED7"/>
    <w:rsid w:val="005A63FA"/>
    <w:rsid w:val="005A6B75"/>
    <w:rsid w:val="005A71D3"/>
    <w:rsid w:val="005A7629"/>
    <w:rsid w:val="005A7DCB"/>
    <w:rsid w:val="005B01B6"/>
    <w:rsid w:val="005B02C5"/>
    <w:rsid w:val="005B05EE"/>
    <w:rsid w:val="005B089C"/>
    <w:rsid w:val="005B0BD1"/>
    <w:rsid w:val="005B175E"/>
    <w:rsid w:val="005B1814"/>
    <w:rsid w:val="005B1D81"/>
    <w:rsid w:val="005B211E"/>
    <w:rsid w:val="005B256B"/>
    <w:rsid w:val="005B2684"/>
    <w:rsid w:val="005B273E"/>
    <w:rsid w:val="005B277B"/>
    <w:rsid w:val="005B2B5F"/>
    <w:rsid w:val="005B2DB0"/>
    <w:rsid w:val="005B2E74"/>
    <w:rsid w:val="005B3089"/>
    <w:rsid w:val="005B31DB"/>
    <w:rsid w:val="005B345B"/>
    <w:rsid w:val="005B41D5"/>
    <w:rsid w:val="005B43F9"/>
    <w:rsid w:val="005B4F29"/>
    <w:rsid w:val="005B5444"/>
    <w:rsid w:val="005B5960"/>
    <w:rsid w:val="005B5CC8"/>
    <w:rsid w:val="005B62BB"/>
    <w:rsid w:val="005B6717"/>
    <w:rsid w:val="005B6A92"/>
    <w:rsid w:val="005B7955"/>
    <w:rsid w:val="005B7DC0"/>
    <w:rsid w:val="005C0B38"/>
    <w:rsid w:val="005C196A"/>
    <w:rsid w:val="005C1B9F"/>
    <w:rsid w:val="005C20EE"/>
    <w:rsid w:val="005C20F8"/>
    <w:rsid w:val="005C2DDD"/>
    <w:rsid w:val="005C2FA4"/>
    <w:rsid w:val="005C306E"/>
    <w:rsid w:val="005C35C4"/>
    <w:rsid w:val="005C3842"/>
    <w:rsid w:val="005C38C1"/>
    <w:rsid w:val="005C4085"/>
    <w:rsid w:val="005C4820"/>
    <w:rsid w:val="005C486F"/>
    <w:rsid w:val="005C493C"/>
    <w:rsid w:val="005C4F5A"/>
    <w:rsid w:val="005C539D"/>
    <w:rsid w:val="005C5784"/>
    <w:rsid w:val="005C5A96"/>
    <w:rsid w:val="005C5C1D"/>
    <w:rsid w:val="005C647B"/>
    <w:rsid w:val="005C676D"/>
    <w:rsid w:val="005C73E6"/>
    <w:rsid w:val="005C7906"/>
    <w:rsid w:val="005C798A"/>
    <w:rsid w:val="005C79B1"/>
    <w:rsid w:val="005C7A72"/>
    <w:rsid w:val="005C7AA0"/>
    <w:rsid w:val="005C7E35"/>
    <w:rsid w:val="005D004A"/>
    <w:rsid w:val="005D007F"/>
    <w:rsid w:val="005D0112"/>
    <w:rsid w:val="005D0462"/>
    <w:rsid w:val="005D05DA"/>
    <w:rsid w:val="005D0608"/>
    <w:rsid w:val="005D0C38"/>
    <w:rsid w:val="005D0EC3"/>
    <w:rsid w:val="005D1281"/>
    <w:rsid w:val="005D138A"/>
    <w:rsid w:val="005D138F"/>
    <w:rsid w:val="005D1D38"/>
    <w:rsid w:val="005D1FBE"/>
    <w:rsid w:val="005D2233"/>
    <w:rsid w:val="005D24DB"/>
    <w:rsid w:val="005D27FD"/>
    <w:rsid w:val="005D29C1"/>
    <w:rsid w:val="005D2D58"/>
    <w:rsid w:val="005D311A"/>
    <w:rsid w:val="005D3906"/>
    <w:rsid w:val="005D4195"/>
    <w:rsid w:val="005D4538"/>
    <w:rsid w:val="005D4D4B"/>
    <w:rsid w:val="005D4F10"/>
    <w:rsid w:val="005D54CE"/>
    <w:rsid w:val="005D59FD"/>
    <w:rsid w:val="005D6266"/>
    <w:rsid w:val="005D65ED"/>
    <w:rsid w:val="005D6723"/>
    <w:rsid w:val="005D6C23"/>
    <w:rsid w:val="005D6D31"/>
    <w:rsid w:val="005D71B7"/>
    <w:rsid w:val="005D749C"/>
    <w:rsid w:val="005D7A58"/>
    <w:rsid w:val="005D7AF9"/>
    <w:rsid w:val="005D7ED4"/>
    <w:rsid w:val="005E07C1"/>
    <w:rsid w:val="005E099B"/>
    <w:rsid w:val="005E09CE"/>
    <w:rsid w:val="005E0C3D"/>
    <w:rsid w:val="005E1C14"/>
    <w:rsid w:val="005E1CC8"/>
    <w:rsid w:val="005E224D"/>
    <w:rsid w:val="005E2327"/>
    <w:rsid w:val="005E24B8"/>
    <w:rsid w:val="005E2EB1"/>
    <w:rsid w:val="005E302C"/>
    <w:rsid w:val="005E3159"/>
    <w:rsid w:val="005E34C5"/>
    <w:rsid w:val="005E35C9"/>
    <w:rsid w:val="005E42EF"/>
    <w:rsid w:val="005E4375"/>
    <w:rsid w:val="005E5038"/>
    <w:rsid w:val="005E50E2"/>
    <w:rsid w:val="005E5294"/>
    <w:rsid w:val="005E5753"/>
    <w:rsid w:val="005E63B6"/>
    <w:rsid w:val="005E6728"/>
    <w:rsid w:val="005E75CC"/>
    <w:rsid w:val="005E7CBF"/>
    <w:rsid w:val="005F004C"/>
    <w:rsid w:val="005F0255"/>
    <w:rsid w:val="005F05EF"/>
    <w:rsid w:val="005F1661"/>
    <w:rsid w:val="005F18E1"/>
    <w:rsid w:val="005F1C27"/>
    <w:rsid w:val="005F20D5"/>
    <w:rsid w:val="005F213A"/>
    <w:rsid w:val="005F220C"/>
    <w:rsid w:val="005F2232"/>
    <w:rsid w:val="005F255D"/>
    <w:rsid w:val="005F2AF8"/>
    <w:rsid w:val="005F3226"/>
    <w:rsid w:val="005F35B9"/>
    <w:rsid w:val="005F3D33"/>
    <w:rsid w:val="005F418D"/>
    <w:rsid w:val="005F4639"/>
    <w:rsid w:val="005F4883"/>
    <w:rsid w:val="005F5798"/>
    <w:rsid w:val="005F5A42"/>
    <w:rsid w:val="005F5EC7"/>
    <w:rsid w:val="005F635D"/>
    <w:rsid w:val="005F6527"/>
    <w:rsid w:val="005F68F3"/>
    <w:rsid w:val="005F6F7C"/>
    <w:rsid w:val="005F7041"/>
    <w:rsid w:val="005F7427"/>
    <w:rsid w:val="005F77E2"/>
    <w:rsid w:val="005F79E1"/>
    <w:rsid w:val="005F7B5F"/>
    <w:rsid w:val="005F7CFE"/>
    <w:rsid w:val="005F7EB8"/>
    <w:rsid w:val="0060000B"/>
    <w:rsid w:val="00600305"/>
    <w:rsid w:val="006007D2"/>
    <w:rsid w:val="00600D49"/>
    <w:rsid w:val="00600D91"/>
    <w:rsid w:val="00600FF3"/>
    <w:rsid w:val="00601218"/>
    <w:rsid w:val="006022B0"/>
    <w:rsid w:val="0060292D"/>
    <w:rsid w:val="006033D5"/>
    <w:rsid w:val="00603621"/>
    <w:rsid w:val="00603E4C"/>
    <w:rsid w:val="0060421C"/>
    <w:rsid w:val="006043BF"/>
    <w:rsid w:val="00604D33"/>
    <w:rsid w:val="006055B3"/>
    <w:rsid w:val="00605FC8"/>
    <w:rsid w:val="006062A4"/>
    <w:rsid w:val="0060634C"/>
    <w:rsid w:val="00606498"/>
    <w:rsid w:val="00606571"/>
    <w:rsid w:val="006066E2"/>
    <w:rsid w:val="00606AF5"/>
    <w:rsid w:val="00606D65"/>
    <w:rsid w:val="0060796F"/>
    <w:rsid w:val="00607E11"/>
    <w:rsid w:val="00607F15"/>
    <w:rsid w:val="00607F29"/>
    <w:rsid w:val="00610FF6"/>
    <w:rsid w:val="006110F0"/>
    <w:rsid w:val="00611121"/>
    <w:rsid w:val="00611965"/>
    <w:rsid w:val="0061203A"/>
    <w:rsid w:val="006120A7"/>
    <w:rsid w:val="006122C7"/>
    <w:rsid w:val="0061281B"/>
    <w:rsid w:val="00612A61"/>
    <w:rsid w:val="006135F1"/>
    <w:rsid w:val="00613E5E"/>
    <w:rsid w:val="00613F2F"/>
    <w:rsid w:val="00613F63"/>
    <w:rsid w:val="00614227"/>
    <w:rsid w:val="006148BB"/>
    <w:rsid w:val="006148F3"/>
    <w:rsid w:val="00614AC3"/>
    <w:rsid w:val="00614F25"/>
    <w:rsid w:val="00615090"/>
    <w:rsid w:val="00615129"/>
    <w:rsid w:val="0061530E"/>
    <w:rsid w:val="00615423"/>
    <w:rsid w:val="00615647"/>
    <w:rsid w:val="0061584E"/>
    <w:rsid w:val="0061590B"/>
    <w:rsid w:val="00615DC0"/>
    <w:rsid w:val="00616148"/>
    <w:rsid w:val="0061657B"/>
    <w:rsid w:val="00616B4C"/>
    <w:rsid w:val="00616C15"/>
    <w:rsid w:val="0061726E"/>
    <w:rsid w:val="006172CB"/>
    <w:rsid w:val="00617639"/>
    <w:rsid w:val="00617F01"/>
    <w:rsid w:val="0062023B"/>
    <w:rsid w:val="00620389"/>
    <w:rsid w:val="0062075A"/>
    <w:rsid w:val="00621045"/>
    <w:rsid w:val="0062119E"/>
    <w:rsid w:val="00621A16"/>
    <w:rsid w:val="00621C75"/>
    <w:rsid w:val="006222FF"/>
    <w:rsid w:val="006223BC"/>
    <w:rsid w:val="00622640"/>
    <w:rsid w:val="006227CA"/>
    <w:rsid w:val="006227F1"/>
    <w:rsid w:val="006229BB"/>
    <w:rsid w:val="00622EB7"/>
    <w:rsid w:val="00623139"/>
    <w:rsid w:val="006233C7"/>
    <w:rsid w:val="0062340C"/>
    <w:rsid w:val="00623921"/>
    <w:rsid w:val="00623CC2"/>
    <w:rsid w:val="00623E87"/>
    <w:rsid w:val="00623F77"/>
    <w:rsid w:val="006244B1"/>
    <w:rsid w:val="00624D9E"/>
    <w:rsid w:val="00625214"/>
    <w:rsid w:val="00625BCB"/>
    <w:rsid w:val="00626004"/>
    <w:rsid w:val="006260AC"/>
    <w:rsid w:val="006264B9"/>
    <w:rsid w:val="00626A03"/>
    <w:rsid w:val="00626AE4"/>
    <w:rsid w:val="0062718C"/>
    <w:rsid w:val="00627206"/>
    <w:rsid w:val="00627982"/>
    <w:rsid w:val="00627A07"/>
    <w:rsid w:val="00627BAB"/>
    <w:rsid w:val="00630BF6"/>
    <w:rsid w:val="0063121C"/>
    <w:rsid w:val="0063122B"/>
    <w:rsid w:val="006323FD"/>
    <w:rsid w:val="00632486"/>
    <w:rsid w:val="006327C9"/>
    <w:rsid w:val="00632A9C"/>
    <w:rsid w:val="00632C8B"/>
    <w:rsid w:val="00632F09"/>
    <w:rsid w:val="006330FE"/>
    <w:rsid w:val="0063370C"/>
    <w:rsid w:val="006337C4"/>
    <w:rsid w:val="00633833"/>
    <w:rsid w:val="00633B04"/>
    <w:rsid w:val="00633EC2"/>
    <w:rsid w:val="00634041"/>
    <w:rsid w:val="00634485"/>
    <w:rsid w:val="0063468F"/>
    <w:rsid w:val="006346F5"/>
    <w:rsid w:val="00634810"/>
    <w:rsid w:val="00634CAD"/>
    <w:rsid w:val="00634D8E"/>
    <w:rsid w:val="00634DCE"/>
    <w:rsid w:val="006352E7"/>
    <w:rsid w:val="00635867"/>
    <w:rsid w:val="00635EC6"/>
    <w:rsid w:val="00635F16"/>
    <w:rsid w:val="00635F4E"/>
    <w:rsid w:val="00636641"/>
    <w:rsid w:val="006367B2"/>
    <w:rsid w:val="00636C1A"/>
    <w:rsid w:val="00636FBB"/>
    <w:rsid w:val="00636FDB"/>
    <w:rsid w:val="00637026"/>
    <w:rsid w:val="006372AA"/>
    <w:rsid w:val="00637705"/>
    <w:rsid w:val="0063789F"/>
    <w:rsid w:val="00637B17"/>
    <w:rsid w:val="00637E52"/>
    <w:rsid w:val="00640110"/>
    <w:rsid w:val="006406B4"/>
    <w:rsid w:val="0064076F"/>
    <w:rsid w:val="00641BC2"/>
    <w:rsid w:val="00642A6A"/>
    <w:rsid w:val="00642FF4"/>
    <w:rsid w:val="006431D4"/>
    <w:rsid w:val="0064365E"/>
    <w:rsid w:val="00643890"/>
    <w:rsid w:val="00643B9D"/>
    <w:rsid w:val="00643E93"/>
    <w:rsid w:val="006446E2"/>
    <w:rsid w:val="00644A89"/>
    <w:rsid w:val="00644E90"/>
    <w:rsid w:val="0064561F"/>
    <w:rsid w:val="006456BA"/>
    <w:rsid w:val="006457AC"/>
    <w:rsid w:val="00645BF8"/>
    <w:rsid w:val="00646202"/>
    <w:rsid w:val="00646949"/>
    <w:rsid w:val="00646B74"/>
    <w:rsid w:val="00647168"/>
    <w:rsid w:val="00647197"/>
    <w:rsid w:val="00647386"/>
    <w:rsid w:val="006474D2"/>
    <w:rsid w:val="006476C3"/>
    <w:rsid w:val="00647BE2"/>
    <w:rsid w:val="00647CA7"/>
    <w:rsid w:val="00647CBB"/>
    <w:rsid w:val="00647EDB"/>
    <w:rsid w:val="00647F24"/>
    <w:rsid w:val="00650D22"/>
    <w:rsid w:val="006514E2"/>
    <w:rsid w:val="006514F3"/>
    <w:rsid w:val="006518D0"/>
    <w:rsid w:val="00651B03"/>
    <w:rsid w:val="00652013"/>
    <w:rsid w:val="00652187"/>
    <w:rsid w:val="00652261"/>
    <w:rsid w:val="0065238E"/>
    <w:rsid w:val="006528D8"/>
    <w:rsid w:val="00652AFE"/>
    <w:rsid w:val="00652F9B"/>
    <w:rsid w:val="00653CF2"/>
    <w:rsid w:val="006545B8"/>
    <w:rsid w:val="00654EB2"/>
    <w:rsid w:val="0065554E"/>
    <w:rsid w:val="00655D38"/>
    <w:rsid w:val="006561E2"/>
    <w:rsid w:val="006566B0"/>
    <w:rsid w:val="00656732"/>
    <w:rsid w:val="006569A5"/>
    <w:rsid w:val="00656D88"/>
    <w:rsid w:val="0065702E"/>
    <w:rsid w:val="0065716D"/>
    <w:rsid w:val="0065756F"/>
    <w:rsid w:val="00657571"/>
    <w:rsid w:val="0065768B"/>
    <w:rsid w:val="00657700"/>
    <w:rsid w:val="00657F73"/>
    <w:rsid w:val="0066090D"/>
    <w:rsid w:val="00660DF9"/>
    <w:rsid w:val="00661031"/>
    <w:rsid w:val="006612F3"/>
    <w:rsid w:val="00662302"/>
    <w:rsid w:val="006625A3"/>
    <w:rsid w:val="006625C6"/>
    <w:rsid w:val="0066289C"/>
    <w:rsid w:val="00662DD7"/>
    <w:rsid w:val="00663476"/>
    <w:rsid w:val="00663C79"/>
    <w:rsid w:val="00663DC4"/>
    <w:rsid w:val="00663ED9"/>
    <w:rsid w:val="0066404D"/>
    <w:rsid w:val="006645DA"/>
    <w:rsid w:val="006646AA"/>
    <w:rsid w:val="00664A56"/>
    <w:rsid w:val="006653BE"/>
    <w:rsid w:val="0066552F"/>
    <w:rsid w:val="00665AB7"/>
    <w:rsid w:val="00665E1D"/>
    <w:rsid w:val="006662DA"/>
    <w:rsid w:val="006663AA"/>
    <w:rsid w:val="006664E0"/>
    <w:rsid w:val="00666893"/>
    <w:rsid w:val="00666EC5"/>
    <w:rsid w:val="00666F75"/>
    <w:rsid w:val="006672F4"/>
    <w:rsid w:val="0066751E"/>
    <w:rsid w:val="00667971"/>
    <w:rsid w:val="00667B0F"/>
    <w:rsid w:val="00670C29"/>
    <w:rsid w:val="00670CA6"/>
    <w:rsid w:val="006711B7"/>
    <w:rsid w:val="006713E4"/>
    <w:rsid w:val="00671429"/>
    <w:rsid w:val="00671E85"/>
    <w:rsid w:val="00671F65"/>
    <w:rsid w:val="006723FC"/>
    <w:rsid w:val="00672403"/>
    <w:rsid w:val="006725A2"/>
    <w:rsid w:val="0067325A"/>
    <w:rsid w:val="0067336C"/>
    <w:rsid w:val="00673498"/>
    <w:rsid w:val="00673543"/>
    <w:rsid w:val="00673C0B"/>
    <w:rsid w:val="00673DE8"/>
    <w:rsid w:val="006740AB"/>
    <w:rsid w:val="0067414B"/>
    <w:rsid w:val="00674C03"/>
    <w:rsid w:val="00674C18"/>
    <w:rsid w:val="00674E72"/>
    <w:rsid w:val="00674F9A"/>
    <w:rsid w:val="00675D53"/>
    <w:rsid w:val="0067603E"/>
    <w:rsid w:val="00676338"/>
    <w:rsid w:val="00676A31"/>
    <w:rsid w:val="00676B5A"/>
    <w:rsid w:val="00676EC5"/>
    <w:rsid w:val="00680188"/>
    <w:rsid w:val="0068064E"/>
    <w:rsid w:val="00680A38"/>
    <w:rsid w:val="0068128C"/>
    <w:rsid w:val="006817A1"/>
    <w:rsid w:val="00681F35"/>
    <w:rsid w:val="00682110"/>
    <w:rsid w:val="006824C5"/>
    <w:rsid w:val="006826CE"/>
    <w:rsid w:val="00682989"/>
    <w:rsid w:val="00682EA3"/>
    <w:rsid w:val="0068334C"/>
    <w:rsid w:val="006836DA"/>
    <w:rsid w:val="00683A62"/>
    <w:rsid w:val="00684054"/>
    <w:rsid w:val="00684EA7"/>
    <w:rsid w:val="00684F5D"/>
    <w:rsid w:val="00684FA4"/>
    <w:rsid w:val="00684FA6"/>
    <w:rsid w:val="0068511E"/>
    <w:rsid w:val="006866A5"/>
    <w:rsid w:val="0068670F"/>
    <w:rsid w:val="00686CAC"/>
    <w:rsid w:val="00686D47"/>
    <w:rsid w:val="00687838"/>
    <w:rsid w:val="00687861"/>
    <w:rsid w:val="00690512"/>
    <w:rsid w:val="00690C04"/>
    <w:rsid w:val="00691142"/>
    <w:rsid w:val="00691184"/>
    <w:rsid w:val="00691252"/>
    <w:rsid w:val="00691B36"/>
    <w:rsid w:val="0069229F"/>
    <w:rsid w:val="00692396"/>
    <w:rsid w:val="00692A18"/>
    <w:rsid w:val="00692A3F"/>
    <w:rsid w:val="00693220"/>
    <w:rsid w:val="00693284"/>
    <w:rsid w:val="006939B2"/>
    <w:rsid w:val="00694024"/>
    <w:rsid w:val="00694434"/>
    <w:rsid w:val="006945F4"/>
    <w:rsid w:val="00694D06"/>
    <w:rsid w:val="0069619B"/>
    <w:rsid w:val="00696200"/>
    <w:rsid w:val="006963F8"/>
    <w:rsid w:val="006966D0"/>
    <w:rsid w:val="0069674E"/>
    <w:rsid w:val="00697650"/>
    <w:rsid w:val="006979BF"/>
    <w:rsid w:val="00697BC1"/>
    <w:rsid w:val="00697C3F"/>
    <w:rsid w:val="006A0A42"/>
    <w:rsid w:val="006A0C6E"/>
    <w:rsid w:val="006A0CEF"/>
    <w:rsid w:val="006A0D82"/>
    <w:rsid w:val="006A14BE"/>
    <w:rsid w:val="006A1529"/>
    <w:rsid w:val="006A1805"/>
    <w:rsid w:val="006A1D96"/>
    <w:rsid w:val="006A1E8A"/>
    <w:rsid w:val="006A1FEC"/>
    <w:rsid w:val="006A2043"/>
    <w:rsid w:val="006A228E"/>
    <w:rsid w:val="006A25A5"/>
    <w:rsid w:val="006A2B03"/>
    <w:rsid w:val="006A317C"/>
    <w:rsid w:val="006A3273"/>
    <w:rsid w:val="006A34D2"/>
    <w:rsid w:val="006A37AC"/>
    <w:rsid w:val="006A4012"/>
    <w:rsid w:val="006A4170"/>
    <w:rsid w:val="006A4192"/>
    <w:rsid w:val="006A41AA"/>
    <w:rsid w:val="006A42A1"/>
    <w:rsid w:val="006A474A"/>
    <w:rsid w:val="006A57D3"/>
    <w:rsid w:val="006A599C"/>
    <w:rsid w:val="006A5A1D"/>
    <w:rsid w:val="006A66C8"/>
    <w:rsid w:val="006A68DA"/>
    <w:rsid w:val="006A7366"/>
    <w:rsid w:val="006B01AF"/>
    <w:rsid w:val="006B0430"/>
    <w:rsid w:val="006B07BB"/>
    <w:rsid w:val="006B112D"/>
    <w:rsid w:val="006B1328"/>
    <w:rsid w:val="006B14BB"/>
    <w:rsid w:val="006B15A3"/>
    <w:rsid w:val="006B17F6"/>
    <w:rsid w:val="006B1D1D"/>
    <w:rsid w:val="006B1F7C"/>
    <w:rsid w:val="006B1FA0"/>
    <w:rsid w:val="006B2B1F"/>
    <w:rsid w:val="006B2BCC"/>
    <w:rsid w:val="006B2F23"/>
    <w:rsid w:val="006B332A"/>
    <w:rsid w:val="006B3F93"/>
    <w:rsid w:val="006B41A1"/>
    <w:rsid w:val="006B43B5"/>
    <w:rsid w:val="006B44DE"/>
    <w:rsid w:val="006B457D"/>
    <w:rsid w:val="006B4731"/>
    <w:rsid w:val="006B4A69"/>
    <w:rsid w:val="006B501C"/>
    <w:rsid w:val="006B5159"/>
    <w:rsid w:val="006B5ADE"/>
    <w:rsid w:val="006B61A1"/>
    <w:rsid w:val="006B620A"/>
    <w:rsid w:val="006B6469"/>
    <w:rsid w:val="006B67BA"/>
    <w:rsid w:val="006B6E52"/>
    <w:rsid w:val="006B708D"/>
    <w:rsid w:val="006B7129"/>
    <w:rsid w:val="006B7372"/>
    <w:rsid w:val="006B74C4"/>
    <w:rsid w:val="006B7762"/>
    <w:rsid w:val="006B7AE8"/>
    <w:rsid w:val="006B7E63"/>
    <w:rsid w:val="006B7EA0"/>
    <w:rsid w:val="006B7FE7"/>
    <w:rsid w:val="006C082A"/>
    <w:rsid w:val="006C0972"/>
    <w:rsid w:val="006C0E45"/>
    <w:rsid w:val="006C0EAE"/>
    <w:rsid w:val="006C16B9"/>
    <w:rsid w:val="006C18FF"/>
    <w:rsid w:val="006C2328"/>
    <w:rsid w:val="006C2509"/>
    <w:rsid w:val="006C25AB"/>
    <w:rsid w:val="006C2625"/>
    <w:rsid w:val="006C2977"/>
    <w:rsid w:val="006C2BB6"/>
    <w:rsid w:val="006C3291"/>
    <w:rsid w:val="006C337A"/>
    <w:rsid w:val="006C35CE"/>
    <w:rsid w:val="006C378E"/>
    <w:rsid w:val="006C3952"/>
    <w:rsid w:val="006C3A3E"/>
    <w:rsid w:val="006C3A4D"/>
    <w:rsid w:val="006C3BEF"/>
    <w:rsid w:val="006C403B"/>
    <w:rsid w:val="006C4119"/>
    <w:rsid w:val="006C4329"/>
    <w:rsid w:val="006C4702"/>
    <w:rsid w:val="006C4756"/>
    <w:rsid w:val="006C4946"/>
    <w:rsid w:val="006C4997"/>
    <w:rsid w:val="006C4C4C"/>
    <w:rsid w:val="006C5981"/>
    <w:rsid w:val="006C604F"/>
    <w:rsid w:val="006C615C"/>
    <w:rsid w:val="006C65E4"/>
    <w:rsid w:val="006C69FA"/>
    <w:rsid w:val="006C6D6B"/>
    <w:rsid w:val="006C7087"/>
    <w:rsid w:val="006D06F0"/>
    <w:rsid w:val="006D0975"/>
    <w:rsid w:val="006D0BFF"/>
    <w:rsid w:val="006D0D96"/>
    <w:rsid w:val="006D1395"/>
    <w:rsid w:val="006D196F"/>
    <w:rsid w:val="006D235D"/>
    <w:rsid w:val="006D29FF"/>
    <w:rsid w:val="006D2AE4"/>
    <w:rsid w:val="006D2B18"/>
    <w:rsid w:val="006D2B38"/>
    <w:rsid w:val="006D3099"/>
    <w:rsid w:val="006D33BD"/>
    <w:rsid w:val="006D4A13"/>
    <w:rsid w:val="006D4BAF"/>
    <w:rsid w:val="006D5032"/>
    <w:rsid w:val="006D542C"/>
    <w:rsid w:val="006D54AF"/>
    <w:rsid w:val="006D5DED"/>
    <w:rsid w:val="006D5F60"/>
    <w:rsid w:val="006D63F6"/>
    <w:rsid w:val="006D645B"/>
    <w:rsid w:val="006D6C1A"/>
    <w:rsid w:val="006D7174"/>
    <w:rsid w:val="006D74FB"/>
    <w:rsid w:val="006D7786"/>
    <w:rsid w:val="006D7AC7"/>
    <w:rsid w:val="006D7CFB"/>
    <w:rsid w:val="006E0002"/>
    <w:rsid w:val="006E030A"/>
    <w:rsid w:val="006E0937"/>
    <w:rsid w:val="006E0E6C"/>
    <w:rsid w:val="006E0F4C"/>
    <w:rsid w:val="006E191A"/>
    <w:rsid w:val="006E1B57"/>
    <w:rsid w:val="006E212D"/>
    <w:rsid w:val="006E24E9"/>
    <w:rsid w:val="006E26B1"/>
    <w:rsid w:val="006E3146"/>
    <w:rsid w:val="006E341D"/>
    <w:rsid w:val="006E3870"/>
    <w:rsid w:val="006E444E"/>
    <w:rsid w:val="006E44BA"/>
    <w:rsid w:val="006E48C6"/>
    <w:rsid w:val="006E5914"/>
    <w:rsid w:val="006E5B9B"/>
    <w:rsid w:val="006E60A4"/>
    <w:rsid w:val="006E6264"/>
    <w:rsid w:val="006E63B5"/>
    <w:rsid w:val="006E6D46"/>
    <w:rsid w:val="006E6D69"/>
    <w:rsid w:val="006E71F6"/>
    <w:rsid w:val="006E72B8"/>
    <w:rsid w:val="006E7703"/>
    <w:rsid w:val="006E776B"/>
    <w:rsid w:val="006E795B"/>
    <w:rsid w:val="006E7AF9"/>
    <w:rsid w:val="006F01A2"/>
    <w:rsid w:val="006F038F"/>
    <w:rsid w:val="006F052C"/>
    <w:rsid w:val="006F08F5"/>
    <w:rsid w:val="006F13B8"/>
    <w:rsid w:val="006F156E"/>
    <w:rsid w:val="006F15F9"/>
    <w:rsid w:val="006F175B"/>
    <w:rsid w:val="006F1EF7"/>
    <w:rsid w:val="006F210F"/>
    <w:rsid w:val="006F24C4"/>
    <w:rsid w:val="006F24CC"/>
    <w:rsid w:val="006F2BE0"/>
    <w:rsid w:val="006F2ED9"/>
    <w:rsid w:val="006F3184"/>
    <w:rsid w:val="006F34EA"/>
    <w:rsid w:val="006F3515"/>
    <w:rsid w:val="006F3B89"/>
    <w:rsid w:val="006F3BD7"/>
    <w:rsid w:val="006F3C4D"/>
    <w:rsid w:val="006F3CE5"/>
    <w:rsid w:val="006F4238"/>
    <w:rsid w:val="006F4298"/>
    <w:rsid w:val="006F4A8F"/>
    <w:rsid w:val="006F4CA9"/>
    <w:rsid w:val="006F4D52"/>
    <w:rsid w:val="006F552C"/>
    <w:rsid w:val="006F56E8"/>
    <w:rsid w:val="006F587B"/>
    <w:rsid w:val="006F5F46"/>
    <w:rsid w:val="006F5F4B"/>
    <w:rsid w:val="006F6B4B"/>
    <w:rsid w:val="006F6CDF"/>
    <w:rsid w:val="006F7670"/>
    <w:rsid w:val="006F791D"/>
    <w:rsid w:val="007002F6"/>
    <w:rsid w:val="007007BB"/>
    <w:rsid w:val="007009BE"/>
    <w:rsid w:val="00701366"/>
    <w:rsid w:val="00701522"/>
    <w:rsid w:val="00702187"/>
    <w:rsid w:val="007021A6"/>
    <w:rsid w:val="00702411"/>
    <w:rsid w:val="00702907"/>
    <w:rsid w:val="007037C3"/>
    <w:rsid w:val="00703973"/>
    <w:rsid w:val="007046ED"/>
    <w:rsid w:val="00704B41"/>
    <w:rsid w:val="00704B5E"/>
    <w:rsid w:val="0070517C"/>
    <w:rsid w:val="00705378"/>
    <w:rsid w:val="0070559B"/>
    <w:rsid w:val="00705D7B"/>
    <w:rsid w:val="00705FD8"/>
    <w:rsid w:val="00706082"/>
    <w:rsid w:val="00706271"/>
    <w:rsid w:val="0070687E"/>
    <w:rsid w:val="00707584"/>
    <w:rsid w:val="007076EF"/>
    <w:rsid w:val="00707CAC"/>
    <w:rsid w:val="00710154"/>
    <w:rsid w:val="00710767"/>
    <w:rsid w:val="007107D2"/>
    <w:rsid w:val="0071084C"/>
    <w:rsid w:val="00710D20"/>
    <w:rsid w:val="00710D7F"/>
    <w:rsid w:val="00711618"/>
    <w:rsid w:val="00712236"/>
    <w:rsid w:val="007129E0"/>
    <w:rsid w:val="00712B01"/>
    <w:rsid w:val="00712EB7"/>
    <w:rsid w:val="00712F18"/>
    <w:rsid w:val="0071355A"/>
    <w:rsid w:val="007136CE"/>
    <w:rsid w:val="007147AB"/>
    <w:rsid w:val="007148A0"/>
    <w:rsid w:val="00714C9F"/>
    <w:rsid w:val="00714DB8"/>
    <w:rsid w:val="0071517E"/>
    <w:rsid w:val="00715576"/>
    <w:rsid w:val="00715C33"/>
    <w:rsid w:val="00715D14"/>
    <w:rsid w:val="00716455"/>
    <w:rsid w:val="007165A8"/>
    <w:rsid w:val="00716896"/>
    <w:rsid w:val="00716AFB"/>
    <w:rsid w:val="00716B23"/>
    <w:rsid w:val="00716B49"/>
    <w:rsid w:val="00716F67"/>
    <w:rsid w:val="00717E3A"/>
    <w:rsid w:val="00717FF1"/>
    <w:rsid w:val="007202D3"/>
    <w:rsid w:val="007204C8"/>
    <w:rsid w:val="00720789"/>
    <w:rsid w:val="00720CDA"/>
    <w:rsid w:val="00720FAF"/>
    <w:rsid w:val="0072148C"/>
    <w:rsid w:val="0072169C"/>
    <w:rsid w:val="007216A1"/>
    <w:rsid w:val="00721FCD"/>
    <w:rsid w:val="007228E8"/>
    <w:rsid w:val="00722BE3"/>
    <w:rsid w:val="0072409E"/>
    <w:rsid w:val="00724190"/>
    <w:rsid w:val="007241FA"/>
    <w:rsid w:val="0072424B"/>
    <w:rsid w:val="00724411"/>
    <w:rsid w:val="00724498"/>
    <w:rsid w:val="007247AE"/>
    <w:rsid w:val="00724BDA"/>
    <w:rsid w:val="00724C5C"/>
    <w:rsid w:val="00725254"/>
    <w:rsid w:val="00726928"/>
    <w:rsid w:val="00726ACF"/>
    <w:rsid w:val="00727068"/>
    <w:rsid w:val="0072725E"/>
    <w:rsid w:val="00727CCD"/>
    <w:rsid w:val="00730157"/>
    <w:rsid w:val="00730390"/>
    <w:rsid w:val="00730A0E"/>
    <w:rsid w:val="00730C03"/>
    <w:rsid w:val="007312EE"/>
    <w:rsid w:val="00731598"/>
    <w:rsid w:val="00731C82"/>
    <w:rsid w:val="00731F30"/>
    <w:rsid w:val="00732867"/>
    <w:rsid w:val="007329F4"/>
    <w:rsid w:val="00732C84"/>
    <w:rsid w:val="00732D12"/>
    <w:rsid w:val="0073314F"/>
    <w:rsid w:val="00733422"/>
    <w:rsid w:val="00733A17"/>
    <w:rsid w:val="007344AD"/>
    <w:rsid w:val="00734667"/>
    <w:rsid w:val="007356A5"/>
    <w:rsid w:val="007356E7"/>
    <w:rsid w:val="00735843"/>
    <w:rsid w:val="00735A30"/>
    <w:rsid w:val="00735A4F"/>
    <w:rsid w:val="007363A9"/>
    <w:rsid w:val="007364C3"/>
    <w:rsid w:val="007364DC"/>
    <w:rsid w:val="007369B5"/>
    <w:rsid w:val="00736BF7"/>
    <w:rsid w:val="00736C4E"/>
    <w:rsid w:val="00736C94"/>
    <w:rsid w:val="00737053"/>
    <w:rsid w:val="00737100"/>
    <w:rsid w:val="007372F5"/>
    <w:rsid w:val="007373DE"/>
    <w:rsid w:val="007376D4"/>
    <w:rsid w:val="00737C26"/>
    <w:rsid w:val="00737E86"/>
    <w:rsid w:val="00737FF2"/>
    <w:rsid w:val="007404A2"/>
    <w:rsid w:val="0074052C"/>
    <w:rsid w:val="0074055E"/>
    <w:rsid w:val="00740B89"/>
    <w:rsid w:val="007411D0"/>
    <w:rsid w:val="007418C9"/>
    <w:rsid w:val="00741E67"/>
    <w:rsid w:val="00742094"/>
    <w:rsid w:val="00742121"/>
    <w:rsid w:val="00742B8E"/>
    <w:rsid w:val="0074336D"/>
    <w:rsid w:val="00743521"/>
    <w:rsid w:val="00743659"/>
    <w:rsid w:val="00743744"/>
    <w:rsid w:val="00743746"/>
    <w:rsid w:val="007447D0"/>
    <w:rsid w:val="00744CB0"/>
    <w:rsid w:val="0074684F"/>
    <w:rsid w:val="007469B9"/>
    <w:rsid w:val="00747042"/>
    <w:rsid w:val="0074707D"/>
    <w:rsid w:val="007476C9"/>
    <w:rsid w:val="00747925"/>
    <w:rsid w:val="00747A14"/>
    <w:rsid w:val="00747AF6"/>
    <w:rsid w:val="00750041"/>
    <w:rsid w:val="007503E4"/>
    <w:rsid w:val="0075060E"/>
    <w:rsid w:val="0075090E"/>
    <w:rsid w:val="00750D57"/>
    <w:rsid w:val="00750E6B"/>
    <w:rsid w:val="007512EC"/>
    <w:rsid w:val="00751816"/>
    <w:rsid w:val="00751838"/>
    <w:rsid w:val="007520AF"/>
    <w:rsid w:val="00753124"/>
    <w:rsid w:val="0075393C"/>
    <w:rsid w:val="007541CB"/>
    <w:rsid w:val="00754625"/>
    <w:rsid w:val="007547A0"/>
    <w:rsid w:val="007548DC"/>
    <w:rsid w:val="00754D0E"/>
    <w:rsid w:val="007553CF"/>
    <w:rsid w:val="00755631"/>
    <w:rsid w:val="007556F8"/>
    <w:rsid w:val="00755AFD"/>
    <w:rsid w:val="00756249"/>
    <w:rsid w:val="00756395"/>
    <w:rsid w:val="00756878"/>
    <w:rsid w:val="007568F2"/>
    <w:rsid w:val="00756B18"/>
    <w:rsid w:val="00756B74"/>
    <w:rsid w:val="00756F0F"/>
    <w:rsid w:val="0075723E"/>
    <w:rsid w:val="007577B6"/>
    <w:rsid w:val="007577BA"/>
    <w:rsid w:val="00757844"/>
    <w:rsid w:val="00757DBF"/>
    <w:rsid w:val="00760280"/>
    <w:rsid w:val="00760326"/>
    <w:rsid w:val="00760580"/>
    <w:rsid w:val="00760747"/>
    <w:rsid w:val="00760AFC"/>
    <w:rsid w:val="00760D04"/>
    <w:rsid w:val="007612C9"/>
    <w:rsid w:val="00761904"/>
    <w:rsid w:val="0076240E"/>
    <w:rsid w:val="00762449"/>
    <w:rsid w:val="007636C6"/>
    <w:rsid w:val="00763C89"/>
    <w:rsid w:val="0076426F"/>
    <w:rsid w:val="00764C30"/>
    <w:rsid w:val="007651E9"/>
    <w:rsid w:val="00765436"/>
    <w:rsid w:val="00765501"/>
    <w:rsid w:val="007657A2"/>
    <w:rsid w:val="00765973"/>
    <w:rsid w:val="00765D16"/>
    <w:rsid w:val="007663E7"/>
    <w:rsid w:val="0076659B"/>
    <w:rsid w:val="00766906"/>
    <w:rsid w:val="0076694A"/>
    <w:rsid w:val="0076696A"/>
    <w:rsid w:val="00767A28"/>
    <w:rsid w:val="00767DE5"/>
    <w:rsid w:val="00770097"/>
    <w:rsid w:val="007706D6"/>
    <w:rsid w:val="0077082D"/>
    <w:rsid w:val="00770AA3"/>
    <w:rsid w:val="00770C6D"/>
    <w:rsid w:val="00770CF3"/>
    <w:rsid w:val="007711B4"/>
    <w:rsid w:val="0077121D"/>
    <w:rsid w:val="00771326"/>
    <w:rsid w:val="00771E4D"/>
    <w:rsid w:val="0077204E"/>
    <w:rsid w:val="007723D4"/>
    <w:rsid w:val="00772A5E"/>
    <w:rsid w:val="0077322C"/>
    <w:rsid w:val="00773E0D"/>
    <w:rsid w:val="00773F60"/>
    <w:rsid w:val="007740EA"/>
    <w:rsid w:val="0077416F"/>
    <w:rsid w:val="007741A3"/>
    <w:rsid w:val="007741C6"/>
    <w:rsid w:val="007742F6"/>
    <w:rsid w:val="00774750"/>
    <w:rsid w:val="0077565E"/>
    <w:rsid w:val="0077598D"/>
    <w:rsid w:val="00775FE9"/>
    <w:rsid w:val="00776298"/>
    <w:rsid w:val="00776692"/>
    <w:rsid w:val="00776748"/>
    <w:rsid w:val="0077676F"/>
    <w:rsid w:val="00776A64"/>
    <w:rsid w:val="00777503"/>
    <w:rsid w:val="007777ED"/>
    <w:rsid w:val="00777E49"/>
    <w:rsid w:val="00777EBF"/>
    <w:rsid w:val="0078028C"/>
    <w:rsid w:val="0078031B"/>
    <w:rsid w:val="007803BD"/>
    <w:rsid w:val="007803D2"/>
    <w:rsid w:val="0078055D"/>
    <w:rsid w:val="007806A7"/>
    <w:rsid w:val="00780F17"/>
    <w:rsid w:val="007817DD"/>
    <w:rsid w:val="00781C88"/>
    <w:rsid w:val="00781D74"/>
    <w:rsid w:val="00781DDC"/>
    <w:rsid w:val="00781E56"/>
    <w:rsid w:val="00781F0F"/>
    <w:rsid w:val="007820A2"/>
    <w:rsid w:val="007823C8"/>
    <w:rsid w:val="007823F3"/>
    <w:rsid w:val="007826BE"/>
    <w:rsid w:val="007827DC"/>
    <w:rsid w:val="00782C8A"/>
    <w:rsid w:val="00782FD8"/>
    <w:rsid w:val="0078328C"/>
    <w:rsid w:val="007832EA"/>
    <w:rsid w:val="00783CF3"/>
    <w:rsid w:val="007841AD"/>
    <w:rsid w:val="00784F6E"/>
    <w:rsid w:val="00784F72"/>
    <w:rsid w:val="0078517A"/>
    <w:rsid w:val="00785D69"/>
    <w:rsid w:val="00785F2B"/>
    <w:rsid w:val="00785FDE"/>
    <w:rsid w:val="00786062"/>
    <w:rsid w:val="007862AC"/>
    <w:rsid w:val="0078632D"/>
    <w:rsid w:val="0078694D"/>
    <w:rsid w:val="00786A86"/>
    <w:rsid w:val="00787045"/>
    <w:rsid w:val="00787400"/>
    <w:rsid w:val="00787A3D"/>
    <w:rsid w:val="00787F85"/>
    <w:rsid w:val="00790076"/>
    <w:rsid w:val="00790222"/>
    <w:rsid w:val="007903CF"/>
    <w:rsid w:val="0079078E"/>
    <w:rsid w:val="00790A71"/>
    <w:rsid w:val="00790B14"/>
    <w:rsid w:val="00790D83"/>
    <w:rsid w:val="00791122"/>
    <w:rsid w:val="00791271"/>
    <w:rsid w:val="007913D9"/>
    <w:rsid w:val="007916E9"/>
    <w:rsid w:val="00791E3B"/>
    <w:rsid w:val="00791F09"/>
    <w:rsid w:val="00792269"/>
    <w:rsid w:val="007922E8"/>
    <w:rsid w:val="00792364"/>
    <w:rsid w:val="00792485"/>
    <w:rsid w:val="00792546"/>
    <w:rsid w:val="0079267A"/>
    <w:rsid w:val="007929E5"/>
    <w:rsid w:val="00792A9E"/>
    <w:rsid w:val="00793116"/>
    <w:rsid w:val="007933B0"/>
    <w:rsid w:val="00793758"/>
    <w:rsid w:val="00793AA0"/>
    <w:rsid w:val="00793AD6"/>
    <w:rsid w:val="00793D19"/>
    <w:rsid w:val="00794402"/>
    <w:rsid w:val="00794F45"/>
    <w:rsid w:val="00795285"/>
    <w:rsid w:val="007952E8"/>
    <w:rsid w:val="00795328"/>
    <w:rsid w:val="00795522"/>
    <w:rsid w:val="0079577F"/>
    <w:rsid w:val="00795C7A"/>
    <w:rsid w:val="00796094"/>
    <w:rsid w:val="00796298"/>
    <w:rsid w:val="00796C28"/>
    <w:rsid w:val="00796F56"/>
    <w:rsid w:val="007971F0"/>
    <w:rsid w:val="007972A1"/>
    <w:rsid w:val="007976C6"/>
    <w:rsid w:val="00797D6F"/>
    <w:rsid w:val="00797E56"/>
    <w:rsid w:val="00797FEB"/>
    <w:rsid w:val="007A0300"/>
    <w:rsid w:val="007A039D"/>
    <w:rsid w:val="007A06C4"/>
    <w:rsid w:val="007A0A5E"/>
    <w:rsid w:val="007A10F7"/>
    <w:rsid w:val="007A172C"/>
    <w:rsid w:val="007A1D98"/>
    <w:rsid w:val="007A2565"/>
    <w:rsid w:val="007A29A0"/>
    <w:rsid w:val="007A2B82"/>
    <w:rsid w:val="007A2EF5"/>
    <w:rsid w:val="007A30C4"/>
    <w:rsid w:val="007A3115"/>
    <w:rsid w:val="007A3409"/>
    <w:rsid w:val="007A347E"/>
    <w:rsid w:val="007A34FB"/>
    <w:rsid w:val="007A35EC"/>
    <w:rsid w:val="007A3DA2"/>
    <w:rsid w:val="007A3DBE"/>
    <w:rsid w:val="007A43B5"/>
    <w:rsid w:val="007A46C5"/>
    <w:rsid w:val="007A4BD2"/>
    <w:rsid w:val="007A4E4A"/>
    <w:rsid w:val="007A4FB6"/>
    <w:rsid w:val="007A5019"/>
    <w:rsid w:val="007A504B"/>
    <w:rsid w:val="007A50BD"/>
    <w:rsid w:val="007A58E3"/>
    <w:rsid w:val="007A5B8B"/>
    <w:rsid w:val="007A5D62"/>
    <w:rsid w:val="007A5DE2"/>
    <w:rsid w:val="007A5F7F"/>
    <w:rsid w:val="007A6073"/>
    <w:rsid w:val="007A7051"/>
    <w:rsid w:val="007A7690"/>
    <w:rsid w:val="007A7C61"/>
    <w:rsid w:val="007B08A0"/>
    <w:rsid w:val="007B0D1D"/>
    <w:rsid w:val="007B11BE"/>
    <w:rsid w:val="007B120C"/>
    <w:rsid w:val="007B14B1"/>
    <w:rsid w:val="007B1556"/>
    <w:rsid w:val="007B172F"/>
    <w:rsid w:val="007B18B2"/>
    <w:rsid w:val="007B18E9"/>
    <w:rsid w:val="007B1B57"/>
    <w:rsid w:val="007B20E4"/>
    <w:rsid w:val="007B223A"/>
    <w:rsid w:val="007B255C"/>
    <w:rsid w:val="007B2689"/>
    <w:rsid w:val="007B269A"/>
    <w:rsid w:val="007B287D"/>
    <w:rsid w:val="007B28CD"/>
    <w:rsid w:val="007B2C3A"/>
    <w:rsid w:val="007B2CB6"/>
    <w:rsid w:val="007B2CDC"/>
    <w:rsid w:val="007B2DAF"/>
    <w:rsid w:val="007B30D0"/>
    <w:rsid w:val="007B375F"/>
    <w:rsid w:val="007B3C35"/>
    <w:rsid w:val="007B3E46"/>
    <w:rsid w:val="007B45FF"/>
    <w:rsid w:val="007B472A"/>
    <w:rsid w:val="007B482A"/>
    <w:rsid w:val="007B49D1"/>
    <w:rsid w:val="007B4B98"/>
    <w:rsid w:val="007B4F78"/>
    <w:rsid w:val="007B53EA"/>
    <w:rsid w:val="007B62C8"/>
    <w:rsid w:val="007B6328"/>
    <w:rsid w:val="007B66AC"/>
    <w:rsid w:val="007B67FA"/>
    <w:rsid w:val="007B6B03"/>
    <w:rsid w:val="007B6D28"/>
    <w:rsid w:val="007B6E81"/>
    <w:rsid w:val="007B7020"/>
    <w:rsid w:val="007B70CE"/>
    <w:rsid w:val="007B7131"/>
    <w:rsid w:val="007B7D2B"/>
    <w:rsid w:val="007C01B7"/>
    <w:rsid w:val="007C095D"/>
    <w:rsid w:val="007C0A2A"/>
    <w:rsid w:val="007C0D82"/>
    <w:rsid w:val="007C0F5B"/>
    <w:rsid w:val="007C0F8A"/>
    <w:rsid w:val="007C1663"/>
    <w:rsid w:val="007C170D"/>
    <w:rsid w:val="007C176A"/>
    <w:rsid w:val="007C1860"/>
    <w:rsid w:val="007C1A9A"/>
    <w:rsid w:val="007C1CE1"/>
    <w:rsid w:val="007C1E2F"/>
    <w:rsid w:val="007C22A4"/>
    <w:rsid w:val="007C2343"/>
    <w:rsid w:val="007C29F8"/>
    <w:rsid w:val="007C2A44"/>
    <w:rsid w:val="007C2A6B"/>
    <w:rsid w:val="007C2AB7"/>
    <w:rsid w:val="007C2E34"/>
    <w:rsid w:val="007C2F13"/>
    <w:rsid w:val="007C30CD"/>
    <w:rsid w:val="007C39B1"/>
    <w:rsid w:val="007C39B4"/>
    <w:rsid w:val="007C3F9A"/>
    <w:rsid w:val="007C41A1"/>
    <w:rsid w:val="007C47B3"/>
    <w:rsid w:val="007C4E58"/>
    <w:rsid w:val="007C50DB"/>
    <w:rsid w:val="007C50DD"/>
    <w:rsid w:val="007C5204"/>
    <w:rsid w:val="007C54E6"/>
    <w:rsid w:val="007C55B9"/>
    <w:rsid w:val="007C56D6"/>
    <w:rsid w:val="007C5937"/>
    <w:rsid w:val="007C5944"/>
    <w:rsid w:val="007C6186"/>
    <w:rsid w:val="007C6889"/>
    <w:rsid w:val="007C6912"/>
    <w:rsid w:val="007C6A1D"/>
    <w:rsid w:val="007C6BB1"/>
    <w:rsid w:val="007C7471"/>
    <w:rsid w:val="007C7565"/>
    <w:rsid w:val="007C79CE"/>
    <w:rsid w:val="007C7C97"/>
    <w:rsid w:val="007D009F"/>
    <w:rsid w:val="007D0426"/>
    <w:rsid w:val="007D1012"/>
    <w:rsid w:val="007D16C8"/>
    <w:rsid w:val="007D22CB"/>
    <w:rsid w:val="007D23C5"/>
    <w:rsid w:val="007D2512"/>
    <w:rsid w:val="007D2CB9"/>
    <w:rsid w:val="007D2CD5"/>
    <w:rsid w:val="007D33D3"/>
    <w:rsid w:val="007D36BF"/>
    <w:rsid w:val="007D3C98"/>
    <w:rsid w:val="007D3FA9"/>
    <w:rsid w:val="007D3FD9"/>
    <w:rsid w:val="007D4D3C"/>
    <w:rsid w:val="007D4E8A"/>
    <w:rsid w:val="007D5606"/>
    <w:rsid w:val="007D5ECF"/>
    <w:rsid w:val="007D61FB"/>
    <w:rsid w:val="007D61FF"/>
    <w:rsid w:val="007D73F6"/>
    <w:rsid w:val="007D770D"/>
    <w:rsid w:val="007D7770"/>
    <w:rsid w:val="007D7DA6"/>
    <w:rsid w:val="007E0672"/>
    <w:rsid w:val="007E08DC"/>
    <w:rsid w:val="007E0CEB"/>
    <w:rsid w:val="007E11A2"/>
    <w:rsid w:val="007E167C"/>
    <w:rsid w:val="007E19CC"/>
    <w:rsid w:val="007E19FC"/>
    <w:rsid w:val="007E1AF3"/>
    <w:rsid w:val="007E1EDA"/>
    <w:rsid w:val="007E203D"/>
    <w:rsid w:val="007E2509"/>
    <w:rsid w:val="007E2731"/>
    <w:rsid w:val="007E2A0A"/>
    <w:rsid w:val="007E3A28"/>
    <w:rsid w:val="007E3CD7"/>
    <w:rsid w:val="007E3FFE"/>
    <w:rsid w:val="007E444E"/>
    <w:rsid w:val="007E47A7"/>
    <w:rsid w:val="007E4A5A"/>
    <w:rsid w:val="007E4C69"/>
    <w:rsid w:val="007E4E5B"/>
    <w:rsid w:val="007E5730"/>
    <w:rsid w:val="007E65BA"/>
    <w:rsid w:val="007E70C3"/>
    <w:rsid w:val="007E74E5"/>
    <w:rsid w:val="007E74EA"/>
    <w:rsid w:val="007E758D"/>
    <w:rsid w:val="007E759B"/>
    <w:rsid w:val="007E7633"/>
    <w:rsid w:val="007E7959"/>
    <w:rsid w:val="007E7A26"/>
    <w:rsid w:val="007E7ACF"/>
    <w:rsid w:val="007E7C33"/>
    <w:rsid w:val="007E7E84"/>
    <w:rsid w:val="007F0048"/>
    <w:rsid w:val="007F0159"/>
    <w:rsid w:val="007F0393"/>
    <w:rsid w:val="007F057D"/>
    <w:rsid w:val="007F0DA0"/>
    <w:rsid w:val="007F0F01"/>
    <w:rsid w:val="007F0F78"/>
    <w:rsid w:val="007F12E3"/>
    <w:rsid w:val="007F1344"/>
    <w:rsid w:val="007F16E2"/>
    <w:rsid w:val="007F1764"/>
    <w:rsid w:val="007F1CB1"/>
    <w:rsid w:val="007F20CD"/>
    <w:rsid w:val="007F2281"/>
    <w:rsid w:val="007F24A4"/>
    <w:rsid w:val="007F24A5"/>
    <w:rsid w:val="007F27FB"/>
    <w:rsid w:val="007F29C2"/>
    <w:rsid w:val="007F2E9E"/>
    <w:rsid w:val="007F35BF"/>
    <w:rsid w:val="007F3AF9"/>
    <w:rsid w:val="007F3CF2"/>
    <w:rsid w:val="007F3DCF"/>
    <w:rsid w:val="007F42A5"/>
    <w:rsid w:val="007F4AAA"/>
    <w:rsid w:val="007F4ABF"/>
    <w:rsid w:val="007F53D5"/>
    <w:rsid w:val="007F6499"/>
    <w:rsid w:val="007F65BE"/>
    <w:rsid w:val="007F6EAD"/>
    <w:rsid w:val="007F701E"/>
    <w:rsid w:val="007F767C"/>
    <w:rsid w:val="007F79AB"/>
    <w:rsid w:val="007F7B38"/>
    <w:rsid w:val="00800524"/>
    <w:rsid w:val="00800AE2"/>
    <w:rsid w:val="00800E4F"/>
    <w:rsid w:val="00800ED4"/>
    <w:rsid w:val="0080111C"/>
    <w:rsid w:val="0080170C"/>
    <w:rsid w:val="00802318"/>
    <w:rsid w:val="008039B9"/>
    <w:rsid w:val="00803A49"/>
    <w:rsid w:val="00803C0B"/>
    <w:rsid w:val="00803D66"/>
    <w:rsid w:val="00803E5E"/>
    <w:rsid w:val="00804192"/>
    <w:rsid w:val="008041DA"/>
    <w:rsid w:val="00804212"/>
    <w:rsid w:val="00804779"/>
    <w:rsid w:val="00804EAE"/>
    <w:rsid w:val="00805064"/>
    <w:rsid w:val="008056F9"/>
    <w:rsid w:val="00805D1A"/>
    <w:rsid w:val="00806155"/>
    <w:rsid w:val="00806269"/>
    <w:rsid w:val="0080633A"/>
    <w:rsid w:val="0080663D"/>
    <w:rsid w:val="008068E6"/>
    <w:rsid w:val="0080691C"/>
    <w:rsid w:val="00806D7C"/>
    <w:rsid w:val="00806D9D"/>
    <w:rsid w:val="00806FDA"/>
    <w:rsid w:val="008072B6"/>
    <w:rsid w:val="00807B48"/>
    <w:rsid w:val="00810199"/>
    <w:rsid w:val="0081039D"/>
    <w:rsid w:val="0081043B"/>
    <w:rsid w:val="00810A35"/>
    <w:rsid w:val="00810BE8"/>
    <w:rsid w:val="008112DA"/>
    <w:rsid w:val="0081152B"/>
    <w:rsid w:val="008115BB"/>
    <w:rsid w:val="008118A4"/>
    <w:rsid w:val="00811B8D"/>
    <w:rsid w:val="00812692"/>
    <w:rsid w:val="00812722"/>
    <w:rsid w:val="0081275A"/>
    <w:rsid w:val="00814616"/>
    <w:rsid w:val="00814C7F"/>
    <w:rsid w:val="00814FB9"/>
    <w:rsid w:val="008151A4"/>
    <w:rsid w:val="0081560D"/>
    <w:rsid w:val="008158A1"/>
    <w:rsid w:val="0081599D"/>
    <w:rsid w:val="00815E6C"/>
    <w:rsid w:val="00815EE7"/>
    <w:rsid w:val="00815EEC"/>
    <w:rsid w:val="00816C58"/>
    <w:rsid w:val="00817207"/>
    <w:rsid w:val="00817390"/>
    <w:rsid w:val="008173D3"/>
    <w:rsid w:val="00817E0B"/>
    <w:rsid w:val="00820030"/>
    <w:rsid w:val="008200C5"/>
    <w:rsid w:val="0082054F"/>
    <w:rsid w:val="00820F92"/>
    <w:rsid w:val="0082150B"/>
    <w:rsid w:val="00821D6C"/>
    <w:rsid w:val="00821EC4"/>
    <w:rsid w:val="00822C81"/>
    <w:rsid w:val="00822E16"/>
    <w:rsid w:val="00823487"/>
    <w:rsid w:val="00823675"/>
    <w:rsid w:val="0082371C"/>
    <w:rsid w:val="00823C6C"/>
    <w:rsid w:val="0082406E"/>
    <w:rsid w:val="00824340"/>
    <w:rsid w:val="00824CD5"/>
    <w:rsid w:val="0082534E"/>
    <w:rsid w:val="008257D7"/>
    <w:rsid w:val="00825FF8"/>
    <w:rsid w:val="0082623E"/>
    <w:rsid w:val="0082682E"/>
    <w:rsid w:val="008269E1"/>
    <w:rsid w:val="00827496"/>
    <w:rsid w:val="00827C42"/>
    <w:rsid w:val="00827D37"/>
    <w:rsid w:val="008300CD"/>
    <w:rsid w:val="0083085A"/>
    <w:rsid w:val="008308AE"/>
    <w:rsid w:val="00830A9A"/>
    <w:rsid w:val="00830D5A"/>
    <w:rsid w:val="00830DD0"/>
    <w:rsid w:val="008314DE"/>
    <w:rsid w:val="00831619"/>
    <w:rsid w:val="00831660"/>
    <w:rsid w:val="00831FC5"/>
    <w:rsid w:val="008329DB"/>
    <w:rsid w:val="008332B2"/>
    <w:rsid w:val="00833393"/>
    <w:rsid w:val="008338E6"/>
    <w:rsid w:val="00833A57"/>
    <w:rsid w:val="00833AD2"/>
    <w:rsid w:val="00833B11"/>
    <w:rsid w:val="00833D38"/>
    <w:rsid w:val="00833DE5"/>
    <w:rsid w:val="008347D9"/>
    <w:rsid w:val="00834C11"/>
    <w:rsid w:val="00834D0F"/>
    <w:rsid w:val="00834EFE"/>
    <w:rsid w:val="00834FCB"/>
    <w:rsid w:val="008352FF"/>
    <w:rsid w:val="00835B22"/>
    <w:rsid w:val="00835C19"/>
    <w:rsid w:val="00835C88"/>
    <w:rsid w:val="008361E6"/>
    <w:rsid w:val="008362E4"/>
    <w:rsid w:val="0083639C"/>
    <w:rsid w:val="00836BF1"/>
    <w:rsid w:val="00836F42"/>
    <w:rsid w:val="0083747B"/>
    <w:rsid w:val="008378D4"/>
    <w:rsid w:val="008400EE"/>
    <w:rsid w:val="00840215"/>
    <w:rsid w:val="00840322"/>
    <w:rsid w:val="00840A7A"/>
    <w:rsid w:val="00840F80"/>
    <w:rsid w:val="00841549"/>
    <w:rsid w:val="00841682"/>
    <w:rsid w:val="008417DA"/>
    <w:rsid w:val="00841B2F"/>
    <w:rsid w:val="008426E5"/>
    <w:rsid w:val="00842759"/>
    <w:rsid w:val="008427C9"/>
    <w:rsid w:val="008434B4"/>
    <w:rsid w:val="008435AB"/>
    <w:rsid w:val="00844313"/>
    <w:rsid w:val="00844571"/>
    <w:rsid w:val="008447DE"/>
    <w:rsid w:val="00844D50"/>
    <w:rsid w:val="00845908"/>
    <w:rsid w:val="0084608C"/>
    <w:rsid w:val="00846772"/>
    <w:rsid w:val="00846A27"/>
    <w:rsid w:val="00846D17"/>
    <w:rsid w:val="0084702D"/>
    <w:rsid w:val="00847815"/>
    <w:rsid w:val="00847E0C"/>
    <w:rsid w:val="00847FD3"/>
    <w:rsid w:val="008503A7"/>
    <w:rsid w:val="0085104D"/>
    <w:rsid w:val="008516D3"/>
    <w:rsid w:val="008518FB"/>
    <w:rsid w:val="00851CB5"/>
    <w:rsid w:val="00851DE3"/>
    <w:rsid w:val="008521FD"/>
    <w:rsid w:val="00852231"/>
    <w:rsid w:val="00852B05"/>
    <w:rsid w:val="00852DCC"/>
    <w:rsid w:val="00853072"/>
    <w:rsid w:val="0085371D"/>
    <w:rsid w:val="0085475A"/>
    <w:rsid w:val="00854902"/>
    <w:rsid w:val="00854CC0"/>
    <w:rsid w:val="00855608"/>
    <w:rsid w:val="00856313"/>
    <w:rsid w:val="0085672F"/>
    <w:rsid w:val="00856766"/>
    <w:rsid w:val="0085692F"/>
    <w:rsid w:val="00856E3E"/>
    <w:rsid w:val="00856E5A"/>
    <w:rsid w:val="00856FC5"/>
    <w:rsid w:val="0085704F"/>
    <w:rsid w:val="0085719B"/>
    <w:rsid w:val="008578E9"/>
    <w:rsid w:val="00857990"/>
    <w:rsid w:val="00857A8E"/>
    <w:rsid w:val="00857CCE"/>
    <w:rsid w:val="00860042"/>
    <w:rsid w:val="00860080"/>
    <w:rsid w:val="008600BB"/>
    <w:rsid w:val="00860272"/>
    <w:rsid w:val="0086051D"/>
    <w:rsid w:val="00860678"/>
    <w:rsid w:val="0086080A"/>
    <w:rsid w:val="008608F3"/>
    <w:rsid w:val="008611F0"/>
    <w:rsid w:val="0086239C"/>
    <w:rsid w:val="00862630"/>
    <w:rsid w:val="0086278A"/>
    <w:rsid w:val="00862F5B"/>
    <w:rsid w:val="00863607"/>
    <w:rsid w:val="0086374C"/>
    <w:rsid w:val="00863772"/>
    <w:rsid w:val="00863D55"/>
    <w:rsid w:val="008642D5"/>
    <w:rsid w:val="00864518"/>
    <w:rsid w:val="00865613"/>
    <w:rsid w:val="00865C61"/>
    <w:rsid w:val="00866AFF"/>
    <w:rsid w:val="00866D2B"/>
    <w:rsid w:val="00867107"/>
    <w:rsid w:val="00867345"/>
    <w:rsid w:val="0086794C"/>
    <w:rsid w:val="00867D49"/>
    <w:rsid w:val="00867EB6"/>
    <w:rsid w:val="0087037A"/>
    <w:rsid w:val="00870494"/>
    <w:rsid w:val="00870846"/>
    <w:rsid w:val="008708E3"/>
    <w:rsid w:val="00870932"/>
    <w:rsid w:val="00871006"/>
    <w:rsid w:val="00871275"/>
    <w:rsid w:val="008715D6"/>
    <w:rsid w:val="00871AF7"/>
    <w:rsid w:val="00871CE0"/>
    <w:rsid w:val="00871CEB"/>
    <w:rsid w:val="00871E27"/>
    <w:rsid w:val="00872233"/>
    <w:rsid w:val="0087295F"/>
    <w:rsid w:val="008729D9"/>
    <w:rsid w:val="0087355D"/>
    <w:rsid w:val="008737B9"/>
    <w:rsid w:val="00873985"/>
    <w:rsid w:val="00873C65"/>
    <w:rsid w:val="00873C8A"/>
    <w:rsid w:val="0087427A"/>
    <w:rsid w:val="008744CB"/>
    <w:rsid w:val="0087484C"/>
    <w:rsid w:val="008748C5"/>
    <w:rsid w:val="00874C5F"/>
    <w:rsid w:val="0087607E"/>
    <w:rsid w:val="008761D6"/>
    <w:rsid w:val="0087620F"/>
    <w:rsid w:val="00876FEC"/>
    <w:rsid w:val="0087729E"/>
    <w:rsid w:val="0087765A"/>
    <w:rsid w:val="00877AF8"/>
    <w:rsid w:val="008803A9"/>
    <w:rsid w:val="00880400"/>
    <w:rsid w:val="008805C8"/>
    <w:rsid w:val="0088084A"/>
    <w:rsid w:val="00880BD4"/>
    <w:rsid w:val="00880CA6"/>
    <w:rsid w:val="0088105F"/>
    <w:rsid w:val="00881350"/>
    <w:rsid w:val="008814A6"/>
    <w:rsid w:val="00882009"/>
    <w:rsid w:val="00882993"/>
    <w:rsid w:val="00882FF6"/>
    <w:rsid w:val="0088310A"/>
    <w:rsid w:val="0088352D"/>
    <w:rsid w:val="00883996"/>
    <w:rsid w:val="008842FA"/>
    <w:rsid w:val="00884DDD"/>
    <w:rsid w:val="00884EC3"/>
    <w:rsid w:val="00885184"/>
    <w:rsid w:val="00885241"/>
    <w:rsid w:val="0088545D"/>
    <w:rsid w:val="0088565B"/>
    <w:rsid w:val="00885A70"/>
    <w:rsid w:val="008861FC"/>
    <w:rsid w:val="008863B3"/>
    <w:rsid w:val="008863CE"/>
    <w:rsid w:val="00886F56"/>
    <w:rsid w:val="0088722E"/>
    <w:rsid w:val="00887518"/>
    <w:rsid w:val="00887930"/>
    <w:rsid w:val="00887CFF"/>
    <w:rsid w:val="00890ED2"/>
    <w:rsid w:val="00891096"/>
    <w:rsid w:val="008915FC"/>
    <w:rsid w:val="0089186E"/>
    <w:rsid w:val="00891A32"/>
    <w:rsid w:val="00892963"/>
    <w:rsid w:val="00892ACA"/>
    <w:rsid w:val="00892D80"/>
    <w:rsid w:val="00892EBB"/>
    <w:rsid w:val="00892FD7"/>
    <w:rsid w:val="008932BA"/>
    <w:rsid w:val="00893540"/>
    <w:rsid w:val="00893992"/>
    <w:rsid w:val="00893A53"/>
    <w:rsid w:val="00893B93"/>
    <w:rsid w:val="00893BF2"/>
    <w:rsid w:val="00894BE2"/>
    <w:rsid w:val="00894D36"/>
    <w:rsid w:val="00895789"/>
    <w:rsid w:val="00895BEE"/>
    <w:rsid w:val="00895CF6"/>
    <w:rsid w:val="00896226"/>
    <w:rsid w:val="008967D2"/>
    <w:rsid w:val="00896C56"/>
    <w:rsid w:val="00896E14"/>
    <w:rsid w:val="00897370"/>
    <w:rsid w:val="008978D3"/>
    <w:rsid w:val="00897907"/>
    <w:rsid w:val="008979DB"/>
    <w:rsid w:val="00897E80"/>
    <w:rsid w:val="008A0070"/>
    <w:rsid w:val="008A0078"/>
    <w:rsid w:val="008A0836"/>
    <w:rsid w:val="008A0CAA"/>
    <w:rsid w:val="008A0EDC"/>
    <w:rsid w:val="008A1065"/>
    <w:rsid w:val="008A12B7"/>
    <w:rsid w:val="008A1308"/>
    <w:rsid w:val="008A173A"/>
    <w:rsid w:val="008A184A"/>
    <w:rsid w:val="008A19F2"/>
    <w:rsid w:val="008A2060"/>
    <w:rsid w:val="008A22C8"/>
    <w:rsid w:val="008A2393"/>
    <w:rsid w:val="008A23A1"/>
    <w:rsid w:val="008A23E8"/>
    <w:rsid w:val="008A23F1"/>
    <w:rsid w:val="008A2535"/>
    <w:rsid w:val="008A2759"/>
    <w:rsid w:val="008A2C43"/>
    <w:rsid w:val="008A33EB"/>
    <w:rsid w:val="008A3EB4"/>
    <w:rsid w:val="008A3F69"/>
    <w:rsid w:val="008A434E"/>
    <w:rsid w:val="008A44B1"/>
    <w:rsid w:val="008A4C9A"/>
    <w:rsid w:val="008A4EB1"/>
    <w:rsid w:val="008A4F7A"/>
    <w:rsid w:val="008A52A5"/>
    <w:rsid w:val="008A5752"/>
    <w:rsid w:val="008A58BD"/>
    <w:rsid w:val="008A5AA6"/>
    <w:rsid w:val="008A5EB4"/>
    <w:rsid w:val="008A6186"/>
    <w:rsid w:val="008A624D"/>
    <w:rsid w:val="008A674E"/>
    <w:rsid w:val="008A6A83"/>
    <w:rsid w:val="008A6D83"/>
    <w:rsid w:val="008A6FB0"/>
    <w:rsid w:val="008A71E8"/>
    <w:rsid w:val="008A7A89"/>
    <w:rsid w:val="008A7CA9"/>
    <w:rsid w:val="008A7E58"/>
    <w:rsid w:val="008A7EB6"/>
    <w:rsid w:val="008B0249"/>
    <w:rsid w:val="008B0372"/>
    <w:rsid w:val="008B048B"/>
    <w:rsid w:val="008B0C34"/>
    <w:rsid w:val="008B0D3F"/>
    <w:rsid w:val="008B10AE"/>
    <w:rsid w:val="008B176B"/>
    <w:rsid w:val="008B1B6B"/>
    <w:rsid w:val="008B1CCF"/>
    <w:rsid w:val="008B246B"/>
    <w:rsid w:val="008B2CF3"/>
    <w:rsid w:val="008B3221"/>
    <w:rsid w:val="008B35D9"/>
    <w:rsid w:val="008B385C"/>
    <w:rsid w:val="008B3E4C"/>
    <w:rsid w:val="008B3E81"/>
    <w:rsid w:val="008B417F"/>
    <w:rsid w:val="008B4393"/>
    <w:rsid w:val="008B4B13"/>
    <w:rsid w:val="008B520B"/>
    <w:rsid w:val="008B60E5"/>
    <w:rsid w:val="008B62F2"/>
    <w:rsid w:val="008B6379"/>
    <w:rsid w:val="008B6848"/>
    <w:rsid w:val="008B6DA8"/>
    <w:rsid w:val="008B72BD"/>
    <w:rsid w:val="008B7394"/>
    <w:rsid w:val="008B764C"/>
    <w:rsid w:val="008B783B"/>
    <w:rsid w:val="008B7917"/>
    <w:rsid w:val="008B7B48"/>
    <w:rsid w:val="008C049C"/>
    <w:rsid w:val="008C0783"/>
    <w:rsid w:val="008C0851"/>
    <w:rsid w:val="008C0D55"/>
    <w:rsid w:val="008C0D6F"/>
    <w:rsid w:val="008C123D"/>
    <w:rsid w:val="008C138F"/>
    <w:rsid w:val="008C1549"/>
    <w:rsid w:val="008C15DA"/>
    <w:rsid w:val="008C15E4"/>
    <w:rsid w:val="008C16A9"/>
    <w:rsid w:val="008C192B"/>
    <w:rsid w:val="008C1D36"/>
    <w:rsid w:val="008C1D64"/>
    <w:rsid w:val="008C1FD2"/>
    <w:rsid w:val="008C280D"/>
    <w:rsid w:val="008C28D0"/>
    <w:rsid w:val="008C2B26"/>
    <w:rsid w:val="008C2CFA"/>
    <w:rsid w:val="008C30D9"/>
    <w:rsid w:val="008C32AF"/>
    <w:rsid w:val="008C37B7"/>
    <w:rsid w:val="008C3886"/>
    <w:rsid w:val="008C396E"/>
    <w:rsid w:val="008C414B"/>
    <w:rsid w:val="008C47A3"/>
    <w:rsid w:val="008C486A"/>
    <w:rsid w:val="008C4907"/>
    <w:rsid w:val="008C4A41"/>
    <w:rsid w:val="008C587C"/>
    <w:rsid w:val="008C58D2"/>
    <w:rsid w:val="008C5FDC"/>
    <w:rsid w:val="008C5FFE"/>
    <w:rsid w:val="008C67B9"/>
    <w:rsid w:val="008C6C29"/>
    <w:rsid w:val="008C6E5B"/>
    <w:rsid w:val="008C6F72"/>
    <w:rsid w:val="008C75E3"/>
    <w:rsid w:val="008C78CB"/>
    <w:rsid w:val="008C78E5"/>
    <w:rsid w:val="008C7B49"/>
    <w:rsid w:val="008C7D46"/>
    <w:rsid w:val="008D0370"/>
    <w:rsid w:val="008D05B1"/>
    <w:rsid w:val="008D0750"/>
    <w:rsid w:val="008D0A08"/>
    <w:rsid w:val="008D0DF0"/>
    <w:rsid w:val="008D0F9A"/>
    <w:rsid w:val="008D101A"/>
    <w:rsid w:val="008D1528"/>
    <w:rsid w:val="008D15BB"/>
    <w:rsid w:val="008D16BF"/>
    <w:rsid w:val="008D1DAF"/>
    <w:rsid w:val="008D251A"/>
    <w:rsid w:val="008D2ACB"/>
    <w:rsid w:val="008D2DF3"/>
    <w:rsid w:val="008D2F5D"/>
    <w:rsid w:val="008D3030"/>
    <w:rsid w:val="008D3423"/>
    <w:rsid w:val="008D37F9"/>
    <w:rsid w:val="008D3AC7"/>
    <w:rsid w:val="008D3AD8"/>
    <w:rsid w:val="008D3DAE"/>
    <w:rsid w:val="008D3DF6"/>
    <w:rsid w:val="008D3E28"/>
    <w:rsid w:val="008D3FDF"/>
    <w:rsid w:val="008D43A5"/>
    <w:rsid w:val="008D4CC5"/>
    <w:rsid w:val="008D5307"/>
    <w:rsid w:val="008D5651"/>
    <w:rsid w:val="008D579E"/>
    <w:rsid w:val="008D5F8D"/>
    <w:rsid w:val="008D65AC"/>
    <w:rsid w:val="008D66C4"/>
    <w:rsid w:val="008D6B0E"/>
    <w:rsid w:val="008D6FB7"/>
    <w:rsid w:val="008D6FB9"/>
    <w:rsid w:val="008D7076"/>
    <w:rsid w:val="008D70C2"/>
    <w:rsid w:val="008D7160"/>
    <w:rsid w:val="008D75B9"/>
    <w:rsid w:val="008D76F0"/>
    <w:rsid w:val="008E04D3"/>
    <w:rsid w:val="008E06CB"/>
    <w:rsid w:val="008E0B0B"/>
    <w:rsid w:val="008E15DD"/>
    <w:rsid w:val="008E2306"/>
    <w:rsid w:val="008E239D"/>
    <w:rsid w:val="008E259C"/>
    <w:rsid w:val="008E2768"/>
    <w:rsid w:val="008E2F6B"/>
    <w:rsid w:val="008E3A8F"/>
    <w:rsid w:val="008E48D8"/>
    <w:rsid w:val="008E4BE4"/>
    <w:rsid w:val="008E51CE"/>
    <w:rsid w:val="008E6652"/>
    <w:rsid w:val="008E709F"/>
    <w:rsid w:val="008E7491"/>
    <w:rsid w:val="008E7E2B"/>
    <w:rsid w:val="008E7E3C"/>
    <w:rsid w:val="008E7E4D"/>
    <w:rsid w:val="008F0045"/>
    <w:rsid w:val="008F0251"/>
    <w:rsid w:val="008F098B"/>
    <w:rsid w:val="008F0F10"/>
    <w:rsid w:val="008F1244"/>
    <w:rsid w:val="008F1966"/>
    <w:rsid w:val="008F21EF"/>
    <w:rsid w:val="008F25E9"/>
    <w:rsid w:val="008F289D"/>
    <w:rsid w:val="008F2EEC"/>
    <w:rsid w:val="008F338E"/>
    <w:rsid w:val="008F36DE"/>
    <w:rsid w:val="008F37F8"/>
    <w:rsid w:val="008F3965"/>
    <w:rsid w:val="008F39B5"/>
    <w:rsid w:val="008F3CCD"/>
    <w:rsid w:val="008F4328"/>
    <w:rsid w:val="008F56B1"/>
    <w:rsid w:val="008F5954"/>
    <w:rsid w:val="008F5CAD"/>
    <w:rsid w:val="008F5D86"/>
    <w:rsid w:val="008F608D"/>
    <w:rsid w:val="008F6284"/>
    <w:rsid w:val="008F63F8"/>
    <w:rsid w:val="008F673C"/>
    <w:rsid w:val="008F6DE6"/>
    <w:rsid w:val="008F6E61"/>
    <w:rsid w:val="008F6ED9"/>
    <w:rsid w:val="008F6F00"/>
    <w:rsid w:val="008F6FE9"/>
    <w:rsid w:val="008F7528"/>
    <w:rsid w:val="008F7834"/>
    <w:rsid w:val="008F7E60"/>
    <w:rsid w:val="009000E6"/>
    <w:rsid w:val="00900397"/>
    <w:rsid w:val="009006A7"/>
    <w:rsid w:val="00901046"/>
    <w:rsid w:val="009011C6"/>
    <w:rsid w:val="00901214"/>
    <w:rsid w:val="0090145E"/>
    <w:rsid w:val="00901A30"/>
    <w:rsid w:val="00901B0D"/>
    <w:rsid w:val="00901B19"/>
    <w:rsid w:val="00901B1B"/>
    <w:rsid w:val="00901F69"/>
    <w:rsid w:val="00902111"/>
    <w:rsid w:val="0090251E"/>
    <w:rsid w:val="00902538"/>
    <w:rsid w:val="00902AC4"/>
    <w:rsid w:val="009031D6"/>
    <w:rsid w:val="0090358C"/>
    <w:rsid w:val="00903EC1"/>
    <w:rsid w:val="00903FB1"/>
    <w:rsid w:val="00903FB4"/>
    <w:rsid w:val="00904154"/>
    <w:rsid w:val="00904331"/>
    <w:rsid w:val="00904335"/>
    <w:rsid w:val="009043EE"/>
    <w:rsid w:val="0090491C"/>
    <w:rsid w:val="00904CEE"/>
    <w:rsid w:val="0090545D"/>
    <w:rsid w:val="00905654"/>
    <w:rsid w:val="00905ED9"/>
    <w:rsid w:val="00906177"/>
    <w:rsid w:val="009067F5"/>
    <w:rsid w:val="00906A82"/>
    <w:rsid w:val="00906AFC"/>
    <w:rsid w:val="00906B79"/>
    <w:rsid w:val="009072C7"/>
    <w:rsid w:val="00910103"/>
    <w:rsid w:val="009103AD"/>
    <w:rsid w:val="00910589"/>
    <w:rsid w:val="0091073A"/>
    <w:rsid w:val="0091094E"/>
    <w:rsid w:val="00910B9A"/>
    <w:rsid w:val="00910E71"/>
    <w:rsid w:val="00910F6B"/>
    <w:rsid w:val="00911098"/>
    <w:rsid w:val="00911170"/>
    <w:rsid w:val="00911770"/>
    <w:rsid w:val="009117BF"/>
    <w:rsid w:val="0091181B"/>
    <w:rsid w:val="00912105"/>
    <w:rsid w:val="00912344"/>
    <w:rsid w:val="00912538"/>
    <w:rsid w:val="00912AE8"/>
    <w:rsid w:val="00913291"/>
    <w:rsid w:val="0091392C"/>
    <w:rsid w:val="00913AF9"/>
    <w:rsid w:val="00913C47"/>
    <w:rsid w:val="009143EE"/>
    <w:rsid w:val="00914582"/>
    <w:rsid w:val="009146E4"/>
    <w:rsid w:val="009146FF"/>
    <w:rsid w:val="009150EA"/>
    <w:rsid w:val="0091510C"/>
    <w:rsid w:val="00915505"/>
    <w:rsid w:val="009159F5"/>
    <w:rsid w:val="00915AB2"/>
    <w:rsid w:val="00915B0D"/>
    <w:rsid w:val="00915CE4"/>
    <w:rsid w:val="00915DDA"/>
    <w:rsid w:val="00915EA8"/>
    <w:rsid w:val="00916313"/>
    <w:rsid w:val="00916860"/>
    <w:rsid w:val="00916EDA"/>
    <w:rsid w:val="00916F10"/>
    <w:rsid w:val="0091710E"/>
    <w:rsid w:val="009171A6"/>
    <w:rsid w:val="00917371"/>
    <w:rsid w:val="00917878"/>
    <w:rsid w:val="00917B66"/>
    <w:rsid w:val="00920407"/>
    <w:rsid w:val="00920B4D"/>
    <w:rsid w:val="00920C4D"/>
    <w:rsid w:val="00920C90"/>
    <w:rsid w:val="00920F97"/>
    <w:rsid w:val="0092144F"/>
    <w:rsid w:val="009218CF"/>
    <w:rsid w:val="009219AC"/>
    <w:rsid w:val="00921C51"/>
    <w:rsid w:val="00921E3E"/>
    <w:rsid w:val="0092201F"/>
    <w:rsid w:val="00922605"/>
    <w:rsid w:val="00922770"/>
    <w:rsid w:val="00922F30"/>
    <w:rsid w:val="00923238"/>
    <w:rsid w:val="00923341"/>
    <w:rsid w:val="0092349D"/>
    <w:rsid w:val="009238EE"/>
    <w:rsid w:val="00923CBC"/>
    <w:rsid w:val="00923FBF"/>
    <w:rsid w:val="00923FE3"/>
    <w:rsid w:val="009242D3"/>
    <w:rsid w:val="00924E00"/>
    <w:rsid w:val="00924EA3"/>
    <w:rsid w:val="00924FF9"/>
    <w:rsid w:val="009254EF"/>
    <w:rsid w:val="00925991"/>
    <w:rsid w:val="00925A3C"/>
    <w:rsid w:val="00925BAF"/>
    <w:rsid w:val="00925DF9"/>
    <w:rsid w:val="009272A1"/>
    <w:rsid w:val="00927582"/>
    <w:rsid w:val="0092765D"/>
    <w:rsid w:val="009276F4"/>
    <w:rsid w:val="0092771C"/>
    <w:rsid w:val="0092775F"/>
    <w:rsid w:val="009278C3"/>
    <w:rsid w:val="009279C4"/>
    <w:rsid w:val="00927C08"/>
    <w:rsid w:val="009301F1"/>
    <w:rsid w:val="009303B4"/>
    <w:rsid w:val="00930484"/>
    <w:rsid w:val="009304BF"/>
    <w:rsid w:val="0093055A"/>
    <w:rsid w:val="00930C73"/>
    <w:rsid w:val="00930F5B"/>
    <w:rsid w:val="0093179A"/>
    <w:rsid w:val="0093182E"/>
    <w:rsid w:val="00931BB5"/>
    <w:rsid w:val="00931D26"/>
    <w:rsid w:val="00932153"/>
    <w:rsid w:val="0093245A"/>
    <w:rsid w:val="00932888"/>
    <w:rsid w:val="00932F7F"/>
    <w:rsid w:val="009337EB"/>
    <w:rsid w:val="00933A63"/>
    <w:rsid w:val="00934869"/>
    <w:rsid w:val="009351BC"/>
    <w:rsid w:val="0093552A"/>
    <w:rsid w:val="009358A1"/>
    <w:rsid w:val="009358D4"/>
    <w:rsid w:val="00935B0F"/>
    <w:rsid w:val="009362F7"/>
    <w:rsid w:val="0093663C"/>
    <w:rsid w:val="00936A79"/>
    <w:rsid w:val="00936DFA"/>
    <w:rsid w:val="00936FA2"/>
    <w:rsid w:val="009374C3"/>
    <w:rsid w:val="00937502"/>
    <w:rsid w:val="009376D7"/>
    <w:rsid w:val="0093786C"/>
    <w:rsid w:val="00937A8D"/>
    <w:rsid w:val="00937D68"/>
    <w:rsid w:val="00937E56"/>
    <w:rsid w:val="0094057D"/>
    <w:rsid w:val="009405A8"/>
    <w:rsid w:val="009406CA"/>
    <w:rsid w:val="0094107B"/>
    <w:rsid w:val="009414D9"/>
    <w:rsid w:val="0094199C"/>
    <w:rsid w:val="009419CA"/>
    <w:rsid w:val="00941A90"/>
    <w:rsid w:val="00941F84"/>
    <w:rsid w:val="00941FE2"/>
    <w:rsid w:val="009427C1"/>
    <w:rsid w:val="0094295A"/>
    <w:rsid w:val="009429AB"/>
    <w:rsid w:val="00942DE5"/>
    <w:rsid w:val="00943421"/>
    <w:rsid w:val="009435B5"/>
    <w:rsid w:val="0094364C"/>
    <w:rsid w:val="00943B72"/>
    <w:rsid w:val="009440CE"/>
    <w:rsid w:val="009444C7"/>
    <w:rsid w:val="009444E5"/>
    <w:rsid w:val="009447DC"/>
    <w:rsid w:val="0094485E"/>
    <w:rsid w:val="009449ED"/>
    <w:rsid w:val="00944A20"/>
    <w:rsid w:val="00944A9C"/>
    <w:rsid w:val="00944AC0"/>
    <w:rsid w:val="00944BE5"/>
    <w:rsid w:val="00944D3F"/>
    <w:rsid w:val="00945318"/>
    <w:rsid w:val="009455FF"/>
    <w:rsid w:val="00945901"/>
    <w:rsid w:val="00945D22"/>
    <w:rsid w:val="00945EF7"/>
    <w:rsid w:val="00946297"/>
    <w:rsid w:val="00946412"/>
    <w:rsid w:val="0094645D"/>
    <w:rsid w:val="009464E4"/>
    <w:rsid w:val="009464E6"/>
    <w:rsid w:val="00946510"/>
    <w:rsid w:val="00946521"/>
    <w:rsid w:val="00946540"/>
    <w:rsid w:val="00946641"/>
    <w:rsid w:val="0094756A"/>
    <w:rsid w:val="00947C57"/>
    <w:rsid w:val="0095003D"/>
    <w:rsid w:val="009500EA"/>
    <w:rsid w:val="009506A6"/>
    <w:rsid w:val="009507F6"/>
    <w:rsid w:val="009509C1"/>
    <w:rsid w:val="00951CFB"/>
    <w:rsid w:val="00951E52"/>
    <w:rsid w:val="00951E6E"/>
    <w:rsid w:val="009525E8"/>
    <w:rsid w:val="00952636"/>
    <w:rsid w:val="009527B1"/>
    <w:rsid w:val="0095288D"/>
    <w:rsid w:val="0095383A"/>
    <w:rsid w:val="00953BD6"/>
    <w:rsid w:val="00953EAF"/>
    <w:rsid w:val="0095464B"/>
    <w:rsid w:val="009547DF"/>
    <w:rsid w:val="00954C96"/>
    <w:rsid w:val="00954CD0"/>
    <w:rsid w:val="009551DE"/>
    <w:rsid w:val="0095524F"/>
    <w:rsid w:val="00955F4E"/>
    <w:rsid w:val="009564A3"/>
    <w:rsid w:val="00956752"/>
    <w:rsid w:val="00956E3F"/>
    <w:rsid w:val="0095741C"/>
    <w:rsid w:val="0095781F"/>
    <w:rsid w:val="00957B3F"/>
    <w:rsid w:val="00960569"/>
    <w:rsid w:val="0096071F"/>
    <w:rsid w:val="009608E6"/>
    <w:rsid w:val="009612AF"/>
    <w:rsid w:val="00961634"/>
    <w:rsid w:val="00961772"/>
    <w:rsid w:val="009621ED"/>
    <w:rsid w:val="009622BC"/>
    <w:rsid w:val="0096292C"/>
    <w:rsid w:val="00962959"/>
    <w:rsid w:val="009629F1"/>
    <w:rsid w:val="00962CD7"/>
    <w:rsid w:val="00962D43"/>
    <w:rsid w:val="00962DC8"/>
    <w:rsid w:val="00962E3B"/>
    <w:rsid w:val="00963577"/>
    <w:rsid w:val="00963702"/>
    <w:rsid w:val="009637AA"/>
    <w:rsid w:val="00963A28"/>
    <w:rsid w:val="00964E19"/>
    <w:rsid w:val="00965127"/>
    <w:rsid w:val="009654EA"/>
    <w:rsid w:val="009655F3"/>
    <w:rsid w:val="00965DA0"/>
    <w:rsid w:val="0096625C"/>
    <w:rsid w:val="009663DE"/>
    <w:rsid w:val="00966619"/>
    <w:rsid w:val="0096690F"/>
    <w:rsid w:val="00967429"/>
    <w:rsid w:val="009675C1"/>
    <w:rsid w:val="00967649"/>
    <w:rsid w:val="009678E3"/>
    <w:rsid w:val="00967939"/>
    <w:rsid w:val="00967BE2"/>
    <w:rsid w:val="00967FCC"/>
    <w:rsid w:val="00970072"/>
    <w:rsid w:val="00970172"/>
    <w:rsid w:val="00970337"/>
    <w:rsid w:val="00970564"/>
    <w:rsid w:val="00970634"/>
    <w:rsid w:val="00970AB0"/>
    <w:rsid w:val="00970B9A"/>
    <w:rsid w:val="00970EBA"/>
    <w:rsid w:val="00971077"/>
    <w:rsid w:val="0097115A"/>
    <w:rsid w:val="0097124B"/>
    <w:rsid w:val="0097143F"/>
    <w:rsid w:val="00971BDD"/>
    <w:rsid w:val="00971F79"/>
    <w:rsid w:val="00972B91"/>
    <w:rsid w:val="00972DA7"/>
    <w:rsid w:val="0097345B"/>
    <w:rsid w:val="0097351B"/>
    <w:rsid w:val="0097360A"/>
    <w:rsid w:val="00973677"/>
    <w:rsid w:val="00973C95"/>
    <w:rsid w:val="00973E48"/>
    <w:rsid w:val="00974101"/>
    <w:rsid w:val="0097419A"/>
    <w:rsid w:val="009745AF"/>
    <w:rsid w:val="0097462F"/>
    <w:rsid w:val="00974644"/>
    <w:rsid w:val="0097559C"/>
    <w:rsid w:val="00975AAB"/>
    <w:rsid w:val="0097652B"/>
    <w:rsid w:val="0097668C"/>
    <w:rsid w:val="00976737"/>
    <w:rsid w:val="00976BC8"/>
    <w:rsid w:val="00976F88"/>
    <w:rsid w:val="009773FA"/>
    <w:rsid w:val="009779A0"/>
    <w:rsid w:val="00977C33"/>
    <w:rsid w:val="00977CCA"/>
    <w:rsid w:val="009803D0"/>
    <w:rsid w:val="0098084B"/>
    <w:rsid w:val="00980FED"/>
    <w:rsid w:val="00981060"/>
    <w:rsid w:val="009810A4"/>
    <w:rsid w:val="0098146F"/>
    <w:rsid w:val="00982734"/>
    <w:rsid w:val="00982B0E"/>
    <w:rsid w:val="00982F77"/>
    <w:rsid w:val="0098347C"/>
    <w:rsid w:val="00983C24"/>
    <w:rsid w:val="00983D3B"/>
    <w:rsid w:val="0098426E"/>
    <w:rsid w:val="00984347"/>
    <w:rsid w:val="0098476B"/>
    <w:rsid w:val="00984F7C"/>
    <w:rsid w:val="0098540C"/>
    <w:rsid w:val="00985561"/>
    <w:rsid w:val="00985880"/>
    <w:rsid w:val="00985ADA"/>
    <w:rsid w:val="00985F50"/>
    <w:rsid w:val="00985FE6"/>
    <w:rsid w:val="00986137"/>
    <w:rsid w:val="0098618D"/>
    <w:rsid w:val="009863AD"/>
    <w:rsid w:val="009865E9"/>
    <w:rsid w:val="009872BB"/>
    <w:rsid w:val="00987464"/>
    <w:rsid w:val="00987886"/>
    <w:rsid w:val="009878F8"/>
    <w:rsid w:val="009902EA"/>
    <w:rsid w:val="00990767"/>
    <w:rsid w:val="00990821"/>
    <w:rsid w:val="0099094B"/>
    <w:rsid w:val="00991284"/>
    <w:rsid w:val="00991A91"/>
    <w:rsid w:val="00991E2D"/>
    <w:rsid w:val="00991FB6"/>
    <w:rsid w:val="009920FB"/>
    <w:rsid w:val="00992EDF"/>
    <w:rsid w:val="00993271"/>
    <w:rsid w:val="00993487"/>
    <w:rsid w:val="00994A98"/>
    <w:rsid w:val="00994C89"/>
    <w:rsid w:val="00994D79"/>
    <w:rsid w:val="009950A6"/>
    <w:rsid w:val="009958CE"/>
    <w:rsid w:val="00995C6F"/>
    <w:rsid w:val="00995C74"/>
    <w:rsid w:val="00995F63"/>
    <w:rsid w:val="00996128"/>
    <w:rsid w:val="00996412"/>
    <w:rsid w:val="009964FC"/>
    <w:rsid w:val="009966AD"/>
    <w:rsid w:val="0099673F"/>
    <w:rsid w:val="00996D3B"/>
    <w:rsid w:val="009972B2"/>
    <w:rsid w:val="009974B1"/>
    <w:rsid w:val="0099785F"/>
    <w:rsid w:val="00997ABD"/>
    <w:rsid w:val="00997F31"/>
    <w:rsid w:val="009A080A"/>
    <w:rsid w:val="009A0CAA"/>
    <w:rsid w:val="009A1120"/>
    <w:rsid w:val="009A1B56"/>
    <w:rsid w:val="009A1BBF"/>
    <w:rsid w:val="009A1EFA"/>
    <w:rsid w:val="009A225B"/>
    <w:rsid w:val="009A2708"/>
    <w:rsid w:val="009A277B"/>
    <w:rsid w:val="009A2BCD"/>
    <w:rsid w:val="009A36D1"/>
    <w:rsid w:val="009A39E7"/>
    <w:rsid w:val="009A3D62"/>
    <w:rsid w:val="009A43E8"/>
    <w:rsid w:val="009A4415"/>
    <w:rsid w:val="009A46C8"/>
    <w:rsid w:val="009A4BF0"/>
    <w:rsid w:val="009A57FD"/>
    <w:rsid w:val="009A5CDF"/>
    <w:rsid w:val="009A5DEB"/>
    <w:rsid w:val="009A61B9"/>
    <w:rsid w:val="009A61D2"/>
    <w:rsid w:val="009A64DD"/>
    <w:rsid w:val="009A6682"/>
    <w:rsid w:val="009A6AF3"/>
    <w:rsid w:val="009A6C91"/>
    <w:rsid w:val="009A704A"/>
    <w:rsid w:val="009A794C"/>
    <w:rsid w:val="009A7B4A"/>
    <w:rsid w:val="009A7BC7"/>
    <w:rsid w:val="009A7E1C"/>
    <w:rsid w:val="009A7F29"/>
    <w:rsid w:val="009B02B2"/>
    <w:rsid w:val="009B08CF"/>
    <w:rsid w:val="009B0FCD"/>
    <w:rsid w:val="009B108A"/>
    <w:rsid w:val="009B1336"/>
    <w:rsid w:val="009B1DD9"/>
    <w:rsid w:val="009B204D"/>
    <w:rsid w:val="009B25C0"/>
    <w:rsid w:val="009B2AC5"/>
    <w:rsid w:val="009B2E2F"/>
    <w:rsid w:val="009B32D0"/>
    <w:rsid w:val="009B32EF"/>
    <w:rsid w:val="009B3B10"/>
    <w:rsid w:val="009B3E01"/>
    <w:rsid w:val="009B3E6E"/>
    <w:rsid w:val="009B4515"/>
    <w:rsid w:val="009B4616"/>
    <w:rsid w:val="009B4681"/>
    <w:rsid w:val="009B48AC"/>
    <w:rsid w:val="009B4ABD"/>
    <w:rsid w:val="009B4B6F"/>
    <w:rsid w:val="009B4CA3"/>
    <w:rsid w:val="009B4DCF"/>
    <w:rsid w:val="009B4FFB"/>
    <w:rsid w:val="009B50D7"/>
    <w:rsid w:val="009B55B8"/>
    <w:rsid w:val="009B5836"/>
    <w:rsid w:val="009B5BF5"/>
    <w:rsid w:val="009B6322"/>
    <w:rsid w:val="009B6526"/>
    <w:rsid w:val="009B6B70"/>
    <w:rsid w:val="009B7836"/>
    <w:rsid w:val="009B7D41"/>
    <w:rsid w:val="009C031D"/>
    <w:rsid w:val="009C0507"/>
    <w:rsid w:val="009C0ADC"/>
    <w:rsid w:val="009C0C92"/>
    <w:rsid w:val="009C0D84"/>
    <w:rsid w:val="009C0EAC"/>
    <w:rsid w:val="009C1537"/>
    <w:rsid w:val="009C1577"/>
    <w:rsid w:val="009C16D3"/>
    <w:rsid w:val="009C1AD0"/>
    <w:rsid w:val="009C1D19"/>
    <w:rsid w:val="009C202F"/>
    <w:rsid w:val="009C2785"/>
    <w:rsid w:val="009C2AB6"/>
    <w:rsid w:val="009C2B3C"/>
    <w:rsid w:val="009C3054"/>
    <w:rsid w:val="009C3555"/>
    <w:rsid w:val="009C3969"/>
    <w:rsid w:val="009C4C89"/>
    <w:rsid w:val="009C5149"/>
    <w:rsid w:val="009C5625"/>
    <w:rsid w:val="009C563B"/>
    <w:rsid w:val="009C56F5"/>
    <w:rsid w:val="009C6868"/>
    <w:rsid w:val="009C6A52"/>
    <w:rsid w:val="009C6E77"/>
    <w:rsid w:val="009C7EE6"/>
    <w:rsid w:val="009C7F17"/>
    <w:rsid w:val="009D0143"/>
    <w:rsid w:val="009D03A5"/>
    <w:rsid w:val="009D0574"/>
    <w:rsid w:val="009D074A"/>
    <w:rsid w:val="009D09FC"/>
    <w:rsid w:val="009D0BC6"/>
    <w:rsid w:val="009D0EB2"/>
    <w:rsid w:val="009D0F20"/>
    <w:rsid w:val="009D1252"/>
    <w:rsid w:val="009D18A5"/>
    <w:rsid w:val="009D195F"/>
    <w:rsid w:val="009D19A1"/>
    <w:rsid w:val="009D19B8"/>
    <w:rsid w:val="009D1C1A"/>
    <w:rsid w:val="009D1D82"/>
    <w:rsid w:val="009D2104"/>
    <w:rsid w:val="009D252F"/>
    <w:rsid w:val="009D338A"/>
    <w:rsid w:val="009D340D"/>
    <w:rsid w:val="009D35D9"/>
    <w:rsid w:val="009D3961"/>
    <w:rsid w:val="009D3B66"/>
    <w:rsid w:val="009D3C6A"/>
    <w:rsid w:val="009D3FCB"/>
    <w:rsid w:val="009D492C"/>
    <w:rsid w:val="009D4AE3"/>
    <w:rsid w:val="009D51BE"/>
    <w:rsid w:val="009D522D"/>
    <w:rsid w:val="009D5722"/>
    <w:rsid w:val="009D5CA4"/>
    <w:rsid w:val="009D60A4"/>
    <w:rsid w:val="009D689D"/>
    <w:rsid w:val="009D6951"/>
    <w:rsid w:val="009D6C9A"/>
    <w:rsid w:val="009D7465"/>
    <w:rsid w:val="009D7591"/>
    <w:rsid w:val="009D77B2"/>
    <w:rsid w:val="009D77D7"/>
    <w:rsid w:val="009D7A00"/>
    <w:rsid w:val="009D7D8A"/>
    <w:rsid w:val="009D7F3E"/>
    <w:rsid w:val="009D7FED"/>
    <w:rsid w:val="009E0532"/>
    <w:rsid w:val="009E06EE"/>
    <w:rsid w:val="009E07B7"/>
    <w:rsid w:val="009E0A29"/>
    <w:rsid w:val="009E0F79"/>
    <w:rsid w:val="009E10D7"/>
    <w:rsid w:val="009E117E"/>
    <w:rsid w:val="009E124F"/>
    <w:rsid w:val="009E12FF"/>
    <w:rsid w:val="009E1B8F"/>
    <w:rsid w:val="009E1CAF"/>
    <w:rsid w:val="009E261A"/>
    <w:rsid w:val="009E29D8"/>
    <w:rsid w:val="009E2A6E"/>
    <w:rsid w:val="009E2D29"/>
    <w:rsid w:val="009E2E02"/>
    <w:rsid w:val="009E2F5F"/>
    <w:rsid w:val="009E2F7D"/>
    <w:rsid w:val="009E3DAE"/>
    <w:rsid w:val="009E443D"/>
    <w:rsid w:val="009E47AC"/>
    <w:rsid w:val="009E494C"/>
    <w:rsid w:val="009E49E6"/>
    <w:rsid w:val="009E4CCF"/>
    <w:rsid w:val="009E5356"/>
    <w:rsid w:val="009E56E2"/>
    <w:rsid w:val="009E56FE"/>
    <w:rsid w:val="009E57CF"/>
    <w:rsid w:val="009E5ACF"/>
    <w:rsid w:val="009E5B4A"/>
    <w:rsid w:val="009E5E02"/>
    <w:rsid w:val="009E60B1"/>
    <w:rsid w:val="009E62E0"/>
    <w:rsid w:val="009E6A1F"/>
    <w:rsid w:val="009E6AA3"/>
    <w:rsid w:val="009E6AAA"/>
    <w:rsid w:val="009E73D4"/>
    <w:rsid w:val="009E7799"/>
    <w:rsid w:val="009E7B2D"/>
    <w:rsid w:val="009F01E6"/>
    <w:rsid w:val="009F0835"/>
    <w:rsid w:val="009F085C"/>
    <w:rsid w:val="009F0B84"/>
    <w:rsid w:val="009F1023"/>
    <w:rsid w:val="009F115F"/>
    <w:rsid w:val="009F17D0"/>
    <w:rsid w:val="009F28C6"/>
    <w:rsid w:val="009F2FF5"/>
    <w:rsid w:val="009F30D6"/>
    <w:rsid w:val="009F3689"/>
    <w:rsid w:val="009F370D"/>
    <w:rsid w:val="009F4219"/>
    <w:rsid w:val="009F4296"/>
    <w:rsid w:val="009F4504"/>
    <w:rsid w:val="009F4589"/>
    <w:rsid w:val="009F4590"/>
    <w:rsid w:val="009F48D7"/>
    <w:rsid w:val="009F5744"/>
    <w:rsid w:val="009F5982"/>
    <w:rsid w:val="009F5A59"/>
    <w:rsid w:val="009F5D6A"/>
    <w:rsid w:val="009F5EE4"/>
    <w:rsid w:val="009F6170"/>
    <w:rsid w:val="009F6416"/>
    <w:rsid w:val="009F67D6"/>
    <w:rsid w:val="009F68F4"/>
    <w:rsid w:val="009F718C"/>
    <w:rsid w:val="009F737D"/>
    <w:rsid w:val="009F7755"/>
    <w:rsid w:val="009F78D9"/>
    <w:rsid w:val="009F78DA"/>
    <w:rsid w:val="009F79BC"/>
    <w:rsid w:val="009F7CD8"/>
    <w:rsid w:val="00A00812"/>
    <w:rsid w:val="00A00AED"/>
    <w:rsid w:val="00A00BB1"/>
    <w:rsid w:val="00A00CDC"/>
    <w:rsid w:val="00A01108"/>
    <w:rsid w:val="00A01258"/>
    <w:rsid w:val="00A013FA"/>
    <w:rsid w:val="00A01877"/>
    <w:rsid w:val="00A02086"/>
    <w:rsid w:val="00A023D8"/>
    <w:rsid w:val="00A02566"/>
    <w:rsid w:val="00A02B4C"/>
    <w:rsid w:val="00A02D33"/>
    <w:rsid w:val="00A02E6A"/>
    <w:rsid w:val="00A03021"/>
    <w:rsid w:val="00A03085"/>
    <w:rsid w:val="00A03794"/>
    <w:rsid w:val="00A03B0C"/>
    <w:rsid w:val="00A040E4"/>
    <w:rsid w:val="00A0413C"/>
    <w:rsid w:val="00A043DD"/>
    <w:rsid w:val="00A047DE"/>
    <w:rsid w:val="00A04B9C"/>
    <w:rsid w:val="00A04BA7"/>
    <w:rsid w:val="00A05C33"/>
    <w:rsid w:val="00A067B8"/>
    <w:rsid w:val="00A06A99"/>
    <w:rsid w:val="00A06B69"/>
    <w:rsid w:val="00A06D0D"/>
    <w:rsid w:val="00A06F1C"/>
    <w:rsid w:val="00A06FAC"/>
    <w:rsid w:val="00A075AE"/>
    <w:rsid w:val="00A07CFB"/>
    <w:rsid w:val="00A109AD"/>
    <w:rsid w:val="00A10EB2"/>
    <w:rsid w:val="00A110A2"/>
    <w:rsid w:val="00A112EF"/>
    <w:rsid w:val="00A11730"/>
    <w:rsid w:val="00A11F55"/>
    <w:rsid w:val="00A1209F"/>
    <w:rsid w:val="00A12C31"/>
    <w:rsid w:val="00A13973"/>
    <w:rsid w:val="00A13BA6"/>
    <w:rsid w:val="00A14594"/>
    <w:rsid w:val="00A14AC5"/>
    <w:rsid w:val="00A151DE"/>
    <w:rsid w:val="00A15CB3"/>
    <w:rsid w:val="00A15E24"/>
    <w:rsid w:val="00A15F22"/>
    <w:rsid w:val="00A1667D"/>
    <w:rsid w:val="00A166C8"/>
    <w:rsid w:val="00A16AFC"/>
    <w:rsid w:val="00A16BFF"/>
    <w:rsid w:val="00A171FE"/>
    <w:rsid w:val="00A17276"/>
    <w:rsid w:val="00A172EF"/>
    <w:rsid w:val="00A1797D"/>
    <w:rsid w:val="00A20271"/>
    <w:rsid w:val="00A20678"/>
    <w:rsid w:val="00A209D8"/>
    <w:rsid w:val="00A20A22"/>
    <w:rsid w:val="00A20C92"/>
    <w:rsid w:val="00A2165B"/>
    <w:rsid w:val="00A22095"/>
    <w:rsid w:val="00A221A0"/>
    <w:rsid w:val="00A22305"/>
    <w:rsid w:val="00A225EB"/>
    <w:rsid w:val="00A229BD"/>
    <w:rsid w:val="00A22C80"/>
    <w:rsid w:val="00A23034"/>
    <w:rsid w:val="00A23368"/>
    <w:rsid w:val="00A237A3"/>
    <w:rsid w:val="00A24399"/>
    <w:rsid w:val="00A24444"/>
    <w:rsid w:val="00A245ED"/>
    <w:rsid w:val="00A246DD"/>
    <w:rsid w:val="00A24D44"/>
    <w:rsid w:val="00A24EAC"/>
    <w:rsid w:val="00A24EE0"/>
    <w:rsid w:val="00A2565A"/>
    <w:rsid w:val="00A2571C"/>
    <w:rsid w:val="00A25B8B"/>
    <w:rsid w:val="00A25C94"/>
    <w:rsid w:val="00A26236"/>
    <w:rsid w:val="00A2654A"/>
    <w:rsid w:val="00A26638"/>
    <w:rsid w:val="00A26BAA"/>
    <w:rsid w:val="00A27213"/>
    <w:rsid w:val="00A27C40"/>
    <w:rsid w:val="00A27DD3"/>
    <w:rsid w:val="00A27E4E"/>
    <w:rsid w:val="00A27FF9"/>
    <w:rsid w:val="00A30124"/>
    <w:rsid w:val="00A301DB"/>
    <w:rsid w:val="00A30A79"/>
    <w:rsid w:val="00A30B05"/>
    <w:rsid w:val="00A312BA"/>
    <w:rsid w:val="00A313B0"/>
    <w:rsid w:val="00A31FAA"/>
    <w:rsid w:val="00A32016"/>
    <w:rsid w:val="00A323AE"/>
    <w:rsid w:val="00A3345A"/>
    <w:rsid w:val="00A33486"/>
    <w:rsid w:val="00A33775"/>
    <w:rsid w:val="00A33AC1"/>
    <w:rsid w:val="00A33E9C"/>
    <w:rsid w:val="00A33EC1"/>
    <w:rsid w:val="00A33FE9"/>
    <w:rsid w:val="00A3491D"/>
    <w:rsid w:val="00A354B3"/>
    <w:rsid w:val="00A355A5"/>
    <w:rsid w:val="00A35F37"/>
    <w:rsid w:val="00A3618D"/>
    <w:rsid w:val="00A36432"/>
    <w:rsid w:val="00A36877"/>
    <w:rsid w:val="00A36BBA"/>
    <w:rsid w:val="00A370C4"/>
    <w:rsid w:val="00A37598"/>
    <w:rsid w:val="00A3775E"/>
    <w:rsid w:val="00A377B5"/>
    <w:rsid w:val="00A37DC1"/>
    <w:rsid w:val="00A40252"/>
    <w:rsid w:val="00A404C0"/>
    <w:rsid w:val="00A40886"/>
    <w:rsid w:val="00A40919"/>
    <w:rsid w:val="00A4120F"/>
    <w:rsid w:val="00A412E0"/>
    <w:rsid w:val="00A4135F"/>
    <w:rsid w:val="00A41574"/>
    <w:rsid w:val="00A41B4D"/>
    <w:rsid w:val="00A421DB"/>
    <w:rsid w:val="00A422C0"/>
    <w:rsid w:val="00A42532"/>
    <w:rsid w:val="00A428B3"/>
    <w:rsid w:val="00A42BD0"/>
    <w:rsid w:val="00A42E28"/>
    <w:rsid w:val="00A42E7B"/>
    <w:rsid w:val="00A4304C"/>
    <w:rsid w:val="00A43188"/>
    <w:rsid w:val="00A4345B"/>
    <w:rsid w:val="00A434C0"/>
    <w:rsid w:val="00A444C8"/>
    <w:rsid w:val="00A44819"/>
    <w:rsid w:val="00A44AE2"/>
    <w:rsid w:val="00A44D61"/>
    <w:rsid w:val="00A451FD"/>
    <w:rsid w:val="00A45779"/>
    <w:rsid w:val="00A46383"/>
    <w:rsid w:val="00A464E4"/>
    <w:rsid w:val="00A468E9"/>
    <w:rsid w:val="00A46A1E"/>
    <w:rsid w:val="00A470B9"/>
    <w:rsid w:val="00A476C1"/>
    <w:rsid w:val="00A476E8"/>
    <w:rsid w:val="00A501EC"/>
    <w:rsid w:val="00A50258"/>
    <w:rsid w:val="00A50885"/>
    <w:rsid w:val="00A5126F"/>
    <w:rsid w:val="00A51F21"/>
    <w:rsid w:val="00A52174"/>
    <w:rsid w:val="00A523D4"/>
    <w:rsid w:val="00A52A76"/>
    <w:rsid w:val="00A52E3B"/>
    <w:rsid w:val="00A530BD"/>
    <w:rsid w:val="00A53202"/>
    <w:rsid w:val="00A534F7"/>
    <w:rsid w:val="00A53627"/>
    <w:rsid w:val="00A53654"/>
    <w:rsid w:val="00A53A06"/>
    <w:rsid w:val="00A53BDE"/>
    <w:rsid w:val="00A53D0F"/>
    <w:rsid w:val="00A53EB4"/>
    <w:rsid w:val="00A55B4C"/>
    <w:rsid w:val="00A55D56"/>
    <w:rsid w:val="00A56408"/>
    <w:rsid w:val="00A56BE8"/>
    <w:rsid w:val="00A57F33"/>
    <w:rsid w:val="00A57F53"/>
    <w:rsid w:val="00A600E7"/>
    <w:rsid w:val="00A601FD"/>
    <w:rsid w:val="00A60998"/>
    <w:rsid w:val="00A60A72"/>
    <w:rsid w:val="00A61177"/>
    <w:rsid w:val="00A619C1"/>
    <w:rsid w:val="00A61AA1"/>
    <w:rsid w:val="00A61DDA"/>
    <w:rsid w:val="00A62A9F"/>
    <w:rsid w:val="00A63635"/>
    <w:rsid w:val="00A63ADC"/>
    <w:rsid w:val="00A63BAD"/>
    <w:rsid w:val="00A6422C"/>
    <w:rsid w:val="00A644BA"/>
    <w:rsid w:val="00A64BA8"/>
    <w:rsid w:val="00A65410"/>
    <w:rsid w:val="00A65EC9"/>
    <w:rsid w:val="00A65F23"/>
    <w:rsid w:val="00A6666D"/>
    <w:rsid w:val="00A66A7C"/>
    <w:rsid w:val="00A66EF0"/>
    <w:rsid w:val="00A67141"/>
    <w:rsid w:val="00A6752B"/>
    <w:rsid w:val="00A676B6"/>
    <w:rsid w:val="00A67816"/>
    <w:rsid w:val="00A67903"/>
    <w:rsid w:val="00A67EF4"/>
    <w:rsid w:val="00A67FCD"/>
    <w:rsid w:val="00A701F8"/>
    <w:rsid w:val="00A708A6"/>
    <w:rsid w:val="00A708D9"/>
    <w:rsid w:val="00A71032"/>
    <w:rsid w:val="00A710C9"/>
    <w:rsid w:val="00A7118A"/>
    <w:rsid w:val="00A7168D"/>
    <w:rsid w:val="00A717E6"/>
    <w:rsid w:val="00A721B4"/>
    <w:rsid w:val="00A72A01"/>
    <w:rsid w:val="00A72C21"/>
    <w:rsid w:val="00A72CAB"/>
    <w:rsid w:val="00A7303B"/>
    <w:rsid w:val="00A73109"/>
    <w:rsid w:val="00A735C1"/>
    <w:rsid w:val="00A73D1C"/>
    <w:rsid w:val="00A74365"/>
    <w:rsid w:val="00A74405"/>
    <w:rsid w:val="00A74625"/>
    <w:rsid w:val="00A74690"/>
    <w:rsid w:val="00A74988"/>
    <w:rsid w:val="00A74CE8"/>
    <w:rsid w:val="00A74EC5"/>
    <w:rsid w:val="00A75AA6"/>
    <w:rsid w:val="00A75E8A"/>
    <w:rsid w:val="00A761B1"/>
    <w:rsid w:val="00A77377"/>
    <w:rsid w:val="00A774C4"/>
    <w:rsid w:val="00A7767E"/>
    <w:rsid w:val="00A77B3F"/>
    <w:rsid w:val="00A77BFA"/>
    <w:rsid w:val="00A800FA"/>
    <w:rsid w:val="00A801C7"/>
    <w:rsid w:val="00A807E8"/>
    <w:rsid w:val="00A80A89"/>
    <w:rsid w:val="00A8102E"/>
    <w:rsid w:val="00A810C8"/>
    <w:rsid w:val="00A810CC"/>
    <w:rsid w:val="00A81112"/>
    <w:rsid w:val="00A81356"/>
    <w:rsid w:val="00A8170B"/>
    <w:rsid w:val="00A82342"/>
    <w:rsid w:val="00A82716"/>
    <w:rsid w:val="00A82C6E"/>
    <w:rsid w:val="00A83994"/>
    <w:rsid w:val="00A83C2F"/>
    <w:rsid w:val="00A842A1"/>
    <w:rsid w:val="00A84546"/>
    <w:rsid w:val="00A84671"/>
    <w:rsid w:val="00A84EDD"/>
    <w:rsid w:val="00A85A21"/>
    <w:rsid w:val="00A85C48"/>
    <w:rsid w:val="00A860BA"/>
    <w:rsid w:val="00A866AA"/>
    <w:rsid w:val="00A866ED"/>
    <w:rsid w:val="00A86F6E"/>
    <w:rsid w:val="00A86F9F"/>
    <w:rsid w:val="00A875E0"/>
    <w:rsid w:val="00A8762D"/>
    <w:rsid w:val="00A878E0"/>
    <w:rsid w:val="00A87C4E"/>
    <w:rsid w:val="00A87F70"/>
    <w:rsid w:val="00A87F77"/>
    <w:rsid w:val="00A909C0"/>
    <w:rsid w:val="00A90F19"/>
    <w:rsid w:val="00A91977"/>
    <w:rsid w:val="00A91A6B"/>
    <w:rsid w:val="00A91C67"/>
    <w:rsid w:val="00A9212F"/>
    <w:rsid w:val="00A92364"/>
    <w:rsid w:val="00A923E7"/>
    <w:rsid w:val="00A929E7"/>
    <w:rsid w:val="00A92B48"/>
    <w:rsid w:val="00A92D98"/>
    <w:rsid w:val="00A92F06"/>
    <w:rsid w:val="00A92F2F"/>
    <w:rsid w:val="00A93166"/>
    <w:rsid w:val="00A9380B"/>
    <w:rsid w:val="00A939A8"/>
    <w:rsid w:val="00A93C8A"/>
    <w:rsid w:val="00A9421F"/>
    <w:rsid w:val="00A94245"/>
    <w:rsid w:val="00A94322"/>
    <w:rsid w:val="00A9492A"/>
    <w:rsid w:val="00A94B8C"/>
    <w:rsid w:val="00A94C2F"/>
    <w:rsid w:val="00A95C99"/>
    <w:rsid w:val="00A96310"/>
    <w:rsid w:val="00A96387"/>
    <w:rsid w:val="00A9695D"/>
    <w:rsid w:val="00A96BA6"/>
    <w:rsid w:val="00A9748C"/>
    <w:rsid w:val="00A97AB8"/>
    <w:rsid w:val="00A97BCB"/>
    <w:rsid w:val="00AA011F"/>
    <w:rsid w:val="00AA0359"/>
    <w:rsid w:val="00AA0366"/>
    <w:rsid w:val="00AA0606"/>
    <w:rsid w:val="00AA0961"/>
    <w:rsid w:val="00AA09FD"/>
    <w:rsid w:val="00AA0CE9"/>
    <w:rsid w:val="00AA0D97"/>
    <w:rsid w:val="00AA122C"/>
    <w:rsid w:val="00AA14D6"/>
    <w:rsid w:val="00AA19D3"/>
    <w:rsid w:val="00AA23D4"/>
    <w:rsid w:val="00AA2706"/>
    <w:rsid w:val="00AA270D"/>
    <w:rsid w:val="00AA30D8"/>
    <w:rsid w:val="00AA31CF"/>
    <w:rsid w:val="00AA372C"/>
    <w:rsid w:val="00AA3863"/>
    <w:rsid w:val="00AA3A87"/>
    <w:rsid w:val="00AA3ABE"/>
    <w:rsid w:val="00AA3C26"/>
    <w:rsid w:val="00AA3FCD"/>
    <w:rsid w:val="00AA422F"/>
    <w:rsid w:val="00AA4A07"/>
    <w:rsid w:val="00AA4A8F"/>
    <w:rsid w:val="00AA4C62"/>
    <w:rsid w:val="00AA52A0"/>
    <w:rsid w:val="00AA575F"/>
    <w:rsid w:val="00AA5B44"/>
    <w:rsid w:val="00AA5E4B"/>
    <w:rsid w:val="00AA5FEA"/>
    <w:rsid w:val="00AA607D"/>
    <w:rsid w:val="00AA650E"/>
    <w:rsid w:val="00AA6882"/>
    <w:rsid w:val="00AA700E"/>
    <w:rsid w:val="00AA72C3"/>
    <w:rsid w:val="00AA73D7"/>
    <w:rsid w:val="00AA7736"/>
    <w:rsid w:val="00AA7C5B"/>
    <w:rsid w:val="00AA7C68"/>
    <w:rsid w:val="00AA7EBA"/>
    <w:rsid w:val="00AB02A9"/>
    <w:rsid w:val="00AB064E"/>
    <w:rsid w:val="00AB0DDD"/>
    <w:rsid w:val="00AB0F28"/>
    <w:rsid w:val="00AB0F86"/>
    <w:rsid w:val="00AB1068"/>
    <w:rsid w:val="00AB1668"/>
    <w:rsid w:val="00AB1827"/>
    <w:rsid w:val="00AB1971"/>
    <w:rsid w:val="00AB1A80"/>
    <w:rsid w:val="00AB2049"/>
    <w:rsid w:val="00AB21A3"/>
    <w:rsid w:val="00AB2731"/>
    <w:rsid w:val="00AB2ABB"/>
    <w:rsid w:val="00AB2B67"/>
    <w:rsid w:val="00AB2BDE"/>
    <w:rsid w:val="00AB2F85"/>
    <w:rsid w:val="00AB35C1"/>
    <w:rsid w:val="00AB35FE"/>
    <w:rsid w:val="00AB3798"/>
    <w:rsid w:val="00AB3903"/>
    <w:rsid w:val="00AB3CC2"/>
    <w:rsid w:val="00AB3E71"/>
    <w:rsid w:val="00AB4283"/>
    <w:rsid w:val="00AB47CB"/>
    <w:rsid w:val="00AB4FCD"/>
    <w:rsid w:val="00AB503E"/>
    <w:rsid w:val="00AB51B2"/>
    <w:rsid w:val="00AB54E7"/>
    <w:rsid w:val="00AB59E4"/>
    <w:rsid w:val="00AB5D2B"/>
    <w:rsid w:val="00AB6062"/>
    <w:rsid w:val="00AB6263"/>
    <w:rsid w:val="00AB6E33"/>
    <w:rsid w:val="00AB7628"/>
    <w:rsid w:val="00AB76DB"/>
    <w:rsid w:val="00AB7A06"/>
    <w:rsid w:val="00AB7D29"/>
    <w:rsid w:val="00AC002C"/>
    <w:rsid w:val="00AC0584"/>
    <w:rsid w:val="00AC0DE4"/>
    <w:rsid w:val="00AC1036"/>
    <w:rsid w:val="00AC1B13"/>
    <w:rsid w:val="00AC1C03"/>
    <w:rsid w:val="00AC20E0"/>
    <w:rsid w:val="00AC21F7"/>
    <w:rsid w:val="00AC22E9"/>
    <w:rsid w:val="00AC26E1"/>
    <w:rsid w:val="00AC272E"/>
    <w:rsid w:val="00AC2816"/>
    <w:rsid w:val="00AC2B70"/>
    <w:rsid w:val="00AC2DCA"/>
    <w:rsid w:val="00AC2FC0"/>
    <w:rsid w:val="00AC307C"/>
    <w:rsid w:val="00AC3108"/>
    <w:rsid w:val="00AC3328"/>
    <w:rsid w:val="00AC337A"/>
    <w:rsid w:val="00AC33D9"/>
    <w:rsid w:val="00AC446F"/>
    <w:rsid w:val="00AC4569"/>
    <w:rsid w:val="00AC46D7"/>
    <w:rsid w:val="00AC4AA3"/>
    <w:rsid w:val="00AC4E05"/>
    <w:rsid w:val="00AC54DA"/>
    <w:rsid w:val="00AC5A82"/>
    <w:rsid w:val="00AC5F28"/>
    <w:rsid w:val="00AC61B0"/>
    <w:rsid w:val="00AC62F5"/>
    <w:rsid w:val="00AC6C06"/>
    <w:rsid w:val="00AC6D64"/>
    <w:rsid w:val="00AC6DD3"/>
    <w:rsid w:val="00AC772A"/>
    <w:rsid w:val="00AC774D"/>
    <w:rsid w:val="00AD03C5"/>
    <w:rsid w:val="00AD0773"/>
    <w:rsid w:val="00AD0BB1"/>
    <w:rsid w:val="00AD1135"/>
    <w:rsid w:val="00AD133E"/>
    <w:rsid w:val="00AD188A"/>
    <w:rsid w:val="00AD1AC0"/>
    <w:rsid w:val="00AD2019"/>
    <w:rsid w:val="00AD2135"/>
    <w:rsid w:val="00AD2751"/>
    <w:rsid w:val="00AD2B96"/>
    <w:rsid w:val="00AD35F7"/>
    <w:rsid w:val="00AD37D3"/>
    <w:rsid w:val="00AD4610"/>
    <w:rsid w:val="00AD49C5"/>
    <w:rsid w:val="00AD4C76"/>
    <w:rsid w:val="00AD4CE9"/>
    <w:rsid w:val="00AD51AB"/>
    <w:rsid w:val="00AD53F8"/>
    <w:rsid w:val="00AD546D"/>
    <w:rsid w:val="00AD557E"/>
    <w:rsid w:val="00AD55DC"/>
    <w:rsid w:val="00AD5D3D"/>
    <w:rsid w:val="00AD5E1D"/>
    <w:rsid w:val="00AD5E93"/>
    <w:rsid w:val="00AD5EE3"/>
    <w:rsid w:val="00AD60D8"/>
    <w:rsid w:val="00AD6240"/>
    <w:rsid w:val="00AD63A9"/>
    <w:rsid w:val="00AD63EC"/>
    <w:rsid w:val="00AD6698"/>
    <w:rsid w:val="00AD6F5B"/>
    <w:rsid w:val="00AD70C1"/>
    <w:rsid w:val="00AD723C"/>
    <w:rsid w:val="00AD735F"/>
    <w:rsid w:val="00AD73B0"/>
    <w:rsid w:val="00AD75D8"/>
    <w:rsid w:val="00AD7B53"/>
    <w:rsid w:val="00AD7E0A"/>
    <w:rsid w:val="00AD7F03"/>
    <w:rsid w:val="00AE0331"/>
    <w:rsid w:val="00AE0452"/>
    <w:rsid w:val="00AE04B6"/>
    <w:rsid w:val="00AE0926"/>
    <w:rsid w:val="00AE183D"/>
    <w:rsid w:val="00AE1E0D"/>
    <w:rsid w:val="00AE221F"/>
    <w:rsid w:val="00AE29EB"/>
    <w:rsid w:val="00AE2AC8"/>
    <w:rsid w:val="00AE2C33"/>
    <w:rsid w:val="00AE30FD"/>
    <w:rsid w:val="00AE3235"/>
    <w:rsid w:val="00AE347F"/>
    <w:rsid w:val="00AE3B12"/>
    <w:rsid w:val="00AE3FAC"/>
    <w:rsid w:val="00AE4221"/>
    <w:rsid w:val="00AE4B46"/>
    <w:rsid w:val="00AE5ACA"/>
    <w:rsid w:val="00AE5C5E"/>
    <w:rsid w:val="00AE5D7A"/>
    <w:rsid w:val="00AE5D7F"/>
    <w:rsid w:val="00AE61BC"/>
    <w:rsid w:val="00AE61CC"/>
    <w:rsid w:val="00AE667D"/>
    <w:rsid w:val="00AE6BDD"/>
    <w:rsid w:val="00AE6C1D"/>
    <w:rsid w:val="00AE6CDE"/>
    <w:rsid w:val="00AE6D99"/>
    <w:rsid w:val="00AE6E76"/>
    <w:rsid w:val="00AE718B"/>
    <w:rsid w:val="00AE72AD"/>
    <w:rsid w:val="00AE748C"/>
    <w:rsid w:val="00AE7752"/>
    <w:rsid w:val="00AE7970"/>
    <w:rsid w:val="00AE7FFD"/>
    <w:rsid w:val="00AF0AFD"/>
    <w:rsid w:val="00AF0B57"/>
    <w:rsid w:val="00AF0F0E"/>
    <w:rsid w:val="00AF144F"/>
    <w:rsid w:val="00AF1666"/>
    <w:rsid w:val="00AF1918"/>
    <w:rsid w:val="00AF1D4F"/>
    <w:rsid w:val="00AF263B"/>
    <w:rsid w:val="00AF2756"/>
    <w:rsid w:val="00AF293B"/>
    <w:rsid w:val="00AF2A83"/>
    <w:rsid w:val="00AF2A9B"/>
    <w:rsid w:val="00AF2F12"/>
    <w:rsid w:val="00AF3277"/>
    <w:rsid w:val="00AF34B4"/>
    <w:rsid w:val="00AF36F6"/>
    <w:rsid w:val="00AF3E14"/>
    <w:rsid w:val="00AF3F35"/>
    <w:rsid w:val="00AF41AA"/>
    <w:rsid w:val="00AF4901"/>
    <w:rsid w:val="00AF531A"/>
    <w:rsid w:val="00AF5E92"/>
    <w:rsid w:val="00AF5F1D"/>
    <w:rsid w:val="00AF6877"/>
    <w:rsid w:val="00AF6CC6"/>
    <w:rsid w:val="00AF6D0C"/>
    <w:rsid w:val="00AF6DEC"/>
    <w:rsid w:val="00AF6E33"/>
    <w:rsid w:val="00AF7293"/>
    <w:rsid w:val="00AF78BC"/>
    <w:rsid w:val="00AF7EAC"/>
    <w:rsid w:val="00B0062D"/>
    <w:rsid w:val="00B00957"/>
    <w:rsid w:val="00B00E94"/>
    <w:rsid w:val="00B00F9A"/>
    <w:rsid w:val="00B0124B"/>
    <w:rsid w:val="00B01717"/>
    <w:rsid w:val="00B01B3A"/>
    <w:rsid w:val="00B01D08"/>
    <w:rsid w:val="00B02286"/>
    <w:rsid w:val="00B0245B"/>
    <w:rsid w:val="00B027E8"/>
    <w:rsid w:val="00B02B4E"/>
    <w:rsid w:val="00B02D9A"/>
    <w:rsid w:val="00B02F0E"/>
    <w:rsid w:val="00B02F1A"/>
    <w:rsid w:val="00B030D8"/>
    <w:rsid w:val="00B031D6"/>
    <w:rsid w:val="00B037E3"/>
    <w:rsid w:val="00B04293"/>
    <w:rsid w:val="00B048DC"/>
    <w:rsid w:val="00B0490E"/>
    <w:rsid w:val="00B04A0D"/>
    <w:rsid w:val="00B05042"/>
    <w:rsid w:val="00B050F6"/>
    <w:rsid w:val="00B055C8"/>
    <w:rsid w:val="00B05B97"/>
    <w:rsid w:val="00B05D49"/>
    <w:rsid w:val="00B05F9B"/>
    <w:rsid w:val="00B05FB3"/>
    <w:rsid w:val="00B063B9"/>
    <w:rsid w:val="00B066C8"/>
    <w:rsid w:val="00B06AD2"/>
    <w:rsid w:val="00B071F3"/>
    <w:rsid w:val="00B07653"/>
    <w:rsid w:val="00B07834"/>
    <w:rsid w:val="00B07BE1"/>
    <w:rsid w:val="00B07BF3"/>
    <w:rsid w:val="00B07F9E"/>
    <w:rsid w:val="00B106AF"/>
    <w:rsid w:val="00B1079E"/>
    <w:rsid w:val="00B118BA"/>
    <w:rsid w:val="00B12288"/>
    <w:rsid w:val="00B12500"/>
    <w:rsid w:val="00B13329"/>
    <w:rsid w:val="00B13871"/>
    <w:rsid w:val="00B139B3"/>
    <w:rsid w:val="00B13CA4"/>
    <w:rsid w:val="00B14839"/>
    <w:rsid w:val="00B14895"/>
    <w:rsid w:val="00B148D1"/>
    <w:rsid w:val="00B14A0A"/>
    <w:rsid w:val="00B14ADC"/>
    <w:rsid w:val="00B1502A"/>
    <w:rsid w:val="00B15A05"/>
    <w:rsid w:val="00B15B36"/>
    <w:rsid w:val="00B15D42"/>
    <w:rsid w:val="00B16847"/>
    <w:rsid w:val="00B16BB5"/>
    <w:rsid w:val="00B16C8E"/>
    <w:rsid w:val="00B16E0C"/>
    <w:rsid w:val="00B17064"/>
    <w:rsid w:val="00B17112"/>
    <w:rsid w:val="00B17483"/>
    <w:rsid w:val="00B17A67"/>
    <w:rsid w:val="00B17FFA"/>
    <w:rsid w:val="00B20150"/>
    <w:rsid w:val="00B20646"/>
    <w:rsid w:val="00B20BA5"/>
    <w:rsid w:val="00B20F21"/>
    <w:rsid w:val="00B210B5"/>
    <w:rsid w:val="00B21423"/>
    <w:rsid w:val="00B21613"/>
    <w:rsid w:val="00B21921"/>
    <w:rsid w:val="00B221CF"/>
    <w:rsid w:val="00B22244"/>
    <w:rsid w:val="00B225CD"/>
    <w:rsid w:val="00B2282E"/>
    <w:rsid w:val="00B234FB"/>
    <w:rsid w:val="00B23807"/>
    <w:rsid w:val="00B23DB7"/>
    <w:rsid w:val="00B243D1"/>
    <w:rsid w:val="00B24450"/>
    <w:rsid w:val="00B2468C"/>
    <w:rsid w:val="00B247AE"/>
    <w:rsid w:val="00B24888"/>
    <w:rsid w:val="00B248F6"/>
    <w:rsid w:val="00B24B5F"/>
    <w:rsid w:val="00B24C13"/>
    <w:rsid w:val="00B2509E"/>
    <w:rsid w:val="00B2546C"/>
    <w:rsid w:val="00B25BD0"/>
    <w:rsid w:val="00B25F70"/>
    <w:rsid w:val="00B26406"/>
    <w:rsid w:val="00B2699B"/>
    <w:rsid w:val="00B26A9E"/>
    <w:rsid w:val="00B27049"/>
    <w:rsid w:val="00B2774B"/>
    <w:rsid w:val="00B27823"/>
    <w:rsid w:val="00B27BEF"/>
    <w:rsid w:val="00B307A1"/>
    <w:rsid w:val="00B3082E"/>
    <w:rsid w:val="00B30E34"/>
    <w:rsid w:val="00B30FF5"/>
    <w:rsid w:val="00B31D80"/>
    <w:rsid w:val="00B323DC"/>
    <w:rsid w:val="00B3246F"/>
    <w:rsid w:val="00B32B6C"/>
    <w:rsid w:val="00B3416F"/>
    <w:rsid w:val="00B34213"/>
    <w:rsid w:val="00B3453F"/>
    <w:rsid w:val="00B349DA"/>
    <w:rsid w:val="00B34A10"/>
    <w:rsid w:val="00B34C33"/>
    <w:rsid w:val="00B34CAC"/>
    <w:rsid w:val="00B34D6D"/>
    <w:rsid w:val="00B3521D"/>
    <w:rsid w:val="00B3558D"/>
    <w:rsid w:val="00B355CF"/>
    <w:rsid w:val="00B35F9D"/>
    <w:rsid w:val="00B36065"/>
    <w:rsid w:val="00B360C9"/>
    <w:rsid w:val="00B3690C"/>
    <w:rsid w:val="00B36EA7"/>
    <w:rsid w:val="00B3715A"/>
    <w:rsid w:val="00B4017C"/>
    <w:rsid w:val="00B40417"/>
    <w:rsid w:val="00B4054F"/>
    <w:rsid w:val="00B4093A"/>
    <w:rsid w:val="00B40B03"/>
    <w:rsid w:val="00B40B9C"/>
    <w:rsid w:val="00B40CCC"/>
    <w:rsid w:val="00B4120D"/>
    <w:rsid w:val="00B412B2"/>
    <w:rsid w:val="00B414C0"/>
    <w:rsid w:val="00B416A0"/>
    <w:rsid w:val="00B417EC"/>
    <w:rsid w:val="00B41EB5"/>
    <w:rsid w:val="00B420C1"/>
    <w:rsid w:val="00B42117"/>
    <w:rsid w:val="00B42204"/>
    <w:rsid w:val="00B42554"/>
    <w:rsid w:val="00B42945"/>
    <w:rsid w:val="00B42949"/>
    <w:rsid w:val="00B42C22"/>
    <w:rsid w:val="00B42ED8"/>
    <w:rsid w:val="00B43739"/>
    <w:rsid w:val="00B43AB4"/>
    <w:rsid w:val="00B4409D"/>
    <w:rsid w:val="00B44373"/>
    <w:rsid w:val="00B4477C"/>
    <w:rsid w:val="00B454EF"/>
    <w:rsid w:val="00B45516"/>
    <w:rsid w:val="00B45FB8"/>
    <w:rsid w:val="00B462F5"/>
    <w:rsid w:val="00B464F2"/>
    <w:rsid w:val="00B4656C"/>
    <w:rsid w:val="00B46A3D"/>
    <w:rsid w:val="00B46EB1"/>
    <w:rsid w:val="00B47429"/>
    <w:rsid w:val="00B477E1"/>
    <w:rsid w:val="00B47A16"/>
    <w:rsid w:val="00B47B57"/>
    <w:rsid w:val="00B47E7D"/>
    <w:rsid w:val="00B501C3"/>
    <w:rsid w:val="00B504F2"/>
    <w:rsid w:val="00B504FD"/>
    <w:rsid w:val="00B50A71"/>
    <w:rsid w:val="00B51101"/>
    <w:rsid w:val="00B511E1"/>
    <w:rsid w:val="00B52197"/>
    <w:rsid w:val="00B52825"/>
    <w:rsid w:val="00B5283A"/>
    <w:rsid w:val="00B53645"/>
    <w:rsid w:val="00B539E6"/>
    <w:rsid w:val="00B54019"/>
    <w:rsid w:val="00B54303"/>
    <w:rsid w:val="00B54C84"/>
    <w:rsid w:val="00B54E6D"/>
    <w:rsid w:val="00B54FA5"/>
    <w:rsid w:val="00B55496"/>
    <w:rsid w:val="00B55534"/>
    <w:rsid w:val="00B557DB"/>
    <w:rsid w:val="00B5583D"/>
    <w:rsid w:val="00B55BD6"/>
    <w:rsid w:val="00B55D69"/>
    <w:rsid w:val="00B55E0E"/>
    <w:rsid w:val="00B55EB7"/>
    <w:rsid w:val="00B56197"/>
    <w:rsid w:val="00B56A29"/>
    <w:rsid w:val="00B56D5A"/>
    <w:rsid w:val="00B57218"/>
    <w:rsid w:val="00B57224"/>
    <w:rsid w:val="00B57380"/>
    <w:rsid w:val="00B6060B"/>
    <w:rsid w:val="00B607BA"/>
    <w:rsid w:val="00B6096F"/>
    <w:rsid w:val="00B60A84"/>
    <w:rsid w:val="00B60B49"/>
    <w:rsid w:val="00B60B66"/>
    <w:rsid w:val="00B61493"/>
    <w:rsid w:val="00B6150D"/>
    <w:rsid w:val="00B61A80"/>
    <w:rsid w:val="00B61EE7"/>
    <w:rsid w:val="00B6224C"/>
    <w:rsid w:val="00B62628"/>
    <w:rsid w:val="00B626CD"/>
    <w:rsid w:val="00B6287E"/>
    <w:rsid w:val="00B62A43"/>
    <w:rsid w:val="00B62C05"/>
    <w:rsid w:val="00B6331E"/>
    <w:rsid w:val="00B634CE"/>
    <w:rsid w:val="00B63B9A"/>
    <w:rsid w:val="00B63DFE"/>
    <w:rsid w:val="00B63E8F"/>
    <w:rsid w:val="00B64DAC"/>
    <w:rsid w:val="00B64FBE"/>
    <w:rsid w:val="00B65238"/>
    <w:rsid w:val="00B65552"/>
    <w:rsid w:val="00B65809"/>
    <w:rsid w:val="00B66226"/>
    <w:rsid w:val="00B66703"/>
    <w:rsid w:val="00B66E1B"/>
    <w:rsid w:val="00B674E8"/>
    <w:rsid w:val="00B67E84"/>
    <w:rsid w:val="00B67F44"/>
    <w:rsid w:val="00B67FFA"/>
    <w:rsid w:val="00B700F2"/>
    <w:rsid w:val="00B70307"/>
    <w:rsid w:val="00B703BB"/>
    <w:rsid w:val="00B70861"/>
    <w:rsid w:val="00B7093D"/>
    <w:rsid w:val="00B70A0A"/>
    <w:rsid w:val="00B70B5A"/>
    <w:rsid w:val="00B712C9"/>
    <w:rsid w:val="00B713DA"/>
    <w:rsid w:val="00B716FD"/>
    <w:rsid w:val="00B71938"/>
    <w:rsid w:val="00B71953"/>
    <w:rsid w:val="00B71BB6"/>
    <w:rsid w:val="00B72251"/>
    <w:rsid w:val="00B726A9"/>
    <w:rsid w:val="00B7277F"/>
    <w:rsid w:val="00B72CF3"/>
    <w:rsid w:val="00B72FBE"/>
    <w:rsid w:val="00B73A81"/>
    <w:rsid w:val="00B73D96"/>
    <w:rsid w:val="00B740D6"/>
    <w:rsid w:val="00B751AA"/>
    <w:rsid w:val="00B753AC"/>
    <w:rsid w:val="00B75A1A"/>
    <w:rsid w:val="00B75F53"/>
    <w:rsid w:val="00B7638D"/>
    <w:rsid w:val="00B76B5C"/>
    <w:rsid w:val="00B76B7F"/>
    <w:rsid w:val="00B76C92"/>
    <w:rsid w:val="00B771A6"/>
    <w:rsid w:val="00B77C6B"/>
    <w:rsid w:val="00B809D9"/>
    <w:rsid w:val="00B80E27"/>
    <w:rsid w:val="00B810CA"/>
    <w:rsid w:val="00B814D1"/>
    <w:rsid w:val="00B819BB"/>
    <w:rsid w:val="00B81F02"/>
    <w:rsid w:val="00B8260C"/>
    <w:rsid w:val="00B82A1A"/>
    <w:rsid w:val="00B82B40"/>
    <w:rsid w:val="00B82C87"/>
    <w:rsid w:val="00B82F63"/>
    <w:rsid w:val="00B83377"/>
    <w:rsid w:val="00B835D9"/>
    <w:rsid w:val="00B836B7"/>
    <w:rsid w:val="00B83F99"/>
    <w:rsid w:val="00B841ED"/>
    <w:rsid w:val="00B84864"/>
    <w:rsid w:val="00B85A4E"/>
    <w:rsid w:val="00B85DCB"/>
    <w:rsid w:val="00B85EE4"/>
    <w:rsid w:val="00B86090"/>
    <w:rsid w:val="00B8618F"/>
    <w:rsid w:val="00B8619E"/>
    <w:rsid w:val="00B86914"/>
    <w:rsid w:val="00B87005"/>
    <w:rsid w:val="00B87338"/>
    <w:rsid w:val="00B875D5"/>
    <w:rsid w:val="00B87697"/>
    <w:rsid w:val="00B87A2B"/>
    <w:rsid w:val="00B87F3A"/>
    <w:rsid w:val="00B90249"/>
    <w:rsid w:val="00B90B5C"/>
    <w:rsid w:val="00B91B31"/>
    <w:rsid w:val="00B91D96"/>
    <w:rsid w:val="00B9210D"/>
    <w:rsid w:val="00B926A2"/>
    <w:rsid w:val="00B9275A"/>
    <w:rsid w:val="00B92810"/>
    <w:rsid w:val="00B92980"/>
    <w:rsid w:val="00B93B1F"/>
    <w:rsid w:val="00B93DF8"/>
    <w:rsid w:val="00B93E2A"/>
    <w:rsid w:val="00B94196"/>
    <w:rsid w:val="00B94221"/>
    <w:rsid w:val="00B9466E"/>
    <w:rsid w:val="00B94A8C"/>
    <w:rsid w:val="00B953B1"/>
    <w:rsid w:val="00B9558C"/>
    <w:rsid w:val="00B95C12"/>
    <w:rsid w:val="00B96304"/>
    <w:rsid w:val="00B966D5"/>
    <w:rsid w:val="00B97434"/>
    <w:rsid w:val="00BA01B0"/>
    <w:rsid w:val="00BA03A8"/>
    <w:rsid w:val="00BA0B26"/>
    <w:rsid w:val="00BA1105"/>
    <w:rsid w:val="00BA1523"/>
    <w:rsid w:val="00BA1BAA"/>
    <w:rsid w:val="00BA1E65"/>
    <w:rsid w:val="00BA2116"/>
    <w:rsid w:val="00BA223C"/>
    <w:rsid w:val="00BA26B1"/>
    <w:rsid w:val="00BA2A00"/>
    <w:rsid w:val="00BA2A57"/>
    <w:rsid w:val="00BA2C0F"/>
    <w:rsid w:val="00BA3190"/>
    <w:rsid w:val="00BA321E"/>
    <w:rsid w:val="00BA3512"/>
    <w:rsid w:val="00BA3705"/>
    <w:rsid w:val="00BA3885"/>
    <w:rsid w:val="00BA38CA"/>
    <w:rsid w:val="00BA3D01"/>
    <w:rsid w:val="00BA43B7"/>
    <w:rsid w:val="00BA48B1"/>
    <w:rsid w:val="00BA5285"/>
    <w:rsid w:val="00BA5870"/>
    <w:rsid w:val="00BA5A7A"/>
    <w:rsid w:val="00BA5D8C"/>
    <w:rsid w:val="00BA6B43"/>
    <w:rsid w:val="00BA6E02"/>
    <w:rsid w:val="00BA6ECF"/>
    <w:rsid w:val="00BA71C5"/>
    <w:rsid w:val="00BB0012"/>
    <w:rsid w:val="00BB0788"/>
    <w:rsid w:val="00BB0A2C"/>
    <w:rsid w:val="00BB0AA6"/>
    <w:rsid w:val="00BB0AE7"/>
    <w:rsid w:val="00BB0E32"/>
    <w:rsid w:val="00BB0E66"/>
    <w:rsid w:val="00BB1624"/>
    <w:rsid w:val="00BB1938"/>
    <w:rsid w:val="00BB1B1A"/>
    <w:rsid w:val="00BB22C1"/>
    <w:rsid w:val="00BB2485"/>
    <w:rsid w:val="00BB26A7"/>
    <w:rsid w:val="00BB27D6"/>
    <w:rsid w:val="00BB2F2E"/>
    <w:rsid w:val="00BB3412"/>
    <w:rsid w:val="00BB371B"/>
    <w:rsid w:val="00BB3CCD"/>
    <w:rsid w:val="00BB3FF2"/>
    <w:rsid w:val="00BB412C"/>
    <w:rsid w:val="00BB420F"/>
    <w:rsid w:val="00BB4297"/>
    <w:rsid w:val="00BB42C6"/>
    <w:rsid w:val="00BB4408"/>
    <w:rsid w:val="00BB44D7"/>
    <w:rsid w:val="00BB4714"/>
    <w:rsid w:val="00BB4743"/>
    <w:rsid w:val="00BB4F3B"/>
    <w:rsid w:val="00BB54CB"/>
    <w:rsid w:val="00BB59DD"/>
    <w:rsid w:val="00BB5B34"/>
    <w:rsid w:val="00BB5CC5"/>
    <w:rsid w:val="00BB5EDB"/>
    <w:rsid w:val="00BB5F93"/>
    <w:rsid w:val="00BB6050"/>
    <w:rsid w:val="00BB64E7"/>
    <w:rsid w:val="00BB681B"/>
    <w:rsid w:val="00BB68A8"/>
    <w:rsid w:val="00BB770C"/>
    <w:rsid w:val="00BB7AC2"/>
    <w:rsid w:val="00BB7B1F"/>
    <w:rsid w:val="00BB7B62"/>
    <w:rsid w:val="00BB7C49"/>
    <w:rsid w:val="00BC0209"/>
    <w:rsid w:val="00BC0BAB"/>
    <w:rsid w:val="00BC0D7E"/>
    <w:rsid w:val="00BC188E"/>
    <w:rsid w:val="00BC1B7C"/>
    <w:rsid w:val="00BC1CAE"/>
    <w:rsid w:val="00BC212F"/>
    <w:rsid w:val="00BC2177"/>
    <w:rsid w:val="00BC223F"/>
    <w:rsid w:val="00BC22B8"/>
    <w:rsid w:val="00BC25DB"/>
    <w:rsid w:val="00BC2644"/>
    <w:rsid w:val="00BC2675"/>
    <w:rsid w:val="00BC2A1A"/>
    <w:rsid w:val="00BC2CF3"/>
    <w:rsid w:val="00BC2E11"/>
    <w:rsid w:val="00BC3104"/>
    <w:rsid w:val="00BC353B"/>
    <w:rsid w:val="00BC4928"/>
    <w:rsid w:val="00BC49FE"/>
    <w:rsid w:val="00BC518F"/>
    <w:rsid w:val="00BC5CE5"/>
    <w:rsid w:val="00BC5E1C"/>
    <w:rsid w:val="00BC5F62"/>
    <w:rsid w:val="00BC61C6"/>
    <w:rsid w:val="00BC66B8"/>
    <w:rsid w:val="00BC692A"/>
    <w:rsid w:val="00BC71AC"/>
    <w:rsid w:val="00BC7620"/>
    <w:rsid w:val="00BC79B1"/>
    <w:rsid w:val="00BC79B8"/>
    <w:rsid w:val="00BC7C6F"/>
    <w:rsid w:val="00BD0B18"/>
    <w:rsid w:val="00BD0B33"/>
    <w:rsid w:val="00BD0CE7"/>
    <w:rsid w:val="00BD0DE4"/>
    <w:rsid w:val="00BD1134"/>
    <w:rsid w:val="00BD1213"/>
    <w:rsid w:val="00BD13AE"/>
    <w:rsid w:val="00BD1639"/>
    <w:rsid w:val="00BD17F6"/>
    <w:rsid w:val="00BD1AA3"/>
    <w:rsid w:val="00BD1B6F"/>
    <w:rsid w:val="00BD2DBA"/>
    <w:rsid w:val="00BD3512"/>
    <w:rsid w:val="00BD4DF0"/>
    <w:rsid w:val="00BD4E9E"/>
    <w:rsid w:val="00BD5287"/>
    <w:rsid w:val="00BD543F"/>
    <w:rsid w:val="00BD5727"/>
    <w:rsid w:val="00BD5C0E"/>
    <w:rsid w:val="00BD5EA4"/>
    <w:rsid w:val="00BD61BF"/>
    <w:rsid w:val="00BD683C"/>
    <w:rsid w:val="00BD6A4C"/>
    <w:rsid w:val="00BD6BC5"/>
    <w:rsid w:val="00BD6C5C"/>
    <w:rsid w:val="00BD7834"/>
    <w:rsid w:val="00BD78E9"/>
    <w:rsid w:val="00BD7CBF"/>
    <w:rsid w:val="00BE03FD"/>
    <w:rsid w:val="00BE04D6"/>
    <w:rsid w:val="00BE0550"/>
    <w:rsid w:val="00BE0E21"/>
    <w:rsid w:val="00BE10A3"/>
    <w:rsid w:val="00BE12B0"/>
    <w:rsid w:val="00BE1386"/>
    <w:rsid w:val="00BE1882"/>
    <w:rsid w:val="00BE1EB9"/>
    <w:rsid w:val="00BE26E4"/>
    <w:rsid w:val="00BE2749"/>
    <w:rsid w:val="00BE2E12"/>
    <w:rsid w:val="00BE35AC"/>
    <w:rsid w:val="00BE36F5"/>
    <w:rsid w:val="00BE3D0F"/>
    <w:rsid w:val="00BE3E83"/>
    <w:rsid w:val="00BE3F88"/>
    <w:rsid w:val="00BE3FCB"/>
    <w:rsid w:val="00BE452A"/>
    <w:rsid w:val="00BE4EA1"/>
    <w:rsid w:val="00BE5341"/>
    <w:rsid w:val="00BE58F1"/>
    <w:rsid w:val="00BE5B17"/>
    <w:rsid w:val="00BE5CF6"/>
    <w:rsid w:val="00BE5F19"/>
    <w:rsid w:val="00BE6110"/>
    <w:rsid w:val="00BE618D"/>
    <w:rsid w:val="00BE620A"/>
    <w:rsid w:val="00BE6B48"/>
    <w:rsid w:val="00BE6E5C"/>
    <w:rsid w:val="00BE73C1"/>
    <w:rsid w:val="00BE7484"/>
    <w:rsid w:val="00BE7C2C"/>
    <w:rsid w:val="00BE7E80"/>
    <w:rsid w:val="00BF025B"/>
    <w:rsid w:val="00BF04E2"/>
    <w:rsid w:val="00BF052C"/>
    <w:rsid w:val="00BF05A6"/>
    <w:rsid w:val="00BF067F"/>
    <w:rsid w:val="00BF1361"/>
    <w:rsid w:val="00BF23FD"/>
    <w:rsid w:val="00BF2452"/>
    <w:rsid w:val="00BF274E"/>
    <w:rsid w:val="00BF2D33"/>
    <w:rsid w:val="00BF2E47"/>
    <w:rsid w:val="00BF3040"/>
    <w:rsid w:val="00BF30EE"/>
    <w:rsid w:val="00BF33BF"/>
    <w:rsid w:val="00BF3AAE"/>
    <w:rsid w:val="00BF4000"/>
    <w:rsid w:val="00BF448A"/>
    <w:rsid w:val="00BF4818"/>
    <w:rsid w:val="00BF4943"/>
    <w:rsid w:val="00BF4CCD"/>
    <w:rsid w:val="00BF4D6C"/>
    <w:rsid w:val="00BF5451"/>
    <w:rsid w:val="00BF5625"/>
    <w:rsid w:val="00BF5DBA"/>
    <w:rsid w:val="00BF5EBF"/>
    <w:rsid w:val="00BF6502"/>
    <w:rsid w:val="00BF668D"/>
    <w:rsid w:val="00BF6DD4"/>
    <w:rsid w:val="00BF706B"/>
    <w:rsid w:val="00BF72EE"/>
    <w:rsid w:val="00BF7480"/>
    <w:rsid w:val="00BF7482"/>
    <w:rsid w:val="00BF7586"/>
    <w:rsid w:val="00BF76D5"/>
    <w:rsid w:val="00BF7991"/>
    <w:rsid w:val="00C002F8"/>
    <w:rsid w:val="00C00634"/>
    <w:rsid w:val="00C01434"/>
    <w:rsid w:val="00C01695"/>
    <w:rsid w:val="00C016A2"/>
    <w:rsid w:val="00C01837"/>
    <w:rsid w:val="00C01DB2"/>
    <w:rsid w:val="00C0231E"/>
    <w:rsid w:val="00C02683"/>
    <w:rsid w:val="00C02816"/>
    <w:rsid w:val="00C0288E"/>
    <w:rsid w:val="00C02F41"/>
    <w:rsid w:val="00C033D2"/>
    <w:rsid w:val="00C0387B"/>
    <w:rsid w:val="00C039DF"/>
    <w:rsid w:val="00C03A17"/>
    <w:rsid w:val="00C0401A"/>
    <w:rsid w:val="00C0421F"/>
    <w:rsid w:val="00C0441D"/>
    <w:rsid w:val="00C04560"/>
    <w:rsid w:val="00C04564"/>
    <w:rsid w:val="00C04784"/>
    <w:rsid w:val="00C047EF"/>
    <w:rsid w:val="00C048D5"/>
    <w:rsid w:val="00C04961"/>
    <w:rsid w:val="00C04E7F"/>
    <w:rsid w:val="00C05288"/>
    <w:rsid w:val="00C05710"/>
    <w:rsid w:val="00C05BC4"/>
    <w:rsid w:val="00C05F63"/>
    <w:rsid w:val="00C06503"/>
    <w:rsid w:val="00C06507"/>
    <w:rsid w:val="00C06A88"/>
    <w:rsid w:val="00C06C7E"/>
    <w:rsid w:val="00C07190"/>
    <w:rsid w:val="00C078FD"/>
    <w:rsid w:val="00C103D7"/>
    <w:rsid w:val="00C108E0"/>
    <w:rsid w:val="00C10914"/>
    <w:rsid w:val="00C10A63"/>
    <w:rsid w:val="00C10DCE"/>
    <w:rsid w:val="00C11314"/>
    <w:rsid w:val="00C113D3"/>
    <w:rsid w:val="00C11447"/>
    <w:rsid w:val="00C117E9"/>
    <w:rsid w:val="00C117F0"/>
    <w:rsid w:val="00C11C0E"/>
    <w:rsid w:val="00C11E51"/>
    <w:rsid w:val="00C121A3"/>
    <w:rsid w:val="00C122CC"/>
    <w:rsid w:val="00C126D4"/>
    <w:rsid w:val="00C12955"/>
    <w:rsid w:val="00C1323E"/>
    <w:rsid w:val="00C1327E"/>
    <w:rsid w:val="00C1378F"/>
    <w:rsid w:val="00C13955"/>
    <w:rsid w:val="00C13D9D"/>
    <w:rsid w:val="00C13FD3"/>
    <w:rsid w:val="00C14399"/>
    <w:rsid w:val="00C1486D"/>
    <w:rsid w:val="00C14B10"/>
    <w:rsid w:val="00C15151"/>
    <w:rsid w:val="00C1541A"/>
    <w:rsid w:val="00C15660"/>
    <w:rsid w:val="00C15678"/>
    <w:rsid w:val="00C156B6"/>
    <w:rsid w:val="00C158E3"/>
    <w:rsid w:val="00C15CFF"/>
    <w:rsid w:val="00C15EEF"/>
    <w:rsid w:val="00C168DF"/>
    <w:rsid w:val="00C17180"/>
    <w:rsid w:val="00C17E4E"/>
    <w:rsid w:val="00C20212"/>
    <w:rsid w:val="00C2050C"/>
    <w:rsid w:val="00C205D7"/>
    <w:rsid w:val="00C209DD"/>
    <w:rsid w:val="00C21873"/>
    <w:rsid w:val="00C218EE"/>
    <w:rsid w:val="00C21972"/>
    <w:rsid w:val="00C22260"/>
    <w:rsid w:val="00C22858"/>
    <w:rsid w:val="00C2295E"/>
    <w:rsid w:val="00C23067"/>
    <w:rsid w:val="00C23144"/>
    <w:rsid w:val="00C23426"/>
    <w:rsid w:val="00C2354B"/>
    <w:rsid w:val="00C2372C"/>
    <w:rsid w:val="00C24744"/>
    <w:rsid w:val="00C249F7"/>
    <w:rsid w:val="00C25197"/>
    <w:rsid w:val="00C256EB"/>
    <w:rsid w:val="00C25A85"/>
    <w:rsid w:val="00C25B44"/>
    <w:rsid w:val="00C25CD4"/>
    <w:rsid w:val="00C25FAE"/>
    <w:rsid w:val="00C26519"/>
    <w:rsid w:val="00C265A5"/>
    <w:rsid w:val="00C26851"/>
    <w:rsid w:val="00C27F3B"/>
    <w:rsid w:val="00C300D6"/>
    <w:rsid w:val="00C302BC"/>
    <w:rsid w:val="00C30392"/>
    <w:rsid w:val="00C303C8"/>
    <w:rsid w:val="00C30FE1"/>
    <w:rsid w:val="00C3113E"/>
    <w:rsid w:val="00C31385"/>
    <w:rsid w:val="00C31592"/>
    <w:rsid w:val="00C31E07"/>
    <w:rsid w:val="00C32254"/>
    <w:rsid w:val="00C32AA5"/>
    <w:rsid w:val="00C33035"/>
    <w:rsid w:val="00C33552"/>
    <w:rsid w:val="00C3355B"/>
    <w:rsid w:val="00C33727"/>
    <w:rsid w:val="00C337E3"/>
    <w:rsid w:val="00C3388C"/>
    <w:rsid w:val="00C33A52"/>
    <w:rsid w:val="00C33CC6"/>
    <w:rsid w:val="00C33EC8"/>
    <w:rsid w:val="00C34127"/>
    <w:rsid w:val="00C34861"/>
    <w:rsid w:val="00C349FD"/>
    <w:rsid w:val="00C34C32"/>
    <w:rsid w:val="00C34E13"/>
    <w:rsid w:val="00C34EA8"/>
    <w:rsid w:val="00C34FD8"/>
    <w:rsid w:val="00C35435"/>
    <w:rsid w:val="00C361D0"/>
    <w:rsid w:val="00C368ED"/>
    <w:rsid w:val="00C36C29"/>
    <w:rsid w:val="00C372C3"/>
    <w:rsid w:val="00C372D6"/>
    <w:rsid w:val="00C374CB"/>
    <w:rsid w:val="00C378BC"/>
    <w:rsid w:val="00C40621"/>
    <w:rsid w:val="00C4076A"/>
    <w:rsid w:val="00C40866"/>
    <w:rsid w:val="00C40B4E"/>
    <w:rsid w:val="00C40EBA"/>
    <w:rsid w:val="00C41617"/>
    <w:rsid w:val="00C41668"/>
    <w:rsid w:val="00C41B73"/>
    <w:rsid w:val="00C41E77"/>
    <w:rsid w:val="00C41E94"/>
    <w:rsid w:val="00C4236A"/>
    <w:rsid w:val="00C4243B"/>
    <w:rsid w:val="00C4244B"/>
    <w:rsid w:val="00C42B84"/>
    <w:rsid w:val="00C42F50"/>
    <w:rsid w:val="00C4316C"/>
    <w:rsid w:val="00C43880"/>
    <w:rsid w:val="00C43A70"/>
    <w:rsid w:val="00C43FF4"/>
    <w:rsid w:val="00C44085"/>
    <w:rsid w:val="00C449A6"/>
    <w:rsid w:val="00C4579F"/>
    <w:rsid w:val="00C4581A"/>
    <w:rsid w:val="00C45B6D"/>
    <w:rsid w:val="00C45BE2"/>
    <w:rsid w:val="00C46097"/>
    <w:rsid w:val="00C46491"/>
    <w:rsid w:val="00C46785"/>
    <w:rsid w:val="00C46B33"/>
    <w:rsid w:val="00C472C6"/>
    <w:rsid w:val="00C47671"/>
    <w:rsid w:val="00C476AA"/>
    <w:rsid w:val="00C4791D"/>
    <w:rsid w:val="00C50238"/>
    <w:rsid w:val="00C504A2"/>
    <w:rsid w:val="00C50967"/>
    <w:rsid w:val="00C51118"/>
    <w:rsid w:val="00C51D22"/>
    <w:rsid w:val="00C52410"/>
    <w:rsid w:val="00C525E9"/>
    <w:rsid w:val="00C52B85"/>
    <w:rsid w:val="00C53417"/>
    <w:rsid w:val="00C53C24"/>
    <w:rsid w:val="00C53DCC"/>
    <w:rsid w:val="00C5429F"/>
    <w:rsid w:val="00C543D9"/>
    <w:rsid w:val="00C547E3"/>
    <w:rsid w:val="00C553FA"/>
    <w:rsid w:val="00C557AB"/>
    <w:rsid w:val="00C55A40"/>
    <w:rsid w:val="00C55B49"/>
    <w:rsid w:val="00C56058"/>
    <w:rsid w:val="00C565E2"/>
    <w:rsid w:val="00C57065"/>
    <w:rsid w:val="00C5729A"/>
    <w:rsid w:val="00C573AE"/>
    <w:rsid w:val="00C57603"/>
    <w:rsid w:val="00C577A2"/>
    <w:rsid w:val="00C5780F"/>
    <w:rsid w:val="00C57DC0"/>
    <w:rsid w:val="00C60425"/>
    <w:rsid w:val="00C60E9E"/>
    <w:rsid w:val="00C61910"/>
    <w:rsid w:val="00C61A24"/>
    <w:rsid w:val="00C622C4"/>
    <w:rsid w:val="00C625D9"/>
    <w:rsid w:val="00C6268C"/>
    <w:rsid w:val="00C6294A"/>
    <w:rsid w:val="00C62A92"/>
    <w:rsid w:val="00C62ABC"/>
    <w:rsid w:val="00C62B4E"/>
    <w:rsid w:val="00C6329D"/>
    <w:rsid w:val="00C63394"/>
    <w:rsid w:val="00C63C9F"/>
    <w:rsid w:val="00C64236"/>
    <w:rsid w:val="00C64565"/>
    <w:rsid w:val="00C647FF"/>
    <w:rsid w:val="00C64DA2"/>
    <w:rsid w:val="00C65189"/>
    <w:rsid w:val="00C65286"/>
    <w:rsid w:val="00C657FA"/>
    <w:rsid w:val="00C65816"/>
    <w:rsid w:val="00C65F90"/>
    <w:rsid w:val="00C6663E"/>
    <w:rsid w:val="00C66900"/>
    <w:rsid w:val="00C66B2E"/>
    <w:rsid w:val="00C671F0"/>
    <w:rsid w:val="00C6742C"/>
    <w:rsid w:val="00C67439"/>
    <w:rsid w:val="00C677F6"/>
    <w:rsid w:val="00C67ACF"/>
    <w:rsid w:val="00C67DAE"/>
    <w:rsid w:val="00C67F84"/>
    <w:rsid w:val="00C70614"/>
    <w:rsid w:val="00C7121C"/>
    <w:rsid w:val="00C7139D"/>
    <w:rsid w:val="00C71639"/>
    <w:rsid w:val="00C7167B"/>
    <w:rsid w:val="00C7181A"/>
    <w:rsid w:val="00C71CBB"/>
    <w:rsid w:val="00C71D91"/>
    <w:rsid w:val="00C7200B"/>
    <w:rsid w:val="00C7231B"/>
    <w:rsid w:val="00C733F8"/>
    <w:rsid w:val="00C734D4"/>
    <w:rsid w:val="00C73763"/>
    <w:rsid w:val="00C73D78"/>
    <w:rsid w:val="00C73FAF"/>
    <w:rsid w:val="00C74403"/>
    <w:rsid w:val="00C74442"/>
    <w:rsid w:val="00C752CA"/>
    <w:rsid w:val="00C767AE"/>
    <w:rsid w:val="00C76866"/>
    <w:rsid w:val="00C76872"/>
    <w:rsid w:val="00C768C1"/>
    <w:rsid w:val="00C76946"/>
    <w:rsid w:val="00C76997"/>
    <w:rsid w:val="00C76E21"/>
    <w:rsid w:val="00C76F6B"/>
    <w:rsid w:val="00C76FCB"/>
    <w:rsid w:val="00C774F2"/>
    <w:rsid w:val="00C7775C"/>
    <w:rsid w:val="00C777D0"/>
    <w:rsid w:val="00C8041B"/>
    <w:rsid w:val="00C80583"/>
    <w:rsid w:val="00C805EE"/>
    <w:rsid w:val="00C80A3E"/>
    <w:rsid w:val="00C80BE9"/>
    <w:rsid w:val="00C80C5A"/>
    <w:rsid w:val="00C80C9B"/>
    <w:rsid w:val="00C810CA"/>
    <w:rsid w:val="00C81B65"/>
    <w:rsid w:val="00C82076"/>
    <w:rsid w:val="00C82124"/>
    <w:rsid w:val="00C821A5"/>
    <w:rsid w:val="00C82860"/>
    <w:rsid w:val="00C82BAB"/>
    <w:rsid w:val="00C82EFD"/>
    <w:rsid w:val="00C8371D"/>
    <w:rsid w:val="00C83C74"/>
    <w:rsid w:val="00C84235"/>
    <w:rsid w:val="00C84B53"/>
    <w:rsid w:val="00C84D32"/>
    <w:rsid w:val="00C84DA7"/>
    <w:rsid w:val="00C852E2"/>
    <w:rsid w:val="00C85470"/>
    <w:rsid w:val="00C854B7"/>
    <w:rsid w:val="00C8553A"/>
    <w:rsid w:val="00C8575C"/>
    <w:rsid w:val="00C85EFB"/>
    <w:rsid w:val="00C86682"/>
    <w:rsid w:val="00C866FB"/>
    <w:rsid w:val="00C8679A"/>
    <w:rsid w:val="00C8683C"/>
    <w:rsid w:val="00C86C48"/>
    <w:rsid w:val="00C874B5"/>
    <w:rsid w:val="00C87650"/>
    <w:rsid w:val="00C87A2A"/>
    <w:rsid w:val="00C87C02"/>
    <w:rsid w:val="00C87D71"/>
    <w:rsid w:val="00C87FC9"/>
    <w:rsid w:val="00C90000"/>
    <w:rsid w:val="00C90829"/>
    <w:rsid w:val="00C90FD8"/>
    <w:rsid w:val="00C913D0"/>
    <w:rsid w:val="00C914C5"/>
    <w:rsid w:val="00C914FD"/>
    <w:rsid w:val="00C918FA"/>
    <w:rsid w:val="00C919F9"/>
    <w:rsid w:val="00C920F0"/>
    <w:rsid w:val="00C921C8"/>
    <w:rsid w:val="00C92874"/>
    <w:rsid w:val="00C92A1D"/>
    <w:rsid w:val="00C9325E"/>
    <w:rsid w:val="00C932C8"/>
    <w:rsid w:val="00C93669"/>
    <w:rsid w:val="00C94468"/>
    <w:rsid w:val="00C945D5"/>
    <w:rsid w:val="00C948A4"/>
    <w:rsid w:val="00C94A5D"/>
    <w:rsid w:val="00C94D7D"/>
    <w:rsid w:val="00C95124"/>
    <w:rsid w:val="00C953A8"/>
    <w:rsid w:val="00C95B17"/>
    <w:rsid w:val="00C9644A"/>
    <w:rsid w:val="00C964C8"/>
    <w:rsid w:val="00C96AB6"/>
    <w:rsid w:val="00C96D8C"/>
    <w:rsid w:val="00C96E88"/>
    <w:rsid w:val="00C97309"/>
    <w:rsid w:val="00C97AB9"/>
    <w:rsid w:val="00C97F80"/>
    <w:rsid w:val="00CA0289"/>
    <w:rsid w:val="00CA0A69"/>
    <w:rsid w:val="00CA1337"/>
    <w:rsid w:val="00CA1338"/>
    <w:rsid w:val="00CA1635"/>
    <w:rsid w:val="00CA1BE1"/>
    <w:rsid w:val="00CA1D92"/>
    <w:rsid w:val="00CA2664"/>
    <w:rsid w:val="00CA2AE7"/>
    <w:rsid w:val="00CA3045"/>
    <w:rsid w:val="00CA3223"/>
    <w:rsid w:val="00CA3F08"/>
    <w:rsid w:val="00CA487A"/>
    <w:rsid w:val="00CA53D5"/>
    <w:rsid w:val="00CA555C"/>
    <w:rsid w:val="00CA57C9"/>
    <w:rsid w:val="00CA59A2"/>
    <w:rsid w:val="00CA70CF"/>
    <w:rsid w:val="00CA72B3"/>
    <w:rsid w:val="00CA7826"/>
    <w:rsid w:val="00CA7A79"/>
    <w:rsid w:val="00CA7D24"/>
    <w:rsid w:val="00CA7D90"/>
    <w:rsid w:val="00CB01A3"/>
    <w:rsid w:val="00CB0F3D"/>
    <w:rsid w:val="00CB131B"/>
    <w:rsid w:val="00CB1C8D"/>
    <w:rsid w:val="00CB1D74"/>
    <w:rsid w:val="00CB1E3E"/>
    <w:rsid w:val="00CB2BD5"/>
    <w:rsid w:val="00CB2EA5"/>
    <w:rsid w:val="00CB3316"/>
    <w:rsid w:val="00CB34CD"/>
    <w:rsid w:val="00CB3533"/>
    <w:rsid w:val="00CB3578"/>
    <w:rsid w:val="00CB394F"/>
    <w:rsid w:val="00CB40A8"/>
    <w:rsid w:val="00CB4881"/>
    <w:rsid w:val="00CB49DF"/>
    <w:rsid w:val="00CB5271"/>
    <w:rsid w:val="00CB5346"/>
    <w:rsid w:val="00CB53C5"/>
    <w:rsid w:val="00CB5610"/>
    <w:rsid w:val="00CB5A05"/>
    <w:rsid w:val="00CB5B8D"/>
    <w:rsid w:val="00CB6422"/>
    <w:rsid w:val="00CB65D7"/>
    <w:rsid w:val="00CB66C6"/>
    <w:rsid w:val="00CB6759"/>
    <w:rsid w:val="00CB6A0F"/>
    <w:rsid w:val="00CB6BFD"/>
    <w:rsid w:val="00CB7834"/>
    <w:rsid w:val="00CB7DB1"/>
    <w:rsid w:val="00CB7F57"/>
    <w:rsid w:val="00CC060D"/>
    <w:rsid w:val="00CC0612"/>
    <w:rsid w:val="00CC080F"/>
    <w:rsid w:val="00CC0D9A"/>
    <w:rsid w:val="00CC11EB"/>
    <w:rsid w:val="00CC1706"/>
    <w:rsid w:val="00CC1A11"/>
    <w:rsid w:val="00CC2927"/>
    <w:rsid w:val="00CC2B02"/>
    <w:rsid w:val="00CC34FA"/>
    <w:rsid w:val="00CC3775"/>
    <w:rsid w:val="00CC421A"/>
    <w:rsid w:val="00CC4496"/>
    <w:rsid w:val="00CC46D7"/>
    <w:rsid w:val="00CC4F29"/>
    <w:rsid w:val="00CC4F43"/>
    <w:rsid w:val="00CC53F2"/>
    <w:rsid w:val="00CC56F6"/>
    <w:rsid w:val="00CC59D1"/>
    <w:rsid w:val="00CC5F13"/>
    <w:rsid w:val="00CC5F3A"/>
    <w:rsid w:val="00CC6947"/>
    <w:rsid w:val="00CC6BDC"/>
    <w:rsid w:val="00CC6E88"/>
    <w:rsid w:val="00CC708B"/>
    <w:rsid w:val="00CC73FD"/>
    <w:rsid w:val="00CC7AA8"/>
    <w:rsid w:val="00CC7AD8"/>
    <w:rsid w:val="00CC7DAB"/>
    <w:rsid w:val="00CD00E7"/>
    <w:rsid w:val="00CD0473"/>
    <w:rsid w:val="00CD0797"/>
    <w:rsid w:val="00CD0AC5"/>
    <w:rsid w:val="00CD0B5C"/>
    <w:rsid w:val="00CD0B8D"/>
    <w:rsid w:val="00CD1147"/>
    <w:rsid w:val="00CD14F7"/>
    <w:rsid w:val="00CD1575"/>
    <w:rsid w:val="00CD2527"/>
    <w:rsid w:val="00CD2A1A"/>
    <w:rsid w:val="00CD2D42"/>
    <w:rsid w:val="00CD2FAF"/>
    <w:rsid w:val="00CD385E"/>
    <w:rsid w:val="00CD3C81"/>
    <w:rsid w:val="00CD405A"/>
    <w:rsid w:val="00CD4437"/>
    <w:rsid w:val="00CD47D1"/>
    <w:rsid w:val="00CD4B9F"/>
    <w:rsid w:val="00CD4CDC"/>
    <w:rsid w:val="00CD574A"/>
    <w:rsid w:val="00CD5D41"/>
    <w:rsid w:val="00CD744B"/>
    <w:rsid w:val="00CD7497"/>
    <w:rsid w:val="00CD779C"/>
    <w:rsid w:val="00CD7871"/>
    <w:rsid w:val="00CD7A14"/>
    <w:rsid w:val="00CD7A26"/>
    <w:rsid w:val="00CE0927"/>
    <w:rsid w:val="00CE0A7D"/>
    <w:rsid w:val="00CE0E5F"/>
    <w:rsid w:val="00CE2222"/>
    <w:rsid w:val="00CE2905"/>
    <w:rsid w:val="00CE2A15"/>
    <w:rsid w:val="00CE2F58"/>
    <w:rsid w:val="00CE30F8"/>
    <w:rsid w:val="00CE3AB5"/>
    <w:rsid w:val="00CE413F"/>
    <w:rsid w:val="00CE41A8"/>
    <w:rsid w:val="00CE43F4"/>
    <w:rsid w:val="00CE4C10"/>
    <w:rsid w:val="00CE5681"/>
    <w:rsid w:val="00CE574A"/>
    <w:rsid w:val="00CE5D4A"/>
    <w:rsid w:val="00CE6B09"/>
    <w:rsid w:val="00CE70AE"/>
    <w:rsid w:val="00CE77E4"/>
    <w:rsid w:val="00CE7BC5"/>
    <w:rsid w:val="00CF062D"/>
    <w:rsid w:val="00CF068F"/>
    <w:rsid w:val="00CF06DB"/>
    <w:rsid w:val="00CF0D47"/>
    <w:rsid w:val="00CF11DD"/>
    <w:rsid w:val="00CF12FD"/>
    <w:rsid w:val="00CF1366"/>
    <w:rsid w:val="00CF1452"/>
    <w:rsid w:val="00CF1BC3"/>
    <w:rsid w:val="00CF1CD8"/>
    <w:rsid w:val="00CF1DFC"/>
    <w:rsid w:val="00CF1E80"/>
    <w:rsid w:val="00CF2011"/>
    <w:rsid w:val="00CF20C4"/>
    <w:rsid w:val="00CF22B2"/>
    <w:rsid w:val="00CF2318"/>
    <w:rsid w:val="00CF2404"/>
    <w:rsid w:val="00CF2789"/>
    <w:rsid w:val="00CF2932"/>
    <w:rsid w:val="00CF2C01"/>
    <w:rsid w:val="00CF2EF6"/>
    <w:rsid w:val="00CF31D0"/>
    <w:rsid w:val="00CF35F3"/>
    <w:rsid w:val="00CF3616"/>
    <w:rsid w:val="00CF37D4"/>
    <w:rsid w:val="00CF387E"/>
    <w:rsid w:val="00CF389F"/>
    <w:rsid w:val="00CF3ECE"/>
    <w:rsid w:val="00CF4354"/>
    <w:rsid w:val="00CF464A"/>
    <w:rsid w:val="00CF465C"/>
    <w:rsid w:val="00CF4876"/>
    <w:rsid w:val="00CF4887"/>
    <w:rsid w:val="00CF48E3"/>
    <w:rsid w:val="00CF4AF6"/>
    <w:rsid w:val="00CF4FE3"/>
    <w:rsid w:val="00CF5093"/>
    <w:rsid w:val="00CF5361"/>
    <w:rsid w:val="00CF5765"/>
    <w:rsid w:val="00CF623F"/>
    <w:rsid w:val="00CF63FB"/>
    <w:rsid w:val="00CF64A1"/>
    <w:rsid w:val="00CF6DAD"/>
    <w:rsid w:val="00CF6DF2"/>
    <w:rsid w:val="00CF6F03"/>
    <w:rsid w:val="00CF7B23"/>
    <w:rsid w:val="00CF7B71"/>
    <w:rsid w:val="00CF7D42"/>
    <w:rsid w:val="00CF7F7F"/>
    <w:rsid w:val="00D003B2"/>
    <w:rsid w:val="00D0055D"/>
    <w:rsid w:val="00D00A4A"/>
    <w:rsid w:val="00D00FE7"/>
    <w:rsid w:val="00D0168B"/>
    <w:rsid w:val="00D01C82"/>
    <w:rsid w:val="00D0306E"/>
    <w:rsid w:val="00D03470"/>
    <w:rsid w:val="00D04796"/>
    <w:rsid w:val="00D04CB9"/>
    <w:rsid w:val="00D05468"/>
    <w:rsid w:val="00D05AE4"/>
    <w:rsid w:val="00D06685"/>
    <w:rsid w:val="00D0727C"/>
    <w:rsid w:val="00D0771D"/>
    <w:rsid w:val="00D07D33"/>
    <w:rsid w:val="00D07E82"/>
    <w:rsid w:val="00D1024A"/>
    <w:rsid w:val="00D10930"/>
    <w:rsid w:val="00D10DB1"/>
    <w:rsid w:val="00D1141B"/>
    <w:rsid w:val="00D11477"/>
    <w:rsid w:val="00D11908"/>
    <w:rsid w:val="00D11DBB"/>
    <w:rsid w:val="00D12092"/>
    <w:rsid w:val="00D123DA"/>
    <w:rsid w:val="00D124DC"/>
    <w:rsid w:val="00D12D23"/>
    <w:rsid w:val="00D130B5"/>
    <w:rsid w:val="00D13274"/>
    <w:rsid w:val="00D13335"/>
    <w:rsid w:val="00D13618"/>
    <w:rsid w:val="00D137A0"/>
    <w:rsid w:val="00D1384E"/>
    <w:rsid w:val="00D13952"/>
    <w:rsid w:val="00D13A99"/>
    <w:rsid w:val="00D14A33"/>
    <w:rsid w:val="00D1511E"/>
    <w:rsid w:val="00D15531"/>
    <w:rsid w:val="00D15A91"/>
    <w:rsid w:val="00D15D96"/>
    <w:rsid w:val="00D1606C"/>
    <w:rsid w:val="00D16143"/>
    <w:rsid w:val="00D16185"/>
    <w:rsid w:val="00D16994"/>
    <w:rsid w:val="00D16C84"/>
    <w:rsid w:val="00D16DF7"/>
    <w:rsid w:val="00D1705F"/>
    <w:rsid w:val="00D17133"/>
    <w:rsid w:val="00D17332"/>
    <w:rsid w:val="00D179B5"/>
    <w:rsid w:val="00D201EF"/>
    <w:rsid w:val="00D20A65"/>
    <w:rsid w:val="00D20AD3"/>
    <w:rsid w:val="00D20BD1"/>
    <w:rsid w:val="00D21365"/>
    <w:rsid w:val="00D21A0E"/>
    <w:rsid w:val="00D21C08"/>
    <w:rsid w:val="00D21F1F"/>
    <w:rsid w:val="00D228E1"/>
    <w:rsid w:val="00D229D7"/>
    <w:rsid w:val="00D23142"/>
    <w:rsid w:val="00D23411"/>
    <w:rsid w:val="00D23442"/>
    <w:rsid w:val="00D2353C"/>
    <w:rsid w:val="00D23F6B"/>
    <w:rsid w:val="00D2428D"/>
    <w:rsid w:val="00D249AD"/>
    <w:rsid w:val="00D24D2A"/>
    <w:rsid w:val="00D25A38"/>
    <w:rsid w:val="00D25E9E"/>
    <w:rsid w:val="00D25F24"/>
    <w:rsid w:val="00D26705"/>
    <w:rsid w:val="00D26AC0"/>
    <w:rsid w:val="00D26D9E"/>
    <w:rsid w:val="00D27136"/>
    <w:rsid w:val="00D27A57"/>
    <w:rsid w:val="00D27AE3"/>
    <w:rsid w:val="00D27B6B"/>
    <w:rsid w:val="00D27BCA"/>
    <w:rsid w:val="00D27D84"/>
    <w:rsid w:val="00D30C16"/>
    <w:rsid w:val="00D30D1E"/>
    <w:rsid w:val="00D30E6C"/>
    <w:rsid w:val="00D30F62"/>
    <w:rsid w:val="00D31031"/>
    <w:rsid w:val="00D31773"/>
    <w:rsid w:val="00D31D90"/>
    <w:rsid w:val="00D31FA5"/>
    <w:rsid w:val="00D32195"/>
    <w:rsid w:val="00D32DF1"/>
    <w:rsid w:val="00D34046"/>
    <w:rsid w:val="00D3408F"/>
    <w:rsid w:val="00D340A3"/>
    <w:rsid w:val="00D3444B"/>
    <w:rsid w:val="00D34A59"/>
    <w:rsid w:val="00D34CD5"/>
    <w:rsid w:val="00D34D7C"/>
    <w:rsid w:val="00D353EC"/>
    <w:rsid w:val="00D3584F"/>
    <w:rsid w:val="00D35863"/>
    <w:rsid w:val="00D35946"/>
    <w:rsid w:val="00D3595E"/>
    <w:rsid w:val="00D3601B"/>
    <w:rsid w:val="00D368CB"/>
    <w:rsid w:val="00D36962"/>
    <w:rsid w:val="00D36C64"/>
    <w:rsid w:val="00D36FD5"/>
    <w:rsid w:val="00D377C8"/>
    <w:rsid w:val="00D37E64"/>
    <w:rsid w:val="00D4063A"/>
    <w:rsid w:val="00D4090F"/>
    <w:rsid w:val="00D4148C"/>
    <w:rsid w:val="00D41A80"/>
    <w:rsid w:val="00D41E17"/>
    <w:rsid w:val="00D41FA1"/>
    <w:rsid w:val="00D42204"/>
    <w:rsid w:val="00D4241A"/>
    <w:rsid w:val="00D42CEB"/>
    <w:rsid w:val="00D42FB6"/>
    <w:rsid w:val="00D433F4"/>
    <w:rsid w:val="00D43A3A"/>
    <w:rsid w:val="00D43A6E"/>
    <w:rsid w:val="00D43EEC"/>
    <w:rsid w:val="00D4411A"/>
    <w:rsid w:val="00D44610"/>
    <w:rsid w:val="00D446E1"/>
    <w:rsid w:val="00D44820"/>
    <w:rsid w:val="00D44F92"/>
    <w:rsid w:val="00D44FE9"/>
    <w:rsid w:val="00D45041"/>
    <w:rsid w:val="00D45AE4"/>
    <w:rsid w:val="00D45CDC"/>
    <w:rsid w:val="00D45D49"/>
    <w:rsid w:val="00D45EDF"/>
    <w:rsid w:val="00D4668A"/>
    <w:rsid w:val="00D46758"/>
    <w:rsid w:val="00D47171"/>
    <w:rsid w:val="00D472CC"/>
    <w:rsid w:val="00D476C0"/>
    <w:rsid w:val="00D476DA"/>
    <w:rsid w:val="00D47F44"/>
    <w:rsid w:val="00D501E6"/>
    <w:rsid w:val="00D505C4"/>
    <w:rsid w:val="00D50BEA"/>
    <w:rsid w:val="00D50C21"/>
    <w:rsid w:val="00D514F2"/>
    <w:rsid w:val="00D51BE4"/>
    <w:rsid w:val="00D51FBF"/>
    <w:rsid w:val="00D5240D"/>
    <w:rsid w:val="00D52441"/>
    <w:rsid w:val="00D52FF0"/>
    <w:rsid w:val="00D530C4"/>
    <w:rsid w:val="00D53211"/>
    <w:rsid w:val="00D53A37"/>
    <w:rsid w:val="00D53DC7"/>
    <w:rsid w:val="00D5450F"/>
    <w:rsid w:val="00D55057"/>
    <w:rsid w:val="00D553BB"/>
    <w:rsid w:val="00D5545C"/>
    <w:rsid w:val="00D558F1"/>
    <w:rsid w:val="00D55A15"/>
    <w:rsid w:val="00D55BB7"/>
    <w:rsid w:val="00D55C24"/>
    <w:rsid w:val="00D56597"/>
    <w:rsid w:val="00D56912"/>
    <w:rsid w:val="00D56AB7"/>
    <w:rsid w:val="00D56F9F"/>
    <w:rsid w:val="00D57903"/>
    <w:rsid w:val="00D57BA2"/>
    <w:rsid w:val="00D57D17"/>
    <w:rsid w:val="00D60033"/>
    <w:rsid w:val="00D60127"/>
    <w:rsid w:val="00D6025C"/>
    <w:rsid w:val="00D6060A"/>
    <w:rsid w:val="00D60C13"/>
    <w:rsid w:val="00D60E5B"/>
    <w:rsid w:val="00D61608"/>
    <w:rsid w:val="00D616E9"/>
    <w:rsid w:val="00D61C54"/>
    <w:rsid w:val="00D6250D"/>
    <w:rsid w:val="00D62853"/>
    <w:rsid w:val="00D630A7"/>
    <w:rsid w:val="00D638EB"/>
    <w:rsid w:val="00D63913"/>
    <w:rsid w:val="00D63C66"/>
    <w:rsid w:val="00D63DFB"/>
    <w:rsid w:val="00D63F8F"/>
    <w:rsid w:val="00D6456B"/>
    <w:rsid w:val="00D6565B"/>
    <w:rsid w:val="00D656D7"/>
    <w:rsid w:val="00D656D9"/>
    <w:rsid w:val="00D657D6"/>
    <w:rsid w:val="00D66197"/>
    <w:rsid w:val="00D661B4"/>
    <w:rsid w:val="00D66408"/>
    <w:rsid w:val="00D668A0"/>
    <w:rsid w:val="00D668BB"/>
    <w:rsid w:val="00D66D3D"/>
    <w:rsid w:val="00D66E19"/>
    <w:rsid w:val="00D676A2"/>
    <w:rsid w:val="00D679AA"/>
    <w:rsid w:val="00D67C3A"/>
    <w:rsid w:val="00D67EAB"/>
    <w:rsid w:val="00D7012C"/>
    <w:rsid w:val="00D70E1E"/>
    <w:rsid w:val="00D71026"/>
    <w:rsid w:val="00D71D21"/>
    <w:rsid w:val="00D71D9D"/>
    <w:rsid w:val="00D72208"/>
    <w:rsid w:val="00D72447"/>
    <w:rsid w:val="00D72D2D"/>
    <w:rsid w:val="00D73354"/>
    <w:rsid w:val="00D7343C"/>
    <w:rsid w:val="00D739D2"/>
    <w:rsid w:val="00D73B5C"/>
    <w:rsid w:val="00D74006"/>
    <w:rsid w:val="00D74986"/>
    <w:rsid w:val="00D74A3C"/>
    <w:rsid w:val="00D75B43"/>
    <w:rsid w:val="00D75B90"/>
    <w:rsid w:val="00D7601B"/>
    <w:rsid w:val="00D7613F"/>
    <w:rsid w:val="00D7752A"/>
    <w:rsid w:val="00D7788E"/>
    <w:rsid w:val="00D80165"/>
    <w:rsid w:val="00D8125B"/>
    <w:rsid w:val="00D813CE"/>
    <w:rsid w:val="00D81637"/>
    <w:rsid w:val="00D8199F"/>
    <w:rsid w:val="00D83B5A"/>
    <w:rsid w:val="00D83BA1"/>
    <w:rsid w:val="00D83F05"/>
    <w:rsid w:val="00D83FC4"/>
    <w:rsid w:val="00D8400D"/>
    <w:rsid w:val="00D840FB"/>
    <w:rsid w:val="00D84127"/>
    <w:rsid w:val="00D84532"/>
    <w:rsid w:val="00D84648"/>
    <w:rsid w:val="00D84C37"/>
    <w:rsid w:val="00D85048"/>
    <w:rsid w:val="00D8590B"/>
    <w:rsid w:val="00D85CBE"/>
    <w:rsid w:val="00D8620B"/>
    <w:rsid w:val="00D86675"/>
    <w:rsid w:val="00D86D46"/>
    <w:rsid w:val="00D86DF5"/>
    <w:rsid w:val="00D87268"/>
    <w:rsid w:val="00D87269"/>
    <w:rsid w:val="00D87562"/>
    <w:rsid w:val="00D87843"/>
    <w:rsid w:val="00D90954"/>
    <w:rsid w:val="00D90D3D"/>
    <w:rsid w:val="00D90E1A"/>
    <w:rsid w:val="00D914A1"/>
    <w:rsid w:val="00D91703"/>
    <w:rsid w:val="00D9190D"/>
    <w:rsid w:val="00D91A65"/>
    <w:rsid w:val="00D91D19"/>
    <w:rsid w:val="00D91DCD"/>
    <w:rsid w:val="00D926CB"/>
    <w:rsid w:val="00D93A97"/>
    <w:rsid w:val="00D93B7B"/>
    <w:rsid w:val="00D93C3F"/>
    <w:rsid w:val="00D94778"/>
    <w:rsid w:val="00D9492C"/>
    <w:rsid w:val="00D94E89"/>
    <w:rsid w:val="00D954CC"/>
    <w:rsid w:val="00D956DE"/>
    <w:rsid w:val="00D9591C"/>
    <w:rsid w:val="00D95A03"/>
    <w:rsid w:val="00D95E07"/>
    <w:rsid w:val="00D9617B"/>
    <w:rsid w:val="00D963CB"/>
    <w:rsid w:val="00D966A9"/>
    <w:rsid w:val="00D96908"/>
    <w:rsid w:val="00D97015"/>
    <w:rsid w:val="00D977DE"/>
    <w:rsid w:val="00D97D84"/>
    <w:rsid w:val="00DA08FD"/>
    <w:rsid w:val="00DA09C6"/>
    <w:rsid w:val="00DA0A39"/>
    <w:rsid w:val="00DA0E5B"/>
    <w:rsid w:val="00DA1380"/>
    <w:rsid w:val="00DA1F4C"/>
    <w:rsid w:val="00DA20B9"/>
    <w:rsid w:val="00DA2517"/>
    <w:rsid w:val="00DA2721"/>
    <w:rsid w:val="00DA2B3F"/>
    <w:rsid w:val="00DA3528"/>
    <w:rsid w:val="00DA35AC"/>
    <w:rsid w:val="00DA39E5"/>
    <w:rsid w:val="00DA3A16"/>
    <w:rsid w:val="00DA41FF"/>
    <w:rsid w:val="00DA4D12"/>
    <w:rsid w:val="00DA52CC"/>
    <w:rsid w:val="00DA5580"/>
    <w:rsid w:val="00DA5A22"/>
    <w:rsid w:val="00DA5D33"/>
    <w:rsid w:val="00DA6152"/>
    <w:rsid w:val="00DA6546"/>
    <w:rsid w:val="00DA6570"/>
    <w:rsid w:val="00DA6E58"/>
    <w:rsid w:val="00DA72B1"/>
    <w:rsid w:val="00DA7945"/>
    <w:rsid w:val="00DA7984"/>
    <w:rsid w:val="00DB04BC"/>
    <w:rsid w:val="00DB04D9"/>
    <w:rsid w:val="00DB0BD5"/>
    <w:rsid w:val="00DB11D6"/>
    <w:rsid w:val="00DB1C57"/>
    <w:rsid w:val="00DB1E18"/>
    <w:rsid w:val="00DB215B"/>
    <w:rsid w:val="00DB26F4"/>
    <w:rsid w:val="00DB2CFE"/>
    <w:rsid w:val="00DB2FC1"/>
    <w:rsid w:val="00DB314E"/>
    <w:rsid w:val="00DB3994"/>
    <w:rsid w:val="00DB39AE"/>
    <w:rsid w:val="00DB3A9A"/>
    <w:rsid w:val="00DB3B20"/>
    <w:rsid w:val="00DB3EDD"/>
    <w:rsid w:val="00DB4178"/>
    <w:rsid w:val="00DB41F8"/>
    <w:rsid w:val="00DB422C"/>
    <w:rsid w:val="00DB4323"/>
    <w:rsid w:val="00DB4504"/>
    <w:rsid w:val="00DB45F9"/>
    <w:rsid w:val="00DB4AA2"/>
    <w:rsid w:val="00DB4FF4"/>
    <w:rsid w:val="00DB50CE"/>
    <w:rsid w:val="00DB53E8"/>
    <w:rsid w:val="00DB5721"/>
    <w:rsid w:val="00DB5C78"/>
    <w:rsid w:val="00DB6530"/>
    <w:rsid w:val="00DB66D1"/>
    <w:rsid w:val="00DB6AC2"/>
    <w:rsid w:val="00DB6FA0"/>
    <w:rsid w:val="00DB7419"/>
    <w:rsid w:val="00DB7485"/>
    <w:rsid w:val="00DB74CE"/>
    <w:rsid w:val="00DB790F"/>
    <w:rsid w:val="00DB7C57"/>
    <w:rsid w:val="00DC05E4"/>
    <w:rsid w:val="00DC0DCD"/>
    <w:rsid w:val="00DC123A"/>
    <w:rsid w:val="00DC12C4"/>
    <w:rsid w:val="00DC18DA"/>
    <w:rsid w:val="00DC1E4D"/>
    <w:rsid w:val="00DC1EDB"/>
    <w:rsid w:val="00DC1FB5"/>
    <w:rsid w:val="00DC2585"/>
    <w:rsid w:val="00DC29C5"/>
    <w:rsid w:val="00DC2AE9"/>
    <w:rsid w:val="00DC2BAC"/>
    <w:rsid w:val="00DC3904"/>
    <w:rsid w:val="00DC3935"/>
    <w:rsid w:val="00DC40E4"/>
    <w:rsid w:val="00DC4718"/>
    <w:rsid w:val="00DC49A0"/>
    <w:rsid w:val="00DC4C71"/>
    <w:rsid w:val="00DC4E7B"/>
    <w:rsid w:val="00DC533D"/>
    <w:rsid w:val="00DC5A32"/>
    <w:rsid w:val="00DC5B75"/>
    <w:rsid w:val="00DC6051"/>
    <w:rsid w:val="00DC6269"/>
    <w:rsid w:val="00DC634E"/>
    <w:rsid w:val="00DC6562"/>
    <w:rsid w:val="00DC6810"/>
    <w:rsid w:val="00DC688B"/>
    <w:rsid w:val="00DC6B5D"/>
    <w:rsid w:val="00DC7246"/>
    <w:rsid w:val="00DC753D"/>
    <w:rsid w:val="00DC7755"/>
    <w:rsid w:val="00DC77AD"/>
    <w:rsid w:val="00DC7BBD"/>
    <w:rsid w:val="00DC7F44"/>
    <w:rsid w:val="00DD01DF"/>
    <w:rsid w:val="00DD05C3"/>
    <w:rsid w:val="00DD070E"/>
    <w:rsid w:val="00DD096D"/>
    <w:rsid w:val="00DD09C2"/>
    <w:rsid w:val="00DD0BED"/>
    <w:rsid w:val="00DD0CAB"/>
    <w:rsid w:val="00DD0DDE"/>
    <w:rsid w:val="00DD0EF8"/>
    <w:rsid w:val="00DD1077"/>
    <w:rsid w:val="00DD1102"/>
    <w:rsid w:val="00DD149B"/>
    <w:rsid w:val="00DD161A"/>
    <w:rsid w:val="00DD1C1E"/>
    <w:rsid w:val="00DD2755"/>
    <w:rsid w:val="00DD299C"/>
    <w:rsid w:val="00DD2A19"/>
    <w:rsid w:val="00DD2E54"/>
    <w:rsid w:val="00DD3297"/>
    <w:rsid w:val="00DD3322"/>
    <w:rsid w:val="00DD3583"/>
    <w:rsid w:val="00DD3721"/>
    <w:rsid w:val="00DD37F8"/>
    <w:rsid w:val="00DD42A2"/>
    <w:rsid w:val="00DD43AE"/>
    <w:rsid w:val="00DD45CD"/>
    <w:rsid w:val="00DD4C84"/>
    <w:rsid w:val="00DD5124"/>
    <w:rsid w:val="00DD5282"/>
    <w:rsid w:val="00DD57A2"/>
    <w:rsid w:val="00DD5830"/>
    <w:rsid w:val="00DD5BA9"/>
    <w:rsid w:val="00DD5E2F"/>
    <w:rsid w:val="00DD63F3"/>
    <w:rsid w:val="00DD663A"/>
    <w:rsid w:val="00DD6B66"/>
    <w:rsid w:val="00DD6F36"/>
    <w:rsid w:val="00DD6F94"/>
    <w:rsid w:val="00DD730D"/>
    <w:rsid w:val="00DD777D"/>
    <w:rsid w:val="00DD799F"/>
    <w:rsid w:val="00DD7CE7"/>
    <w:rsid w:val="00DD7EAD"/>
    <w:rsid w:val="00DE037F"/>
    <w:rsid w:val="00DE09BB"/>
    <w:rsid w:val="00DE127B"/>
    <w:rsid w:val="00DE153D"/>
    <w:rsid w:val="00DE1C8C"/>
    <w:rsid w:val="00DE2BBA"/>
    <w:rsid w:val="00DE2BBD"/>
    <w:rsid w:val="00DE2C65"/>
    <w:rsid w:val="00DE2EC3"/>
    <w:rsid w:val="00DE2FD0"/>
    <w:rsid w:val="00DE363A"/>
    <w:rsid w:val="00DE37D3"/>
    <w:rsid w:val="00DE3D16"/>
    <w:rsid w:val="00DE3E39"/>
    <w:rsid w:val="00DE44BE"/>
    <w:rsid w:val="00DE4624"/>
    <w:rsid w:val="00DE47EF"/>
    <w:rsid w:val="00DE48F0"/>
    <w:rsid w:val="00DE4CB8"/>
    <w:rsid w:val="00DE4D33"/>
    <w:rsid w:val="00DE55F7"/>
    <w:rsid w:val="00DE6058"/>
    <w:rsid w:val="00DE618A"/>
    <w:rsid w:val="00DE61E6"/>
    <w:rsid w:val="00DE759B"/>
    <w:rsid w:val="00DE78C7"/>
    <w:rsid w:val="00DE7B4A"/>
    <w:rsid w:val="00DF033F"/>
    <w:rsid w:val="00DF07BF"/>
    <w:rsid w:val="00DF0A01"/>
    <w:rsid w:val="00DF0E13"/>
    <w:rsid w:val="00DF1160"/>
    <w:rsid w:val="00DF1727"/>
    <w:rsid w:val="00DF17E0"/>
    <w:rsid w:val="00DF194D"/>
    <w:rsid w:val="00DF2048"/>
    <w:rsid w:val="00DF21B4"/>
    <w:rsid w:val="00DF28B6"/>
    <w:rsid w:val="00DF2AC8"/>
    <w:rsid w:val="00DF2FA6"/>
    <w:rsid w:val="00DF2FD7"/>
    <w:rsid w:val="00DF321A"/>
    <w:rsid w:val="00DF4346"/>
    <w:rsid w:val="00DF4847"/>
    <w:rsid w:val="00DF4D16"/>
    <w:rsid w:val="00DF5059"/>
    <w:rsid w:val="00DF57CB"/>
    <w:rsid w:val="00DF58AC"/>
    <w:rsid w:val="00DF60FB"/>
    <w:rsid w:val="00DF6725"/>
    <w:rsid w:val="00DF6883"/>
    <w:rsid w:val="00DF6D23"/>
    <w:rsid w:val="00DF7037"/>
    <w:rsid w:val="00DF78F3"/>
    <w:rsid w:val="00DF7C3A"/>
    <w:rsid w:val="00E0018A"/>
    <w:rsid w:val="00E00A9A"/>
    <w:rsid w:val="00E00BB6"/>
    <w:rsid w:val="00E00C36"/>
    <w:rsid w:val="00E00EBE"/>
    <w:rsid w:val="00E00F68"/>
    <w:rsid w:val="00E01A5F"/>
    <w:rsid w:val="00E020C6"/>
    <w:rsid w:val="00E0257B"/>
    <w:rsid w:val="00E025DF"/>
    <w:rsid w:val="00E027F4"/>
    <w:rsid w:val="00E02A63"/>
    <w:rsid w:val="00E02CCC"/>
    <w:rsid w:val="00E02CD1"/>
    <w:rsid w:val="00E037AE"/>
    <w:rsid w:val="00E03A47"/>
    <w:rsid w:val="00E04E31"/>
    <w:rsid w:val="00E04F58"/>
    <w:rsid w:val="00E0504F"/>
    <w:rsid w:val="00E0516E"/>
    <w:rsid w:val="00E0558C"/>
    <w:rsid w:val="00E05C5C"/>
    <w:rsid w:val="00E05C76"/>
    <w:rsid w:val="00E060EB"/>
    <w:rsid w:val="00E0653F"/>
    <w:rsid w:val="00E06730"/>
    <w:rsid w:val="00E069F8"/>
    <w:rsid w:val="00E06B5E"/>
    <w:rsid w:val="00E06CB9"/>
    <w:rsid w:val="00E075AE"/>
    <w:rsid w:val="00E07603"/>
    <w:rsid w:val="00E10053"/>
    <w:rsid w:val="00E10196"/>
    <w:rsid w:val="00E10436"/>
    <w:rsid w:val="00E1090B"/>
    <w:rsid w:val="00E109B7"/>
    <w:rsid w:val="00E10DE6"/>
    <w:rsid w:val="00E10E0E"/>
    <w:rsid w:val="00E111DC"/>
    <w:rsid w:val="00E1156A"/>
    <w:rsid w:val="00E115C8"/>
    <w:rsid w:val="00E11929"/>
    <w:rsid w:val="00E123CC"/>
    <w:rsid w:val="00E123E7"/>
    <w:rsid w:val="00E12413"/>
    <w:rsid w:val="00E12572"/>
    <w:rsid w:val="00E12593"/>
    <w:rsid w:val="00E129FE"/>
    <w:rsid w:val="00E12F10"/>
    <w:rsid w:val="00E1314D"/>
    <w:rsid w:val="00E139DE"/>
    <w:rsid w:val="00E14002"/>
    <w:rsid w:val="00E14144"/>
    <w:rsid w:val="00E144E9"/>
    <w:rsid w:val="00E144F7"/>
    <w:rsid w:val="00E14787"/>
    <w:rsid w:val="00E14D91"/>
    <w:rsid w:val="00E14DB8"/>
    <w:rsid w:val="00E15110"/>
    <w:rsid w:val="00E152D8"/>
    <w:rsid w:val="00E153BC"/>
    <w:rsid w:val="00E1547E"/>
    <w:rsid w:val="00E15F2F"/>
    <w:rsid w:val="00E1615C"/>
    <w:rsid w:val="00E177F5"/>
    <w:rsid w:val="00E17CCD"/>
    <w:rsid w:val="00E20022"/>
    <w:rsid w:val="00E20208"/>
    <w:rsid w:val="00E20224"/>
    <w:rsid w:val="00E209EE"/>
    <w:rsid w:val="00E20EE1"/>
    <w:rsid w:val="00E215D0"/>
    <w:rsid w:val="00E21A46"/>
    <w:rsid w:val="00E21A77"/>
    <w:rsid w:val="00E21CA8"/>
    <w:rsid w:val="00E226D1"/>
    <w:rsid w:val="00E22B09"/>
    <w:rsid w:val="00E22D19"/>
    <w:rsid w:val="00E233C7"/>
    <w:rsid w:val="00E24211"/>
    <w:rsid w:val="00E2534C"/>
    <w:rsid w:val="00E256B2"/>
    <w:rsid w:val="00E26174"/>
    <w:rsid w:val="00E26C20"/>
    <w:rsid w:val="00E26CBC"/>
    <w:rsid w:val="00E26D48"/>
    <w:rsid w:val="00E26DA7"/>
    <w:rsid w:val="00E2799B"/>
    <w:rsid w:val="00E27A10"/>
    <w:rsid w:val="00E27E88"/>
    <w:rsid w:val="00E301BC"/>
    <w:rsid w:val="00E30226"/>
    <w:rsid w:val="00E3083F"/>
    <w:rsid w:val="00E309AA"/>
    <w:rsid w:val="00E31469"/>
    <w:rsid w:val="00E318A6"/>
    <w:rsid w:val="00E32147"/>
    <w:rsid w:val="00E32A9E"/>
    <w:rsid w:val="00E32E23"/>
    <w:rsid w:val="00E32EBC"/>
    <w:rsid w:val="00E33231"/>
    <w:rsid w:val="00E33344"/>
    <w:rsid w:val="00E33395"/>
    <w:rsid w:val="00E33681"/>
    <w:rsid w:val="00E33A48"/>
    <w:rsid w:val="00E33DB7"/>
    <w:rsid w:val="00E33EE8"/>
    <w:rsid w:val="00E33FFB"/>
    <w:rsid w:val="00E3491C"/>
    <w:rsid w:val="00E349FD"/>
    <w:rsid w:val="00E34D16"/>
    <w:rsid w:val="00E34D1E"/>
    <w:rsid w:val="00E350A3"/>
    <w:rsid w:val="00E35136"/>
    <w:rsid w:val="00E35CC4"/>
    <w:rsid w:val="00E36053"/>
    <w:rsid w:val="00E37508"/>
    <w:rsid w:val="00E37604"/>
    <w:rsid w:val="00E3760E"/>
    <w:rsid w:val="00E37688"/>
    <w:rsid w:val="00E376AB"/>
    <w:rsid w:val="00E37938"/>
    <w:rsid w:val="00E37F0D"/>
    <w:rsid w:val="00E404AF"/>
    <w:rsid w:val="00E405CC"/>
    <w:rsid w:val="00E41061"/>
    <w:rsid w:val="00E4130D"/>
    <w:rsid w:val="00E41E45"/>
    <w:rsid w:val="00E42371"/>
    <w:rsid w:val="00E423D4"/>
    <w:rsid w:val="00E42846"/>
    <w:rsid w:val="00E42C5F"/>
    <w:rsid w:val="00E4363D"/>
    <w:rsid w:val="00E43B12"/>
    <w:rsid w:val="00E4400B"/>
    <w:rsid w:val="00E44738"/>
    <w:rsid w:val="00E44862"/>
    <w:rsid w:val="00E4512F"/>
    <w:rsid w:val="00E4524A"/>
    <w:rsid w:val="00E454CB"/>
    <w:rsid w:val="00E45772"/>
    <w:rsid w:val="00E4583E"/>
    <w:rsid w:val="00E45A3D"/>
    <w:rsid w:val="00E45B27"/>
    <w:rsid w:val="00E45CE9"/>
    <w:rsid w:val="00E45F8B"/>
    <w:rsid w:val="00E469A5"/>
    <w:rsid w:val="00E472EE"/>
    <w:rsid w:val="00E474B5"/>
    <w:rsid w:val="00E47B1F"/>
    <w:rsid w:val="00E507AE"/>
    <w:rsid w:val="00E50E4F"/>
    <w:rsid w:val="00E5100E"/>
    <w:rsid w:val="00E512B4"/>
    <w:rsid w:val="00E5150D"/>
    <w:rsid w:val="00E5182C"/>
    <w:rsid w:val="00E519FD"/>
    <w:rsid w:val="00E5265A"/>
    <w:rsid w:val="00E52FDF"/>
    <w:rsid w:val="00E52FFE"/>
    <w:rsid w:val="00E530BC"/>
    <w:rsid w:val="00E533CE"/>
    <w:rsid w:val="00E53A61"/>
    <w:rsid w:val="00E53D63"/>
    <w:rsid w:val="00E53E61"/>
    <w:rsid w:val="00E53EF7"/>
    <w:rsid w:val="00E541CA"/>
    <w:rsid w:val="00E545C7"/>
    <w:rsid w:val="00E54969"/>
    <w:rsid w:val="00E54A71"/>
    <w:rsid w:val="00E54B15"/>
    <w:rsid w:val="00E54DE1"/>
    <w:rsid w:val="00E55106"/>
    <w:rsid w:val="00E55849"/>
    <w:rsid w:val="00E55B25"/>
    <w:rsid w:val="00E55CCC"/>
    <w:rsid w:val="00E55F57"/>
    <w:rsid w:val="00E561A8"/>
    <w:rsid w:val="00E57F05"/>
    <w:rsid w:val="00E60071"/>
    <w:rsid w:val="00E60C82"/>
    <w:rsid w:val="00E61002"/>
    <w:rsid w:val="00E61E49"/>
    <w:rsid w:val="00E623CB"/>
    <w:rsid w:val="00E623E5"/>
    <w:rsid w:val="00E62A87"/>
    <w:rsid w:val="00E63241"/>
    <w:rsid w:val="00E633B0"/>
    <w:rsid w:val="00E63916"/>
    <w:rsid w:val="00E6440D"/>
    <w:rsid w:val="00E64540"/>
    <w:rsid w:val="00E646A4"/>
    <w:rsid w:val="00E6599B"/>
    <w:rsid w:val="00E659A9"/>
    <w:rsid w:val="00E664AC"/>
    <w:rsid w:val="00E667AE"/>
    <w:rsid w:val="00E66D8D"/>
    <w:rsid w:val="00E67157"/>
    <w:rsid w:val="00E677FB"/>
    <w:rsid w:val="00E67C2B"/>
    <w:rsid w:val="00E67D87"/>
    <w:rsid w:val="00E70924"/>
    <w:rsid w:val="00E714AD"/>
    <w:rsid w:val="00E721D5"/>
    <w:rsid w:val="00E72F90"/>
    <w:rsid w:val="00E73271"/>
    <w:rsid w:val="00E733E1"/>
    <w:rsid w:val="00E73607"/>
    <w:rsid w:val="00E7375B"/>
    <w:rsid w:val="00E73C24"/>
    <w:rsid w:val="00E7443C"/>
    <w:rsid w:val="00E7452D"/>
    <w:rsid w:val="00E7486D"/>
    <w:rsid w:val="00E74E41"/>
    <w:rsid w:val="00E750AB"/>
    <w:rsid w:val="00E751C9"/>
    <w:rsid w:val="00E75A2E"/>
    <w:rsid w:val="00E75ABD"/>
    <w:rsid w:val="00E75EA3"/>
    <w:rsid w:val="00E7658E"/>
    <w:rsid w:val="00E76642"/>
    <w:rsid w:val="00E76A28"/>
    <w:rsid w:val="00E76E01"/>
    <w:rsid w:val="00E77214"/>
    <w:rsid w:val="00E7762E"/>
    <w:rsid w:val="00E77679"/>
    <w:rsid w:val="00E77F0F"/>
    <w:rsid w:val="00E8011F"/>
    <w:rsid w:val="00E802D3"/>
    <w:rsid w:val="00E8043A"/>
    <w:rsid w:val="00E804AA"/>
    <w:rsid w:val="00E80C2A"/>
    <w:rsid w:val="00E80CDA"/>
    <w:rsid w:val="00E80E46"/>
    <w:rsid w:val="00E80EF9"/>
    <w:rsid w:val="00E81037"/>
    <w:rsid w:val="00E815D1"/>
    <w:rsid w:val="00E817AA"/>
    <w:rsid w:val="00E82273"/>
    <w:rsid w:val="00E82FCD"/>
    <w:rsid w:val="00E83D2C"/>
    <w:rsid w:val="00E83E49"/>
    <w:rsid w:val="00E83F20"/>
    <w:rsid w:val="00E84065"/>
    <w:rsid w:val="00E847F9"/>
    <w:rsid w:val="00E84972"/>
    <w:rsid w:val="00E84CFE"/>
    <w:rsid w:val="00E84FB5"/>
    <w:rsid w:val="00E85158"/>
    <w:rsid w:val="00E85544"/>
    <w:rsid w:val="00E85D60"/>
    <w:rsid w:val="00E867BE"/>
    <w:rsid w:val="00E86913"/>
    <w:rsid w:val="00E8717F"/>
    <w:rsid w:val="00E8761A"/>
    <w:rsid w:val="00E90478"/>
    <w:rsid w:val="00E9128D"/>
    <w:rsid w:val="00E91413"/>
    <w:rsid w:val="00E917CC"/>
    <w:rsid w:val="00E91B5F"/>
    <w:rsid w:val="00E91CF4"/>
    <w:rsid w:val="00E9207E"/>
    <w:rsid w:val="00E926A3"/>
    <w:rsid w:val="00E930A7"/>
    <w:rsid w:val="00E9324C"/>
    <w:rsid w:val="00E93270"/>
    <w:rsid w:val="00E93546"/>
    <w:rsid w:val="00E935A1"/>
    <w:rsid w:val="00E9421B"/>
    <w:rsid w:val="00E944A0"/>
    <w:rsid w:val="00E94A8F"/>
    <w:rsid w:val="00E94E51"/>
    <w:rsid w:val="00E94F1B"/>
    <w:rsid w:val="00E94F98"/>
    <w:rsid w:val="00E95199"/>
    <w:rsid w:val="00E976F1"/>
    <w:rsid w:val="00E97736"/>
    <w:rsid w:val="00E97A66"/>
    <w:rsid w:val="00E97BB4"/>
    <w:rsid w:val="00EA05DE"/>
    <w:rsid w:val="00EA074C"/>
    <w:rsid w:val="00EA0D4D"/>
    <w:rsid w:val="00EA10EE"/>
    <w:rsid w:val="00EA1394"/>
    <w:rsid w:val="00EA1459"/>
    <w:rsid w:val="00EA1640"/>
    <w:rsid w:val="00EA16ED"/>
    <w:rsid w:val="00EA17AC"/>
    <w:rsid w:val="00EA1C79"/>
    <w:rsid w:val="00EA2431"/>
    <w:rsid w:val="00EA24B7"/>
    <w:rsid w:val="00EA26CC"/>
    <w:rsid w:val="00EA2A30"/>
    <w:rsid w:val="00EA3033"/>
    <w:rsid w:val="00EA335E"/>
    <w:rsid w:val="00EA33C9"/>
    <w:rsid w:val="00EA3421"/>
    <w:rsid w:val="00EA3E2E"/>
    <w:rsid w:val="00EA41C8"/>
    <w:rsid w:val="00EA43C3"/>
    <w:rsid w:val="00EA4C7C"/>
    <w:rsid w:val="00EA5129"/>
    <w:rsid w:val="00EA5352"/>
    <w:rsid w:val="00EA54B2"/>
    <w:rsid w:val="00EA5A78"/>
    <w:rsid w:val="00EA5B9D"/>
    <w:rsid w:val="00EA5DD7"/>
    <w:rsid w:val="00EA5F66"/>
    <w:rsid w:val="00EA68B5"/>
    <w:rsid w:val="00EB078B"/>
    <w:rsid w:val="00EB0C2C"/>
    <w:rsid w:val="00EB11F0"/>
    <w:rsid w:val="00EB1297"/>
    <w:rsid w:val="00EB12EE"/>
    <w:rsid w:val="00EB1339"/>
    <w:rsid w:val="00EB16A1"/>
    <w:rsid w:val="00EB173C"/>
    <w:rsid w:val="00EB1DBB"/>
    <w:rsid w:val="00EB2362"/>
    <w:rsid w:val="00EB248D"/>
    <w:rsid w:val="00EB2C7E"/>
    <w:rsid w:val="00EB2D0F"/>
    <w:rsid w:val="00EB2D3B"/>
    <w:rsid w:val="00EB2FD2"/>
    <w:rsid w:val="00EB334F"/>
    <w:rsid w:val="00EB3464"/>
    <w:rsid w:val="00EB35D2"/>
    <w:rsid w:val="00EB38C7"/>
    <w:rsid w:val="00EB3A31"/>
    <w:rsid w:val="00EB3CBD"/>
    <w:rsid w:val="00EB4088"/>
    <w:rsid w:val="00EB44F3"/>
    <w:rsid w:val="00EB48C7"/>
    <w:rsid w:val="00EB4D60"/>
    <w:rsid w:val="00EB4E44"/>
    <w:rsid w:val="00EB4FC2"/>
    <w:rsid w:val="00EB578A"/>
    <w:rsid w:val="00EB5912"/>
    <w:rsid w:val="00EB5E68"/>
    <w:rsid w:val="00EB610B"/>
    <w:rsid w:val="00EB61A2"/>
    <w:rsid w:val="00EB659E"/>
    <w:rsid w:val="00EB6BFE"/>
    <w:rsid w:val="00EB72D1"/>
    <w:rsid w:val="00EB7B22"/>
    <w:rsid w:val="00EB7BA8"/>
    <w:rsid w:val="00EC00BB"/>
    <w:rsid w:val="00EC04DB"/>
    <w:rsid w:val="00EC0940"/>
    <w:rsid w:val="00EC0F95"/>
    <w:rsid w:val="00EC112B"/>
    <w:rsid w:val="00EC18D4"/>
    <w:rsid w:val="00EC198C"/>
    <w:rsid w:val="00EC1CA8"/>
    <w:rsid w:val="00EC209F"/>
    <w:rsid w:val="00EC20F4"/>
    <w:rsid w:val="00EC21F2"/>
    <w:rsid w:val="00EC25DF"/>
    <w:rsid w:val="00EC3317"/>
    <w:rsid w:val="00EC362E"/>
    <w:rsid w:val="00EC4CBD"/>
    <w:rsid w:val="00EC5286"/>
    <w:rsid w:val="00EC68F5"/>
    <w:rsid w:val="00EC6960"/>
    <w:rsid w:val="00EC70F4"/>
    <w:rsid w:val="00EC7676"/>
    <w:rsid w:val="00EC7BF7"/>
    <w:rsid w:val="00ED0218"/>
    <w:rsid w:val="00ED0717"/>
    <w:rsid w:val="00ED092E"/>
    <w:rsid w:val="00ED0BE8"/>
    <w:rsid w:val="00ED0F05"/>
    <w:rsid w:val="00ED19F7"/>
    <w:rsid w:val="00ED1E51"/>
    <w:rsid w:val="00ED209F"/>
    <w:rsid w:val="00ED23D4"/>
    <w:rsid w:val="00ED2966"/>
    <w:rsid w:val="00ED361A"/>
    <w:rsid w:val="00ED376C"/>
    <w:rsid w:val="00ED3F2B"/>
    <w:rsid w:val="00ED4094"/>
    <w:rsid w:val="00ED4112"/>
    <w:rsid w:val="00ED49F4"/>
    <w:rsid w:val="00ED51CE"/>
    <w:rsid w:val="00ED5837"/>
    <w:rsid w:val="00ED597C"/>
    <w:rsid w:val="00ED5A44"/>
    <w:rsid w:val="00ED600C"/>
    <w:rsid w:val="00ED6137"/>
    <w:rsid w:val="00ED6406"/>
    <w:rsid w:val="00ED6649"/>
    <w:rsid w:val="00ED6731"/>
    <w:rsid w:val="00ED7C77"/>
    <w:rsid w:val="00ED7FB8"/>
    <w:rsid w:val="00EE01D2"/>
    <w:rsid w:val="00EE0485"/>
    <w:rsid w:val="00EE060A"/>
    <w:rsid w:val="00EE0BE4"/>
    <w:rsid w:val="00EE0C63"/>
    <w:rsid w:val="00EE0F23"/>
    <w:rsid w:val="00EE15CA"/>
    <w:rsid w:val="00EE15EE"/>
    <w:rsid w:val="00EE1A6D"/>
    <w:rsid w:val="00EE2281"/>
    <w:rsid w:val="00EE2726"/>
    <w:rsid w:val="00EE27CE"/>
    <w:rsid w:val="00EE29F3"/>
    <w:rsid w:val="00EE3078"/>
    <w:rsid w:val="00EE31F3"/>
    <w:rsid w:val="00EE3200"/>
    <w:rsid w:val="00EE46D5"/>
    <w:rsid w:val="00EE4A46"/>
    <w:rsid w:val="00EE4A87"/>
    <w:rsid w:val="00EE5604"/>
    <w:rsid w:val="00EE5886"/>
    <w:rsid w:val="00EE5BD2"/>
    <w:rsid w:val="00EE5F09"/>
    <w:rsid w:val="00EE6ED1"/>
    <w:rsid w:val="00EE7789"/>
    <w:rsid w:val="00EE79AD"/>
    <w:rsid w:val="00EE7BBF"/>
    <w:rsid w:val="00EE7CD6"/>
    <w:rsid w:val="00EF03CE"/>
    <w:rsid w:val="00EF0A96"/>
    <w:rsid w:val="00EF0D5B"/>
    <w:rsid w:val="00EF0D8B"/>
    <w:rsid w:val="00EF17A9"/>
    <w:rsid w:val="00EF1804"/>
    <w:rsid w:val="00EF1CAF"/>
    <w:rsid w:val="00EF1EB9"/>
    <w:rsid w:val="00EF2269"/>
    <w:rsid w:val="00EF2553"/>
    <w:rsid w:val="00EF3366"/>
    <w:rsid w:val="00EF4F06"/>
    <w:rsid w:val="00EF51CB"/>
    <w:rsid w:val="00EF57FC"/>
    <w:rsid w:val="00EF5FF3"/>
    <w:rsid w:val="00EF6003"/>
    <w:rsid w:val="00EF6044"/>
    <w:rsid w:val="00EF63E6"/>
    <w:rsid w:val="00EF686C"/>
    <w:rsid w:val="00EF691E"/>
    <w:rsid w:val="00EF6A5D"/>
    <w:rsid w:val="00EF6EE2"/>
    <w:rsid w:val="00EF74A5"/>
    <w:rsid w:val="00EF75AB"/>
    <w:rsid w:val="00EF78AB"/>
    <w:rsid w:val="00EF7A0E"/>
    <w:rsid w:val="00F0097A"/>
    <w:rsid w:val="00F01060"/>
    <w:rsid w:val="00F01B7C"/>
    <w:rsid w:val="00F01E8B"/>
    <w:rsid w:val="00F027D3"/>
    <w:rsid w:val="00F02819"/>
    <w:rsid w:val="00F030B1"/>
    <w:rsid w:val="00F033A9"/>
    <w:rsid w:val="00F03411"/>
    <w:rsid w:val="00F034D9"/>
    <w:rsid w:val="00F03D18"/>
    <w:rsid w:val="00F04167"/>
    <w:rsid w:val="00F0421D"/>
    <w:rsid w:val="00F04BE0"/>
    <w:rsid w:val="00F053B8"/>
    <w:rsid w:val="00F05417"/>
    <w:rsid w:val="00F056C3"/>
    <w:rsid w:val="00F05B86"/>
    <w:rsid w:val="00F05C71"/>
    <w:rsid w:val="00F05FE9"/>
    <w:rsid w:val="00F06097"/>
    <w:rsid w:val="00F069F8"/>
    <w:rsid w:val="00F06B81"/>
    <w:rsid w:val="00F0752B"/>
    <w:rsid w:val="00F075AA"/>
    <w:rsid w:val="00F079BC"/>
    <w:rsid w:val="00F1095A"/>
    <w:rsid w:val="00F10C91"/>
    <w:rsid w:val="00F11B69"/>
    <w:rsid w:val="00F11D1B"/>
    <w:rsid w:val="00F1202F"/>
    <w:rsid w:val="00F1217F"/>
    <w:rsid w:val="00F12D32"/>
    <w:rsid w:val="00F12D3E"/>
    <w:rsid w:val="00F13148"/>
    <w:rsid w:val="00F132B1"/>
    <w:rsid w:val="00F132D7"/>
    <w:rsid w:val="00F136C1"/>
    <w:rsid w:val="00F13BBF"/>
    <w:rsid w:val="00F13F39"/>
    <w:rsid w:val="00F13F76"/>
    <w:rsid w:val="00F1432A"/>
    <w:rsid w:val="00F14575"/>
    <w:rsid w:val="00F1467A"/>
    <w:rsid w:val="00F14959"/>
    <w:rsid w:val="00F149FD"/>
    <w:rsid w:val="00F14E0A"/>
    <w:rsid w:val="00F16033"/>
    <w:rsid w:val="00F169AB"/>
    <w:rsid w:val="00F1702E"/>
    <w:rsid w:val="00F172C3"/>
    <w:rsid w:val="00F17794"/>
    <w:rsid w:val="00F17C6A"/>
    <w:rsid w:val="00F203AB"/>
    <w:rsid w:val="00F20FE8"/>
    <w:rsid w:val="00F21499"/>
    <w:rsid w:val="00F219FA"/>
    <w:rsid w:val="00F22278"/>
    <w:rsid w:val="00F22487"/>
    <w:rsid w:val="00F224E4"/>
    <w:rsid w:val="00F22E96"/>
    <w:rsid w:val="00F23021"/>
    <w:rsid w:val="00F23967"/>
    <w:rsid w:val="00F23AD3"/>
    <w:rsid w:val="00F23B6D"/>
    <w:rsid w:val="00F2404B"/>
    <w:rsid w:val="00F24A4B"/>
    <w:rsid w:val="00F24F4E"/>
    <w:rsid w:val="00F2514D"/>
    <w:rsid w:val="00F2520A"/>
    <w:rsid w:val="00F25739"/>
    <w:rsid w:val="00F25FFA"/>
    <w:rsid w:val="00F260D4"/>
    <w:rsid w:val="00F26332"/>
    <w:rsid w:val="00F26537"/>
    <w:rsid w:val="00F2664F"/>
    <w:rsid w:val="00F269CF"/>
    <w:rsid w:val="00F26D5A"/>
    <w:rsid w:val="00F26E6B"/>
    <w:rsid w:val="00F27417"/>
    <w:rsid w:val="00F27939"/>
    <w:rsid w:val="00F27B2A"/>
    <w:rsid w:val="00F27DF5"/>
    <w:rsid w:val="00F30065"/>
    <w:rsid w:val="00F30522"/>
    <w:rsid w:val="00F308C7"/>
    <w:rsid w:val="00F30B15"/>
    <w:rsid w:val="00F30B92"/>
    <w:rsid w:val="00F30C04"/>
    <w:rsid w:val="00F30E76"/>
    <w:rsid w:val="00F310F5"/>
    <w:rsid w:val="00F3120F"/>
    <w:rsid w:val="00F31575"/>
    <w:rsid w:val="00F315D2"/>
    <w:rsid w:val="00F31798"/>
    <w:rsid w:val="00F31995"/>
    <w:rsid w:val="00F32238"/>
    <w:rsid w:val="00F3239A"/>
    <w:rsid w:val="00F32734"/>
    <w:rsid w:val="00F32765"/>
    <w:rsid w:val="00F329DC"/>
    <w:rsid w:val="00F32ECC"/>
    <w:rsid w:val="00F32FF6"/>
    <w:rsid w:val="00F331DD"/>
    <w:rsid w:val="00F33978"/>
    <w:rsid w:val="00F33A16"/>
    <w:rsid w:val="00F33A88"/>
    <w:rsid w:val="00F33CC5"/>
    <w:rsid w:val="00F34DB5"/>
    <w:rsid w:val="00F35227"/>
    <w:rsid w:val="00F35D8A"/>
    <w:rsid w:val="00F360A6"/>
    <w:rsid w:val="00F360E2"/>
    <w:rsid w:val="00F36493"/>
    <w:rsid w:val="00F36CCF"/>
    <w:rsid w:val="00F36F1A"/>
    <w:rsid w:val="00F36FC7"/>
    <w:rsid w:val="00F371A9"/>
    <w:rsid w:val="00F373F5"/>
    <w:rsid w:val="00F3756D"/>
    <w:rsid w:val="00F379B4"/>
    <w:rsid w:val="00F37C2C"/>
    <w:rsid w:val="00F405E5"/>
    <w:rsid w:val="00F40820"/>
    <w:rsid w:val="00F40DCB"/>
    <w:rsid w:val="00F410B0"/>
    <w:rsid w:val="00F410E4"/>
    <w:rsid w:val="00F414B7"/>
    <w:rsid w:val="00F4262F"/>
    <w:rsid w:val="00F42A05"/>
    <w:rsid w:val="00F42C04"/>
    <w:rsid w:val="00F42F12"/>
    <w:rsid w:val="00F43060"/>
    <w:rsid w:val="00F432EA"/>
    <w:rsid w:val="00F43335"/>
    <w:rsid w:val="00F43BCB"/>
    <w:rsid w:val="00F44229"/>
    <w:rsid w:val="00F44393"/>
    <w:rsid w:val="00F449AE"/>
    <w:rsid w:val="00F44C29"/>
    <w:rsid w:val="00F44D2B"/>
    <w:rsid w:val="00F450B6"/>
    <w:rsid w:val="00F45B5F"/>
    <w:rsid w:val="00F45CBC"/>
    <w:rsid w:val="00F45D7D"/>
    <w:rsid w:val="00F46244"/>
    <w:rsid w:val="00F4698B"/>
    <w:rsid w:val="00F4698C"/>
    <w:rsid w:val="00F46A40"/>
    <w:rsid w:val="00F46C90"/>
    <w:rsid w:val="00F472F4"/>
    <w:rsid w:val="00F4773A"/>
    <w:rsid w:val="00F47F67"/>
    <w:rsid w:val="00F5047E"/>
    <w:rsid w:val="00F5052A"/>
    <w:rsid w:val="00F507BB"/>
    <w:rsid w:val="00F509C8"/>
    <w:rsid w:val="00F50D2B"/>
    <w:rsid w:val="00F5106F"/>
    <w:rsid w:val="00F5130A"/>
    <w:rsid w:val="00F5164D"/>
    <w:rsid w:val="00F518DE"/>
    <w:rsid w:val="00F51D94"/>
    <w:rsid w:val="00F51EB1"/>
    <w:rsid w:val="00F52416"/>
    <w:rsid w:val="00F524FA"/>
    <w:rsid w:val="00F52A21"/>
    <w:rsid w:val="00F52AD1"/>
    <w:rsid w:val="00F5300D"/>
    <w:rsid w:val="00F533C5"/>
    <w:rsid w:val="00F53671"/>
    <w:rsid w:val="00F537C5"/>
    <w:rsid w:val="00F53E18"/>
    <w:rsid w:val="00F53E7B"/>
    <w:rsid w:val="00F5403A"/>
    <w:rsid w:val="00F540B4"/>
    <w:rsid w:val="00F5429B"/>
    <w:rsid w:val="00F54697"/>
    <w:rsid w:val="00F54849"/>
    <w:rsid w:val="00F54B14"/>
    <w:rsid w:val="00F54C5E"/>
    <w:rsid w:val="00F55AED"/>
    <w:rsid w:val="00F5644F"/>
    <w:rsid w:val="00F56D49"/>
    <w:rsid w:val="00F570CA"/>
    <w:rsid w:val="00F57134"/>
    <w:rsid w:val="00F57711"/>
    <w:rsid w:val="00F57B53"/>
    <w:rsid w:val="00F603C2"/>
    <w:rsid w:val="00F6078A"/>
    <w:rsid w:val="00F60972"/>
    <w:rsid w:val="00F60CE7"/>
    <w:rsid w:val="00F60E66"/>
    <w:rsid w:val="00F613FF"/>
    <w:rsid w:val="00F61BA5"/>
    <w:rsid w:val="00F61D1D"/>
    <w:rsid w:val="00F629C0"/>
    <w:rsid w:val="00F62A10"/>
    <w:rsid w:val="00F62C66"/>
    <w:rsid w:val="00F634D1"/>
    <w:rsid w:val="00F63824"/>
    <w:rsid w:val="00F638F7"/>
    <w:rsid w:val="00F63BAA"/>
    <w:rsid w:val="00F63C46"/>
    <w:rsid w:val="00F63C63"/>
    <w:rsid w:val="00F63E29"/>
    <w:rsid w:val="00F6441F"/>
    <w:rsid w:val="00F64431"/>
    <w:rsid w:val="00F651A0"/>
    <w:rsid w:val="00F652F5"/>
    <w:rsid w:val="00F652FF"/>
    <w:rsid w:val="00F65453"/>
    <w:rsid w:val="00F65658"/>
    <w:rsid w:val="00F65FDD"/>
    <w:rsid w:val="00F66304"/>
    <w:rsid w:val="00F664D2"/>
    <w:rsid w:val="00F6678F"/>
    <w:rsid w:val="00F66FD6"/>
    <w:rsid w:val="00F674CA"/>
    <w:rsid w:val="00F67B54"/>
    <w:rsid w:val="00F7025E"/>
    <w:rsid w:val="00F70880"/>
    <w:rsid w:val="00F70883"/>
    <w:rsid w:val="00F70DE9"/>
    <w:rsid w:val="00F70FE8"/>
    <w:rsid w:val="00F71CB4"/>
    <w:rsid w:val="00F72EAF"/>
    <w:rsid w:val="00F72F19"/>
    <w:rsid w:val="00F72FB6"/>
    <w:rsid w:val="00F73775"/>
    <w:rsid w:val="00F73C19"/>
    <w:rsid w:val="00F73D39"/>
    <w:rsid w:val="00F74399"/>
    <w:rsid w:val="00F74413"/>
    <w:rsid w:val="00F746A8"/>
    <w:rsid w:val="00F747D9"/>
    <w:rsid w:val="00F7538E"/>
    <w:rsid w:val="00F75693"/>
    <w:rsid w:val="00F75CA4"/>
    <w:rsid w:val="00F75F2C"/>
    <w:rsid w:val="00F75F85"/>
    <w:rsid w:val="00F7613B"/>
    <w:rsid w:val="00F761FD"/>
    <w:rsid w:val="00F764F6"/>
    <w:rsid w:val="00F765B4"/>
    <w:rsid w:val="00F767DC"/>
    <w:rsid w:val="00F76881"/>
    <w:rsid w:val="00F76952"/>
    <w:rsid w:val="00F76CA5"/>
    <w:rsid w:val="00F76CFD"/>
    <w:rsid w:val="00F7735E"/>
    <w:rsid w:val="00F776FC"/>
    <w:rsid w:val="00F77765"/>
    <w:rsid w:val="00F77FD2"/>
    <w:rsid w:val="00F80701"/>
    <w:rsid w:val="00F80A59"/>
    <w:rsid w:val="00F80BC5"/>
    <w:rsid w:val="00F80C39"/>
    <w:rsid w:val="00F81756"/>
    <w:rsid w:val="00F820FD"/>
    <w:rsid w:val="00F82406"/>
    <w:rsid w:val="00F82746"/>
    <w:rsid w:val="00F829EC"/>
    <w:rsid w:val="00F82F7E"/>
    <w:rsid w:val="00F8309B"/>
    <w:rsid w:val="00F83309"/>
    <w:rsid w:val="00F833FA"/>
    <w:rsid w:val="00F83FC2"/>
    <w:rsid w:val="00F84393"/>
    <w:rsid w:val="00F85496"/>
    <w:rsid w:val="00F854DF"/>
    <w:rsid w:val="00F85604"/>
    <w:rsid w:val="00F85923"/>
    <w:rsid w:val="00F860FD"/>
    <w:rsid w:val="00F869B9"/>
    <w:rsid w:val="00F86BD6"/>
    <w:rsid w:val="00F86E67"/>
    <w:rsid w:val="00F87330"/>
    <w:rsid w:val="00F87425"/>
    <w:rsid w:val="00F876E1"/>
    <w:rsid w:val="00F87AC6"/>
    <w:rsid w:val="00F87FF2"/>
    <w:rsid w:val="00F900B9"/>
    <w:rsid w:val="00F902C6"/>
    <w:rsid w:val="00F905C8"/>
    <w:rsid w:val="00F906F2"/>
    <w:rsid w:val="00F910A6"/>
    <w:rsid w:val="00F91ACF"/>
    <w:rsid w:val="00F92210"/>
    <w:rsid w:val="00F9244F"/>
    <w:rsid w:val="00F924D2"/>
    <w:rsid w:val="00F925AB"/>
    <w:rsid w:val="00F92700"/>
    <w:rsid w:val="00F92872"/>
    <w:rsid w:val="00F92AE2"/>
    <w:rsid w:val="00F93280"/>
    <w:rsid w:val="00F9370D"/>
    <w:rsid w:val="00F9371F"/>
    <w:rsid w:val="00F93986"/>
    <w:rsid w:val="00F9413C"/>
    <w:rsid w:val="00F9447C"/>
    <w:rsid w:val="00F94EAD"/>
    <w:rsid w:val="00F951AB"/>
    <w:rsid w:val="00F95449"/>
    <w:rsid w:val="00F95661"/>
    <w:rsid w:val="00F958C1"/>
    <w:rsid w:val="00F95AB1"/>
    <w:rsid w:val="00F95F82"/>
    <w:rsid w:val="00F96777"/>
    <w:rsid w:val="00F969C4"/>
    <w:rsid w:val="00F9722F"/>
    <w:rsid w:val="00F9797A"/>
    <w:rsid w:val="00F979E7"/>
    <w:rsid w:val="00F97A13"/>
    <w:rsid w:val="00F97BE7"/>
    <w:rsid w:val="00FA0C4D"/>
    <w:rsid w:val="00FA11D0"/>
    <w:rsid w:val="00FA11D1"/>
    <w:rsid w:val="00FA1666"/>
    <w:rsid w:val="00FA1CB1"/>
    <w:rsid w:val="00FA1EBB"/>
    <w:rsid w:val="00FA2C4E"/>
    <w:rsid w:val="00FA380D"/>
    <w:rsid w:val="00FA3B73"/>
    <w:rsid w:val="00FA3FE6"/>
    <w:rsid w:val="00FA408F"/>
    <w:rsid w:val="00FA4C35"/>
    <w:rsid w:val="00FA4E48"/>
    <w:rsid w:val="00FA513D"/>
    <w:rsid w:val="00FA6579"/>
    <w:rsid w:val="00FA6C45"/>
    <w:rsid w:val="00FA7206"/>
    <w:rsid w:val="00FA746C"/>
    <w:rsid w:val="00FA77AA"/>
    <w:rsid w:val="00FA78A4"/>
    <w:rsid w:val="00FA7B07"/>
    <w:rsid w:val="00FA7D1F"/>
    <w:rsid w:val="00FA7EF2"/>
    <w:rsid w:val="00FB0351"/>
    <w:rsid w:val="00FB03BB"/>
    <w:rsid w:val="00FB043F"/>
    <w:rsid w:val="00FB0499"/>
    <w:rsid w:val="00FB0781"/>
    <w:rsid w:val="00FB091C"/>
    <w:rsid w:val="00FB09CC"/>
    <w:rsid w:val="00FB0D91"/>
    <w:rsid w:val="00FB0DE2"/>
    <w:rsid w:val="00FB10BD"/>
    <w:rsid w:val="00FB1389"/>
    <w:rsid w:val="00FB1423"/>
    <w:rsid w:val="00FB1674"/>
    <w:rsid w:val="00FB1A43"/>
    <w:rsid w:val="00FB1A7D"/>
    <w:rsid w:val="00FB2054"/>
    <w:rsid w:val="00FB22B8"/>
    <w:rsid w:val="00FB2302"/>
    <w:rsid w:val="00FB2760"/>
    <w:rsid w:val="00FB3398"/>
    <w:rsid w:val="00FB35DF"/>
    <w:rsid w:val="00FB4875"/>
    <w:rsid w:val="00FB4BAC"/>
    <w:rsid w:val="00FB509F"/>
    <w:rsid w:val="00FB5904"/>
    <w:rsid w:val="00FB5D66"/>
    <w:rsid w:val="00FB5F74"/>
    <w:rsid w:val="00FB60CD"/>
    <w:rsid w:val="00FB668A"/>
    <w:rsid w:val="00FB67D7"/>
    <w:rsid w:val="00FB69E0"/>
    <w:rsid w:val="00FB6A87"/>
    <w:rsid w:val="00FB6E5E"/>
    <w:rsid w:val="00FB7417"/>
    <w:rsid w:val="00FC0599"/>
    <w:rsid w:val="00FC0BBF"/>
    <w:rsid w:val="00FC16DC"/>
    <w:rsid w:val="00FC172A"/>
    <w:rsid w:val="00FC1A1D"/>
    <w:rsid w:val="00FC2570"/>
    <w:rsid w:val="00FC2A06"/>
    <w:rsid w:val="00FC2A2A"/>
    <w:rsid w:val="00FC2FFE"/>
    <w:rsid w:val="00FC313F"/>
    <w:rsid w:val="00FC36C3"/>
    <w:rsid w:val="00FC37BC"/>
    <w:rsid w:val="00FC3B37"/>
    <w:rsid w:val="00FC3E7B"/>
    <w:rsid w:val="00FC3F0E"/>
    <w:rsid w:val="00FC3F44"/>
    <w:rsid w:val="00FC404C"/>
    <w:rsid w:val="00FC497F"/>
    <w:rsid w:val="00FC49C9"/>
    <w:rsid w:val="00FC4B39"/>
    <w:rsid w:val="00FC4E7A"/>
    <w:rsid w:val="00FC501F"/>
    <w:rsid w:val="00FC50E7"/>
    <w:rsid w:val="00FC5200"/>
    <w:rsid w:val="00FC52D8"/>
    <w:rsid w:val="00FC571D"/>
    <w:rsid w:val="00FC6418"/>
    <w:rsid w:val="00FC6937"/>
    <w:rsid w:val="00FC70A8"/>
    <w:rsid w:val="00FC759E"/>
    <w:rsid w:val="00FC7F20"/>
    <w:rsid w:val="00FD0085"/>
    <w:rsid w:val="00FD02D7"/>
    <w:rsid w:val="00FD0660"/>
    <w:rsid w:val="00FD0677"/>
    <w:rsid w:val="00FD0AB5"/>
    <w:rsid w:val="00FD0B55"/>
    <w:rsid w:val="00FD130D"/>
    <w:rsid w:val="00FD2F0B"/>
    <w:rsid w:val="00FD32FE"/>
    <w:rsid w:val="00FD33EC"/>
    <w:rsid w:val="00FD3501"/>
    <w:rsid w:val="00FD3632"/>
    <w:rsid w:val="00FD374C"/>
    <w:rsid w:val="00FD3CCA"/>
    <w:rsid w:val="00FD3EFB"/>
    <w:rsid w:val="00FD42CF"/>
    <w:rsid w:val="00FD4567"/>
    <w:rsid w:val="00FD4BA1"/>
    <w:rsid w:val="00FD4F5F"/>
    <w:rsid w:val="00FD522C"/>
    <w:rsid w:val="00FD5361"/>
    <w:rsid w:val="00FD5686"/>
    <w:rsid w:val="00FD5AC7"/>
    <w:rsid w:val="00FD5BCA"/>
    <w:rsid w:val="00FD6125"/>
    <w:rsid w:val="00FD644E"/>
    <w:rsid w:val="00FD648D"/>
    <w:rsid w:val="00FD656A"/>
    <w:rsid w:val="00FD689C"/>
    <w:rsid w:val="00FD7334"/>
    <w:rsid w:val="00FD774C"/>
    <w:rsid w:val="00FD7C65"/>
    <w:rsid w:val="00FE030A"/>
    <w:rsid w:val="00FE06AC"/>
    <w:rsid w:val="00FE0943"/>
    <w:rsid w:val="00FE0E33"/>
    <w:rsid w:val="00FE0F4E"/>
    <w:rsid w:val="00FE1341"/>
    <w:rsid w:val="00FE14C3"/>
    <w:rsid w:val="00FE161C"/>
    <w:rsid w:val="00FE1713"/>
    <w:rsid w:val="00FE1CCD"/>
    <w:rsid w:val="00FE244E"/>
    <w:rsid w:val="00FE25B8"/>
    <w:rsid w:val="00FE2ABE"/>
    <w:rsid w:val="00FE2ACC"/>
    <w:rsid w:val="00FE2D33"/>
    <w:rsid w:val="00FE2F54"/>
    <w:rsid w:val="00FE3E0B"/>
    <w:rsid w:val="00FE42E4"/>
    <w:rsid w:val="00FE46C9"/>
    <w:rsid w:val="00FE47E2"/>
    <w:rsid w:val="00FE500A"/>
    <w:rsid w:val="00FE547C"/>
    <w:rsid w:val="00FE54E4"/>
    <w:rsid w:val="00FE579E"/>
    <w:rsid w:val="00FE57ED"/>
    <w:rsid w:val="00FE6933"/>
    <w:rsid w:val="00FE69A1"/>
    <w:rsid w:val="00FE6F20"/>
    <w:rsid w:val="00FE781F"/>
    <w:rsid w:val="00FE787A"/>
    <w:rsid w:val="00FE7E57"/>
    <w:rsid w:val="00FF0258"/>
    <w:rsid w:val="00FF029C"/>
    <w:rsid w:val="00FF05B9"/>
    <w:rsid w:val="00FF067E"/>
    <w:rsid w:val="00FF0758"/>
    <w:rsid w:val="00FF08A8"/>
    <w:rsid w:val="00FF0BB9"/>
    <w:rsid w:val="00FF0D8C"/>
    <w:rsid w:val="00FF1166"/>
    <w:rsid w:val="00FF130B"/>
    <w:rsid w:val="00FF1331"/>
    <w:rsid w:val="00FF1E8C"/>
    <w:rsid w:val="00FF1FC7"/>
    <w:rsid w:val="00FF2079"/>
    <w:rsid w:val="00FF3781"/>
    <w:rsid w:val="00FF3A72"/>
    <w:rsid w:val="00FF3CAD"/>
    <w:rsid w:val="00FF3DCD"/>
    <w:rsid w:val="00FF3F16"/>
    <w:rsid w:val="00FF4616"/>
    <w:rsid w:val="00FF47F6"/>
    <w:rsid w:val="00FF48FD"/>
    <w:rsid w:val="00FF4A51"/>
    <w:rsid w:val="00FF4CD1"/>
    <w:rsid w:val="00FF4F0C"/>
    <w:rsid w:val="00FF508A"/>
    <w:rsid w:val="00FF560F"/>
    <w:rsid w:val="00FF579E"/>
    <w:rsid w:val="00FF5A4F"/>
    <w:rsid w:val="00FF683A"/>
    <w:rsid w:val="00FF6C9C"/>
    <w:rsid w:val="00FF7435"/>
    <w:rsid w:val="00FF75F1"/>
    <w:rsid w:val="00FF76E5"/>
    <w:rsid w:val="00FF7867"/>
    <w:rsid w:val="00FF7BF2"/>
    <w:rsid w:val="00FF7CC6"/>
    <w:rsid w:val="00FF7DE5"/>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8CF4"/>
  <w15:docId w15:val="{87E18E53-DD9A-481C-ADE0-626B66D4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440CE"/>
    <w:rPr>
      <w:rFonts w:ascii="Times New Roman" w:eastAsia="Times New Roman" w:hAnsi="Times New Roman"/>
      <w:sz w:val="24"/>
      <w:szCs w:val="24"/>
    </w:rPr>
  </w:style>
  <w:style w:type="paragraph" w:styleId="1">
    <w:name w:val="heading 1"/>
    <w:basedOn w:val="a6"/>
    <w:next w:val="a6"/>
    <w:link w:val="10"/>
    <w:qFormat/>
    <w:rsid w:val="009440CE"/>
    <w:pPr>
      <w:keepNext/>
      <w:keepLines/>
      <w:spacing w:before="480"/>
      <w:outlineLvl w:val="0"/>
    </w:pPr>
    <w:rPr>
      <w:rFonts w:ascii="Cambria" w:hAnsi="Cambria"/>
      <w:b/>
      <w:bCs/>
      <w:color w:val="365F91"/>
      <w:sz w:val="28"/>
      <w:szCs w:val="28"/>
    </w:rPr>
  </w:style>
  <w:style w:type="paragraph" w:styleId="20">
    <w:name w:val="heading 2"/>
    <w:basedOn w:val="a6"/>
    <w:next w:val="a6"/>
    <w:link w:val="21"/>
    <w:qFormat/>
    <w:rsid w:val="009440CE"/>
    <w:pPr>
      <w:keepNext/>
      <w:spacing w:before="240" w:after="60"/>
      <w:outlineLvl w:val="1"/>
    </w:pPr>
    <w:rPr>
      <w:rFonts w:ascii="Calibri" w:eastAsia="Calibri" w:hAnsi="Calibri"/>
      <w:caps/>
      <w:lang w:eastAsia="en-US"/>
    </w:rPr>
  </w:style>
  <w:style w:type="paragraph" w:styleId="3">
    <w:name w:val="heading 3"/>
    <w:basedOn w:val="a6"/>
    <w:next w:val="a6"/>
    <w:link w:val="30"/>
    <w:unhideWhenUsed/>
    <w:qFormat/>
    <w:rsid w:val="00962D43"/>
    <w:pPr>
      <w:keepNext/>
      <w:keepLines/>
      <w:spacing w:before="200"/>
      <w:outlineLvl w:val="2"/>
    </w:pPr>
    <w:rPr>
      <w:rFonts w:ascii="Cambria" w:hAnsi="Cambria"/>
      <w:b/>
      <w:bCs/>
      <w:color w:val="4F81BD"/>
    </w:rPr>
  </w:style>
  <w:style w:type="paragraph" w:styleId="4">
    <w:name w:val="heading 4"/>
    <w:basedOn w:val="a6"/>
    <w:next w:val="a6"/>
    <w:link w:val="40"/>
    <w:qFormat/>
    <w:rsid w:val="00B34213"/>
    <w:pPr>
      <w:keepNext/>
      <w:keepLines/>
      <w:spacing w:before="200"/>
      <w:outlineLvl w:val="3"/>
    </w:pPr>
    <w:rPr>
      <w:rFonts w:ascii="Cambria" w:eastAsia="Calibri" w:hAnsi="Cambria"/>
      <w:b/>
      <w:i/>
      <w:color w:val="4F81BD"/>
      <w:szCs w:val="20"/>
      <w:lang w:val="x-none"/>
    </w:rPr>
  </w:style>
  <w:style w:type="paragraph" w:styleId="5">
    <w:name w:val="heading 5"/>
    <w:basedOn w:val="a6"/>
    <w:next w:val="a6"/>
    <w:link w:val="50"/>
    <w:qFormat/>
    <w:rsid w:val="00B34213"/>
    <w:pPr>
      <w:keepNext/>
      <w:keepLines/>
      <w:spacing w:before="200"/>
      <w:outlineLvl w:val="4"/>
    </w:pPr>
    <w:rPr>
      <w:rFonts w:ascii="Cambria" w:eastAsia="Calibri" w:hAnsi="Cambria"/>
      <w:color w:val="243F60"/>
      <w:szCs w:val="20"/>
      <w:lang w:val="x-none"/>
    </w:rPr>
  </w:style>
  <w:style w:type="paragraph" w:styleId="6">
    <w:name w:val="heading 6"/>
    <w:basedOn w:val="a6"/>
    <w:next w:val="a6"/>
    <w:link w:val="60"/>
    <w:qFormat/>
    <w:rsid w:val="00B34213"/>
    <w:pPr>
      <w:keepNext/>
      <w:keepLines/>
      <w:spacing w:before="200"/>
      <w:outlineLvl w:val="5"/>
    </w:pPr>
    <w:rPr>
      <w:rFonts w:ascii="Cambria" w:eastAsia="Calibri" w:hAnsi="Cambria"/>
      <w:i/>
      <w:color w:val="243F60"/>
      <w:szCs w:val="20"/>
      <w:lang w:val="x-none"/>
    </w:rPr>
  </w:style>
  <w:style w:type="paragraph" w:styleId="9">
    <w:name w:val="heading 9"/>
    <w:basedOn w:val="a6"/>
    <w:next w:val="a6"/>
    <w:link w:val="90"/>
    <w:qFormat/>
    <w:rsid w:val="00B34213"/>
    <w:pPr>
      <w:spacing w:before="240" w:after="60"/>
      <w:outlineLvl w:val="8"/>
    </w:pPr>
    <w:rPr>
      <w:rFonts w:ascii="Arial" w:eastAsia="Calibri" w:hAnsi="Arial"/>
      <w:sz w:val="20"/>
      <w:szCs w:val="20"/>
      <w:lang w:val="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rsid w:val="009440CE"/>
    <w:rPr>
      <w:rFonts w:ascii="Cambria" w:eastAsia="Times New Roman" w:hAnsi="Cambria" w:cs="Times New Roman"/>
      <w:b/>
      <w:bCs/>
      <w:color w:val="365F91"/>
      <w:sz w:val="28"/>
      <w:szCs w:val="28"/>
      <w:lang w:eastAsia="ru-RU"/>
    </w:rPr>
  </w:style>
  <w:style w:type="character" w:customStyle="1" w:styleId="21">
    <w:name w:val="Заголовок 2 Знак1"/>
    <w:link w:val="20"/>
    <w:rsid w:val="009440CE"/>
    <w:rPr>
      <w:rFonts w:ascii="Calibri" w:eastAsia="Calibri" w:hAnsi="Calibri" w:cs="Times New Roman"/>
      <w:caps/>
      <w:sz w:val="24"/>
      <w:szCs w:val="24"/>
    </w:rPr>
  </w:style>
  <w:style w:type="character" w:customStyle="1" w:styleId="30">
    <w:name w:val="Заголовок 3 Знак"/>
    <w:link w:val="3"/>
    <w:rsid w:val="00962D43"/>
    <w:rPr>
      <w:rFonts w:ascii="Cambria" w:eastAsia="Times New Roman" w:hAnsi="Cambria" w:cs="Times New Roman"/>
      <w:b/>
      <w:bCs/>
      <w:color w:val="4F81BD"/>
      <w:sz w:val="24"/>
      <w:szCs w:val="24"/>
      <w:lang w:eastAsia="ru-RU"/>
    </w:rPr>
  </w:style>
  <w:style w:type="character" w:customStyle="1" w:styleId="40">
    <w:name w:val="Заголовок 4 Знак"/>
    <w:link w:val="4"/>
    <w:rsid w:val="00B34213"/>
    <w:rPr>
      <w:rFonts w:ascii="Cambria" w:eastAsia="Calibri" w:hAnsi="Cambria" w:cs="Times New Roman"/>
      <w:b/>
      <w:i/>
      <w:color w:val="4F81BD"/>
      <w:sz w:val="24"/>
      <w:szCs w:val="20"/>
      <w:lang w:val="x-none" w:eastAsia="ru-RU"/>
    </w:rPr>
  </w:style>
  <w:style w:type="character" w:customStyle="1" w:styleId="50">
    <w:name w:val="Заголовок 5 Знак"/>
    <w:link w:val="5"/>
    <w:rsid w:val="00B34213"/>
    <w:rPr>
      <w:rFonts w:ascii="Cambria" w:eastAsia="Calibri" w:hAnsi="Cambria" w:cs="Times New Roman"/>
      <w:color w:val="243F60"/>
      <w:sz w:val="24"/>
      <w:szCs w:val="20"/>
      <w:lang w:val="x-none" w:eastAsia="ru-RU"/>
    </w:rPr>
  </w:style>
  <w:style w:type="character" w:customStyle="1" w:styleId="60">
    <w:name w:val="Заголовок 6 Знак"/>
    <w:link w:val="6"/>
    <w:rsid w:val="00B34213"/>
    <w:rPr>
      <w:rFonts w:ascii="Cambria" w:eastAsia="Calibri" w:hAnsi="Cambria" w:cs="Times New Roman"/>
      <w:i/>
      <w:color w:val="243F60"/>
      <w:sz w:val="24"/>
      <w:szCs w:val="20"/>
      <w:lang w:val="x-none" w:eastAsia="ru-RU"/>
    </w:rPr>
  </w:style>
  <w:style w:type="character" w:customStyle="1" w:styleId="90">
    <w:name w:val="Заголовок 9 Знак"/>
    <w:link w:val="9"/>
    <w:rsid w:val="00B34213"/>
    <w:rPr>
      <w:rFonts w:ascii="Arial" w:eastAsia="Calibri" w:hAnsi="Arial" w:cs="Times New Roman"/>
      <w:sz w:val="20"/>
      <w:szCs w:val="20"/>
      <w:lang w:val="x-none" w:eastAsia="ru-RU"/>
    </w:rPr>
  </w:style>
  <w:style w:type="character" w:customStyle="1" w:styleId="22">
    <w:name w:val="Заголовок 2 Знак"/>
    <w:rsid w:val="009440CE"/>
    <w:rPr>
      <w:rFonts w:ascii="Cambria" w:eastAsia="Times New Roman" w:hAnsi="Cambria" w:cs="Times New Roman"/>
      <w:b/>
      <w:bCs/>
      <w:color w:val="4F81BD"/>
      <w:sz w:val="26"/>
      <w:szCs w:val="26"/>
      <w:lang w:eastAsia="ru-RU"/>
    </w:rPr>
  </w:style>
  <w:style w:type="character" w:styleId="aa">
    <w:name w:val="Hyperlink"/>
    <w:uiPriority w:val="99"/>
    <w:rsid w:val="009440CE"/>
    <w:rPr>
      <w:color w:val="0000FF"/>
      <w:u w:val="single"/>
    </w:rPr>
  </w:style>
  <w:style w:type="paragraph" w:customStyle="1" w:styleId="ab">
    <w:name w:val="Пункт приложения"/>
    <w:basedOn w:val="a6"/>
    <w:rsid w:val="009440CE"/>
    <w:pPr>
      <w:tabs>
        <w:tab w:val="num" w:pos="851"/>
      </w:tabs>
      <w:spacing w:before="120"/>
      <w:ind w:left="851" w:right="96" w:hanging="851"/>
      <w:jc w:val="both"/>
    </w:pPr>
  </w:style>
  <w:style w:type="paragraph" w:customStyle="1" w:styleId="12">
    <w:name w:val="Заголовок оглавления1"/>
    <w:basedOn w:val="1"/>
    <w:next w:val="a6"/>
    <w:rsid w:val="009440CE"/>
    <w:pPr>
      <w:tabs>
        <w:tab w:val="left" w:pos="0"/>
      </w:tabs>
      <w:outlineLvl w:val="9"/>
    </w:pPr>
    <w:rPr>
      <w:rFonts w:eastAsia="Calibri"/>
      <w:b w:val="0"/>
      <w:caps/>
      <w:lang w:val="x-none" w:eastAsia="x-none"/>
    </w:rPr>
  </w:style>
  <w:style w:type="paragraph" w:styleId="ac">
    <w:name w:val="List Paragraph"/>
    <w:aliases w:val="Абзац списка 1,Содержание. 2 уровень,Bullet List,FooterText,numbered,List Paragraph"/>
    <w:basedOn w:val="a6"/>
    <w:link w:val="ad"/>
    <w:uiPriority w:val="34"/>
    <w:qFormat/>
    <w:rsid w:val="00E817AA"/>
    <w:pPr>
      <w:ind w:left="708"/>
    </w:pPr>
  </w:style>
  <w:style w:type="character" w:customStyle="1" w:styleId="ad">
    <w:name w:val="Абзац списка Знак"/>
    <w:aliases w:val="Абзац списка 1 Знак,Содержание. 2 уровень Знак,Bullet List Знак,FooterText Знак,numbered Знак,List Paragraph Знак"/>
    <w:link w:val="ac"/>
    <w:uiPriority w:val="34"/>
    <w:rsid w:val="000A39EA"/>
    <w:rPr>
      <w:rFonts w:ascii="Times New Roman" w:eastAsia="Times New Roman" w:hAnsi="Times New Roman"/>
      <w:sz w:val="24"/>
      <w:szCs w:val="24"/>
    </w:rPr>
  </w:style>
  <w:style w:type="paragraph" w:styleId="ae">
    <w:name w:val="Balloon Text"/>
    <w:basedOn w:val="a6"/>
    <w:link w:val="af"/>
    <w:semiHidden/>
    <w:unhideWhenUsed/>
    <w:rsid w:val="00E817AA"/>
    <w:rPr>
      <w:rFonts w:ascii="Tahoma" w:hAnsi="Tahoma" w:cs="Tahoma"/>
      <w:sz w:val="16"/>
      <w:szCs w:val="16"/>
    </w:rPr>
  </w:style>
  <w:style w:type="character" w:customStyle="1" w:styleId="af">
    <w:name w:val="Текст выноски Знак"/>
    <w:link w:val="ae"/>
    <w:semiHidden/>
    <w:rsid w:val="00E817AA"/>
    <w:rPr>
      <w:rFonts w:ascii="Tahoma" w:eastAsia="Times New Roman" w:hAnsi="Tahoma" w:cs="Tahoma"/>
      <w:sz w:val="16"/>
      <w:szCs w:val="16"/>
      <w:lang w:eastAsia="ru-RU"/>
    </w:rPr>
  </w:style>
  <w:style w:type="character" w:customStyle="1" w:styleId="23">
    <w:name w:val="Заголовок 2 Знак3"/>
    <w:rsid w:val="00FE0E33"/>
    <w:rPr>
      <w:rFonts w:ascii="Calibri" w:eastAsia="Calibri" w:hAnsi="Calibri" w:cs="Times New Roman"/>
      <w:caps/>
      <w:sz w:val="24"/>
      <w:szCs w:val="24"/>
    </w:rPr>
  </w:style>
  <w:style w:type="paragraph" w:customStyle="1" w:styleId="Default">
    <w:name w:val="Default"/>
    <w:rsid w:val="00962D43"/>
    <w:pPr>
      <w:autoSpaceDE w:val="0"/>
      <w:autoSpaceDN w:val="0"/>
      <w:adjustRightInd w:val="0"/>
    </w:pPr>
    <w:rPr>
      <w:rFonts w:ascii="Times New Roman" w:hAnsi="Times New Roman"/>
      <w:color w:val="000000"/>
      <w:sz w:val="24"/>
      <w:szCs w:val="24"/>
      <w:lang w:eastAsia="en-US"/>
    </w:rPr>
  </w:style>
  <w:style w:type="paragraph" w:customStyle="1" w:styleId="13">
    <w:name w:val="Абзац списка1"/>
    <w:basedOn w:val="a6"/>
    <w:rsid w:val="00F22E96"/>
    <w:pPr>
      <w:ind w:left="720"/>
      <w:contextualSpacing/>
    </w:pPr>
  </w:style>
  <w:style w:type="paragraph" w:styleId="af0">
    <w:name w:val="footer"/>
    <w:basedOn w:val="a6"/>
    <w:link w:val="af1"/>
    <w:uiPriority w:val="99"/>
    <w:rsid w:val="00F83FC2"/>
    <w:pPr>
      <w:widowControl w:val="0"/>
      <w:tabs>
        <w:tab w:val="center" w:pos="4153"/>
        <w:tab w:val="right" w:pos="8306"/>
      </w:tabs>
      <w:jc w:val="both"/>
    </w:pPr>
    <w:rPr>
      <w:rFonts w:ascii="TimesDL" w:eastAsia="Calibri" w:hAnsi="TimesDL"/>
      <w:sz w:val="20"/>
      <w:szCs w:val="20"/>
      <w:lang w:val="x-none"/>
    </w:rPr>
  </w:style>
  <w:style w:type="character" w:customStyle="1" w:styleId="af1">
    <w:name w:val="Нижний колонтитул Знак"/>
    <w:link w:val="af0"/>
    <w:uiPriority w:val="99"/>
    <w:rsid w:val="00F83FC2"/>
    <w:rPr>
      <w:rFonts w:ascii="TimesDL" w:eastAsia="Calibri" w:hAnsi="TimesDL" w:cs="Times New Roman"/>
      <w:sz w:val="20"/>
      <w:szCs w:val="20"/>
      <w:lang w:val="x-none" w:eastAsia="ru-RU"/>
    </w:rPr>
  </w:style>
  <w:style w:type="paragraph" w:styleId="24">
    <w:name w:val="Quote"/>
    <w:basedOn w:val="a6"/>
    <w:next w:val="a6"/>
    <w:link w:val="25"/>
    <w:uiPriority w:val="29"/>
    <w:qFormat/>
    <w:rsid w:val="00E47B1F"/>
    <w:rPr>
      <w:i/>
      <w:iCs/>
      <w:color w:val="000000"/>
    </w:rPr>
  </w:style>
  <w:style w:type="character" w:customStyle="1" w:styleId="25">
    <w:name w:val="Цитата 2 Знак"/>
    <w:link w:val="24"/>
    <w:uiPriority w:val="29"/>
    <w:rsid w:val="00E47B1F"/>
    <w:rPr>
      <w:rFonts w:ascii="Times New Roman" w:eastAsia="Times New Roman" w:hAnsi="Times New Roman" w:cs="Times New Roman"/>
      <w:i/>
      <w:iCs/>
      <w:color w:val="000000"/>
      <w:sz w:val="24"/>
      <w:szCs w:val="24"/>
      <w:lang w:eastAsia="ru-RU"/>
    </w:rPr>
  </w:style>
  <w:style w:type="paragraph" w:customStyle="1" w:styleId="210">
    <w:name w:val="Основной текст 21"/>
    <w:basedOn w:val="a6"/>
    <w:rsid w:val="00B34213"/>
    <w:pPr>
      <w:widowControl w:val="0"/>
      <w:ind w:firstLine="567"/>
      <w:jc w:val="both"/>
    </w:pPr>
    <w:rPr>
      <w:rFonts w:ascii="Arial" w:hAnsi="Arial"/>
      <w:szCs w:val="20"/>
    </w:rPr>
  </w:style>
  <w:style w:type="character" w:styleId="af2">
    <w:name w:val="Strong"/>
    <w:aliases w:val="Обычный текст"/>
    <w:qFormat/>
    <w:rsid w:val="00B34213"/>
    <w:rPr>
      <w:b/>
    </w:rPr>
  </w:style>
  <w:style w:type="paragraph" w:styleId="af3">
    <w:name w:val="Normal (Web)"/>
    <w:basedOn w:val="a6"/>
    <w:uiPriority w:val="99"/>
    <w:rsid w:val="00B34213"/>
    <w:pPr>
      <w:suppressAutoHyphens/>
      <w:spacing w:before="280" w:after="280"/>
    </w:pPr>
    <w:rPr>
      <w:lang w:eastAsia="ar-SA"/>
    </w:rPr>
  </w:style>
  <w:style w:type="character" w:styleId="af4">
    <w:name w:val="annotation reference"/>
    <w:uiPriority w:val="99"/>
    <w:rsid w:val="00B34213"/>
    <w:rPr>
      <w:sz w:val="16"/>
    </w:rPr>
  </w:style>
  <w:style w:type="paragraph" w:styleId="af5">
    <w:name w:val="annotation text"/>
    <w:basedOn w:val="a6"/>
    <w:link w:val="af6"/>
    <w:uiPriority w:val="99"/>
    <w:rsid w:val="00B34213"/>
    <w:rPr>
      <w:rFonts w:eastAsia="Calibri"/>
      <w:sz w:val="20"/>
      <w:szCs w:val="20"/>
      <w:lang w:val="x-none"/>
    </w:rPr>
  </w:style>
  <w:style w:type="character" w:customStyle="1" w:styleId="af6">
    <w:name w:val="Текст примечания Знак"/>
    <w:link w:val="af5"/>
    <w:uiPriority w:val="99"/>
    <w:rsid w:val="00B34213"/>
    <w:rPr>
      <w:rFonts w:ascii="Times New Roman" w:eastAsia="Calibri" w:hAnsi="Times New Roman" w:cs="Times New Roman"/>
      <w:sz w:val="20"/>
      <w:szCs w:val="20"/>
      <w:lang w:val="x-none" w:eastAsia="ru-RU"/>
    </w:rPr>
  </w:style>
  <w:style w:type="paragraph" w:styleId="26">
    <w:name w:val="Body Text Indent 2"/>
    <w:basedOn w:val="a6"/>
    <w:link w:val="27"/>
    <w:rsid w:val="00B34213"/>
    <w:pPr>
      <w:spacing w:after="120" w:line="480" w:lineRule="auto"/>
      <w:ind w:left="283"/>
    </w:pPr>
    <w:rPr>
      <w:rFonts w:eastAsia="Calibri"/>
      <w:szCs w:val="20"/>
      <w:lang w:val="x-none"/>
    </w:rPr>
  </w:style>
  <w:style w:type="character" w:customStyle="1" w:styleId="27">
    <w:name w:val="Основной текст с отступом 2 Знак"/>
    <w:link w:val="26"/>
    <w:rsid w:val="00B34213"/>
    <w:rPr>
      <w:rFonts w:ascii="Times New Roman" w:eastAsia="Calibri" w:hAnsi="Times New Roman" w:cs="Times New Roman"/>
      <w:sz w:val="24"/>
      <w:szCs w:val="20"/>
      <w:lang w:val="x-none" w:eastAsia="ru-RU"/>
    </w:rPr>
  </w:style>
  <w:style w:type="paragraph" w:styleId="af7">
    <w:name w:val="Body Text"/>
    <w:basedOn w:val="a6"/>
    <w:link w:val="af8"/>
    <w:rsid w:val="00B34213"/>
    <w:pPr>
      <w:spacing w:after="120"/>
    </w:pPr>
    <w:rPr>
      <w:rFonts w:eastAsia="Calibri"/>
      <w:szCs w:val="20"/>
      <w:lang w:val="x-none"/>
    </w:rPr>
  </w:style>
  <w:style w:type="character" w:customStyle="1" w:styleId="af8">
    <w:name w:val="Основной текст Знак"/>
    <w:link w:val="af7"/>
    <w:rsid w:val="00B34213"/>
    <w:rPr>
      <w:rFonts w:ascii="Times New Roman" w:eastAsia="Calibri" w:hAnsi="Times New Roman" w:cs="Times New Roman"/>
      <w:sz w:val="24"/>
      <w:szCs w:val="20"/>
      <w:lang w:val="x-none" w:eastAsia="ru-RU"/>
    </w:rPr>
  </w:style>
  <w:style w:type="character" w:customStyle="1" w:styleId="28">
    <w:name w:val="Основной текст 2 Знак"/>
    <w:link w:val="29"/>
    <w:semiHidden/>
    <w:locked/>
    <w:rsid w:val="00B34213"/>
    <w:rPr>
      <w:rFonts w:ascii="Times New Roman" w:hAnsi="Times New Roman"/>
      <w:sz w:val="24"/>
      <w:lang w:val="x-none" w:eastAsia="ru-RU"/>
    </w:rPr>
  </w:style>
  <w:style w:type="paragraph" w:styleId="29">
    <w:name w:val="Body Text 2"/>
    <w:basedOn w:val="a6"/>
    <w:link w:val="28"/>
    <w:semiHidden/>
    <w:rsid w:val="00B34213"/>
    <w:pPr>
      <w:spacing w:after="120" w:line="480" w:lineRule="auto"/>
    </w:pPr>
    <w:rPr>
      <w:rFonts w:eastAsia="Calibri"/>
      <w:szCs w:val="22"/>
      <w:lang w:val="x-none"/>
    </w:rPr>
  </w:style>
  <w:style w:type="character" w:customStyle="1" w:styleId="211">
    <w:name w:val="Основной текст 2 Знак1"/>
    <w:semiHidden/>
    <w:rsid w:val="00B34213"/>
    <w:rPr>
      <w:rFonts w:ascii="Times New Roman" w:eastAsia="Times New Roman" w:hAnsi="Times New Roman" w:cs="Times New Roman"/>
      <w:sz w:val="24"/>
      <w:szCs w:val="24"/>
      <w:lang w:eastAsia="ru-RU"/>
    </w:rPr>
  </w:style>
  <w:style w:type="paragraph" w:styleId="af9">
    <w:name w:val="Body Text Indent"/>
    <w:basedOn w:val="a6"/>
    <w:link w:val="afa"/>
    <w:rsid w:val="00B34213"/>
    <w:pPr>
      <w:spacing w:after="120"/>
      <w:ind w:left="283"/>
    </w:pPr>
    <w:rPr>
      <w:rFonts w:eastAsia="Calibri"/>
      <w:szCs w:val="20"/>
      <w:lang w:val="x-none"/>
    </w:rPr>
  </w:style>
  <w:style w:type="character" w:customStyle="1" w:styleId="afa">
    <w:name w:val="Основной текст с отступом Знак"/>
    <w:link w:val="af9"/>
    <w:rsid w:val="00B34213"/>
    <w:rPr>
      <w:rFonts w:ascii="Times New Roman" w:eastAsia="Calibri" w:hAnsi="Times New Roman" w:cs="Times New Roman"/>
      <w:sz w:val="24"/>
      <w:szCs w:val="20"/>
      <w:lang w:val="x-none" w:eastAsia="ru-RU"/>
    </w:rPr>
  </w:style>
  <w:style w:type="paragraph" w:customStyle="1" w:styleId="220">
    <w:name w:val="Основной текст 22"/>
    <w:basedOn w:val="a6"/>
    <w:rsid w:val="00B34213"/>
    <w:pPr>
      <w:widowControl w:val="0"/>
      <w:ind w:firstLine="567"/>
      <w:jc w:val="both"/>
    </w:pPr>
    <w:rPr>
      <w:rFonts w:ascii="Arial" w:hAnsi="Arial"/>
      <w:szCs w:val="20"/>
    </w:rPr>
  </w:style>
  <w:style w:type="character" w:customStyle="1" w:styleId="afb">
    <w:name w:val="Тема примечания Знак"/>
    <w:link w:val="afc"/>
    <w:semiHidden/>
    <w:locked/>
    <w:rsid w:val="00B34213"/>
    <w:rPr>
      <w:rFonts w:ascii="Times New Roman" w:hAnsi="Times New Roman"/>
      <w:b/>
      <w:sz w:val="20"/>
      <w:lang w:val="x-none" w:eastAsia="ru-RU"/>
    </w:rPr>
  </w:style>
  <w:style w:type="paragraph" w:styleId="afc">
    <w:name w:val="annotation subject"/>
    <w:basedOn w:val="af5"/>
    <w:next w:val="af5"/>
    <w:link w:val="afb"/>
    <w:semiHidden/>
    <w:rsid w:val="00B34213"/>
    <w:rPr>
      <w:b/>
      <w:szCs w:val="22"/>
    </w:rPr>
  </w:style>
  <w:style w:type="character" w:customStyle="1" w:styleId="14">
    <w:name w:val="Тема примечания Знак1"/>
    <w:semiHidden/>
    <w:rsid w:val="00B34213"/>
    <w:rPr>
      <w:rFonts w:ascii="Times New Roman" w:eastAsia="Calibri" w:hAnsi="Times New Roman" w:cs="Times New Roman"/>
      <w:b/>
      <w:bCs/>
      <w:sz w:val="20"/>
      <w:szCs w:val="20"/>
      <w:lang w:val="x-none" w:eastAsia="ru-RU"/>
    </w:rPr>
  </w:style>
  <w:style w:type="paragraph" w:styleId="afd">
    <w:name w:val="Block Text"/>
    <w:basedOn w:val="a6"/>
    <w:rsid w:val="00B34213"/>
    <w:pPr>
      <w:tabs>
        <w:tab w:val="left" w:pos="0"/>
        <w:tab w:val="left" w:pos="1021"/>
      </w:tabs>
      <w:spacing w:before="120" w:after="120"/>
      <w:ind w:left="567" w:right="-5" w:firstLine="720"/>
      <w:jc w:val="both"/>
    </w:pPr>
    <w:rPr>
      <w:color w:val="000000"/>
      <w:sz w:val="22"/>
    </w:rPr>
  </w:style>
  <w:style w:type="character" w:customStyle="1" w:styleId="afe">
    <w:name w:val="Верхний колонтитул Знак"/>
    <w:link w:val="aff"/>
    <w:locked/>
    <w:rsid w:val="00B34213"/>
    <w:rPr>
      <w:rFonts w:ascii="Times New Roman" w:hAnsi="Times New Roman"/>
      <w:sz w:val="24"/>
      <w:lang w:val="x-none" w:eastAsia="ru-RU"/>
    </w:rPr>
  </w:style>
  <w:style w:type="paragraph" w:styleId="aff">
    <w:name w:val="header"/>
    <w:basedOn w:val="a6"/>
    <w:link w:val="afe"/>
    <w:rsid w:val="00B34213"/>
    <w:pPr>
      <w:tabs>
        <w:tab w:val="center" w:pos="4677"/>
        <w:tab w:val="right" w:pos="9355"/>
      </w:tabs>
    </w:pPr>
    <w:rPr>
      <w:rFonts w:eastAsia="Calibri"/>
      <w:szCs w:val="22"/>
      <w:lang w:val="x-none"/>
    </w:rPr>
  </w:style>
  <w:style w:type="character" w:customStyle="1" w:styleId="15">
    <w:name w:val="Верхний колонтитул Знак1"/>
    <w:semiHidden/>
    <w:rsid w:val="00B34213"/>
    <w:rPr>
      <w:rFonts w:ascii="Times New Roman" w:eastAsia="Times New Roman" w:hAnsi="Times New Roman" w:cs="Times New Roman"/>
      <w:sz w:val="24"/>
      <w:szCs w:val="24"/>
      <w:lang w:eastAsia="ru-RU"/>
    </w:rPr>
  </w:style>
  <w:style w:type="paragraph" w:customStyle="1" w:styleId="BodyText21">
    <w:name w:val="Body Text 21"/>
    <w:basedOn w:val="a6"/>
    <w:rsid w:val="00B34213"/>
    <w:pPr>
      <w:widowControl w:val="0"/>
      <w:overflowPunct w:val="0"/>
      <w:autoSpaceDE w:val="0"/>
      <w:autoSpaceDN w:val="0"/>
      <w:adjustRightInd w:val="0"/>
      <w:spacing w:after="120"/>
      <w:ind w:firstLine="720"/>
      <w:jc w:val="both"/>
      <w:textAlignment w:val="baseline"/>
    </w:pPr>
  </w:style>
  <w:style w:type="paragraph" w:styleId="aff0">
    <w:name w:val="endnote text"/>
    <w:basedOn w:val="a6"/>
    <w:link w:val="aff1"/>
    <w:rsid w:val="00B34213"/>
    <w:rPr>
      <w:rFonts w:ascii="Calibri" w:eastAsia="Calibri" w:hAnsi="Calibri"/>
      <w:sz w:val="20"/>
      <w:szCs w:val="20"/>
      <w:lang w:val="x-none" w:eastAsia="x-none"/>
    </w:rPr>
  </w:style>
  <w:style w:type="character" w:customStyle="1" w:styleId="aff1">
    <w:name w:val="Текст концевой сноски Знак"/>
    <w:link w:val="aff0"/>
    <w:rsid w:val="00B34213"/>
    <w:rPr>
      <w:rFonts w:ascii="Calibri" w:eastAsia="Calibri" w:hAnsi="Calibri" w:cs="Times New Roman"/>
      <w:sz w:val="20"/>
      <w:szCs w:val="20"/>
      <w:lang w:val="x-none" w:eastAsia="x-none"/>
    </w:rPr>
  </w:style>
  <w:style w:type="character" w:customStyle="1" w:styleId="aff2">
    <w:name w:val="Текст сноски Знак"/>
    <w:link w:val="aff3"/>
    <w:locked/>
    <w:rsid w:val="00B34213"/>
    <w:rPr>
      <w:sz w:val="20"/>
    </w:rPr>
  </w:style>
  <w:style w:type="paragraph" w:styleId="aff3">
    <w:name w:val="footnote text"/>
    <w:basedOn w:val="a6"/>
    <w:link w:val="aff2"/>
    <w:rsid w:val="00B34213"/>
    <w:rPr>
      <w:rFonts w:ascii="Calibri" w:eastAsia="Calibri" w:hAnsi="Calibri"/>
      <w:sz w:val="20"/>
      <w:szCs w:val="22"/>
      <w:lang w:eastAsia="en-US"/>
    </w:rPr>
  </w:style>
  <w:style w:type="character" w:customStyle="1" w:styleId="16">
    <w:name w:val="Текст сноски Знак1"/>
    <w:uiPriority w:val="99"/>
    <w:semiHidden/>
    <w:rsid w:val="00B34213"/>
    <w:rPr>
      <w:rFonts w:ascii="Times New Roman" w:eastAsia="Times New Roman" w:hAnsi="Times New Roman" w:cs="Times New Roman"/>
      <w:sz w:val="20"/>
      <w:szCs w:val="20"/>
      <w:lang w:eastAsia="ru-RU"/>
    </w:rPr>
  </w:style>
  <w:style w:type="paragraph" w:customStyle="1" w:styleId="11">
    <w:name w:val="заголовок 11"/>
    <w:basedOn w:val="1"/>
    <w:rsid w:val="00B34213"/>
    <w:pPr>
      <w:keepLines w:val="0"/>
      <w:numPr>
        <w:numId w:val="2"/>
      </w:numPr>
      <w:tabs>
        <w:tab w:val="left" w:pos="0"/>
      </w:tabs>
      <w:spacing w:before="0"/>
    </w:pPr>
    <w:rPr>
      <w:rFonts w:ascii="Times New Roman" w:eastAsia="Calibri" w:hAnsi="Times New Roman"/>
      <w:b w:val="0"/>
      <w:bCs w:val="0"/>
      <w:caps/>
      <w:color w:val="000000"/>
      <w:kern w:val="28"/>
      <w:szCs w:val="20"/>
      <w:lang w:eastAsia="x-none"/>
    </w:rPr>
  </w:style>
  <w:style w:type="paragraph" w:customStyle="1" w:styleId="100">
    <w:name w:val="Стиль Заголовок 1 + По ширине Перед:  0 пт После:  0 пт"/>
    <w:basedOn w:val="1"/>
    <w:rsid w:val="00B34213"/>
    <w:pPr>
      <w:keepLines w:val="0"/>
      <w:tabs>
        <w:tab w:val="left" w:pos="0"/>
      </w:tabs>
      <w:spacing w:before="120"/>
    </w:pPr>
    <w:rPr>
      <w:rFonts w:ascii="Times New Roman" w:eastAsia="Calibri" w:hAnsi="Times New Roman"/>
      <w:b w:val="0"/>
      <w:caps/>
      <w:color w:val="auto"/>
      <w:kern w:val="32"/>
      <w:sz w:val="24"/>
      <w:szCs w:val="20"/>
      <w:lang w:eastAsia="x-none"/>
    </w:rPr>
  </w:style>
  <w:style w:type="paragraph" w:customStyle="1" w:styleId="17">
    <w:name w:val="заголовок 1"/>
    <w:basedOn w:val="a6"/>
    <w:next w:val="a6"/>
    <w:rsid w:val="00B34213"/>
    <w:pPr>
      <w:keepNext/>
      <w:overflowPunct w:val="0"/>
      <w:autoSpaceDE w:val="0"/>
      <w:autoSpaceDN w:val="0"/>
      <w:adjustRightInd w:val="0"/>
      <w:jc w:val="right"/>
      <w:textAlignment w:val="baseline"/>
    </w:pPr>
    <w:rPr>
      <w:rFonts w:ascii="Kudriashov" w:hAnsi="Kudriashov"/>
      <w:szCs w:val="20"/>
    </w:rPr>
  </w:style>
  <w:style w:type="paragraph" w:customStyle="1" w:styleId="aff4">
    <w:name w:val="Раздел приложения"/>
    <w:basedOn w:val="a6"/>
    <w:rsid w:val="00B34213"/>
    <w:pPr>
      <w:keepNext/>
      <w:tabs>
        <w:tab w:val="left" w:pos="851"/>
      </w:tabs>
      <w:spacing w:before="360"/>
      <w:jc w:val="center"/>
    </w:pPr>
    <w:rPr>
      <w:b/>
    </w:rPr>
  </w:style>
  <w:style w:type="paragraph" w:customStyle="1" w:styleId="aff5">
    <w:name w:val="Приложение"/>
    <w:basedOn w:val="a6"/>
    <w:rsid w:val="00B34213"/>
    <w:pPr>
      <w:pageBreakBefore/>
      <w:ind w:left="2628" w:right="96" w:firstLine="5027"/>
    </w:pPr>
    <w:rPr>
      <w:b/>
    </w:rPr>
  </w:style>
  <w:style w:type="paragraph" w:customStyle="1" w:styleId="a5">
    <w:name w:val="Подпункт приложения_"/>
    <w:basedOn w:val="a6"/>
    <w:rsid w:val="00B34213"/>
    <w:pPr>
      <w:numPr>
        <w:ilvl w:val="3"/>
        <w:numId w:val="4"/>
      </w:numPr>
      <w:spacing w:before="60"/>
      <w:jc w:val="both"/>
    </w:pPr>
  </w:style>
  <w:style w:type="paragraph" w:customStyle="1" w:styleId="a0">
    <w:name w:val="Пункт с точкой"/>
    <w:basedOn w:val="a6"/>
    <w:rsid w:val="00B34213"/>
    <w:pPr>
      <w:numPr>
        <w:numId w:val="3"/>
      </w:numPr>
      <w:overflowPunct w:val="0"/>
      <w:autoSpaceDE w:val="0"/>
      <w:autoSpaceDN w:val="0"/>
      <w:adjustRightInd w:val="0"/>
      <w:spacing w:before="60"/>
      <w:ind w:left="1276" w:hanging="425"/>
      <w:jc w:val="both"/>
      <w:textAlignment w:val="baseline"/>
    </w:pPr>
    <w:rPr>
      <w:spacing w:val="-3"/>
    </w:rPr>
  </w:style>
  <w:style w:type="paragraph" w:customStyle="1" w:styleId="110">
    <w:name w:val="Абзац списка11"/>
    <w:basedOn w:val="a6"/>
    <w:rsid w:val="00B34213"/>
    <w:pPr>
      <w:spacing w:after="200" w:line="276" w:lineRule="auto"/>
      <w:ind w:left="720"/>
      <w:contextualSpacing/>
    </w:pPr>
    <w:rPr>
      <w:rFonts w:ascii="Calibri" w:eastAsia="Calibri" w:hAnsi="Calibri"/>
      <w:sz w:val="22"/>
      <w:szCs w:val="22"/>
      <w:lang w:eastAsia="en-US"/>
    </w:rPr>
  </w:style>
  <w:style w:type="paragraph" w:styleId="31">
    <w:name w:val="toc 3"/>
    <w:basedOn w:val="a6"/>
    <w:next w:val="a6"/>
    <w:autoRedefine/>
    <w:uiPriority w:val="39"/>
    <w:rsid w:val="001E45FB"/>
    <w:pPr>
      <w:tabs>
        <w:tab w:val="left" w:pos="0"/>
        <w:tab w:val="left" w:pos="142"/>
        <w:tab w:val="left" w:pos="426"/>
        <w:tab w:val="right" w:pos="9769"/>
      </w:tabs>
      <w:spacing w:after="100"/>
      <w:ind w:left="426" w:hanging="426"/>
    </w:pPr>
  </w:style>
  <w:style w:type="character" w:customStyle="1" w:styleId="310">
    <w:name w:val="Заголовок 3 Знак1"/>
    <w:rsid w:val="00B34213"/>
    <w:rPr>
      <w:rFonts w:ascii="Cambria" w:hAnsi="Cambria"/>
      <w:b/>
      <w:sz w:val="24"/>
      <w:lang w:val="x-none" w:eastAsia="ru-RU"/>
    </w:rPr>
  </w:style>
  <w:style w:type="paragraph" w:customStyle="1" w:styleId="IaI">
    <w:name w:val="IaI"/>
    <w:basedOn w:val="a6"/>
    <w:rsid w:val="00B34213"/>
    <w:rPr>
      <w:sz w:val="20"/>
      <w:szCs w:val="20"/>
    </w:rPr>
  </w:style>
  <w:style w:type="paragraph" w:styleId="aff6">
    <w:name w:val="Plain Text"/>
    <w:basedOn w:val="a6"/>
    <w:link w:val="aff7"/>
    <w:uiPriority w:val="99"/>
    <w:rsid w:val="00B34213"/>
    <w:rPr>
      <w:rFonts w:ascii="Courier New" w:eastAsia="Calibri" w:hAnsi="Courier New"/>
      <w:sz w:val="20"/>
      <w:szCs w:val="20"/>
      <w:lang w:val="x-none"/>
    </w:rPr>
  </w:style>
  <w:style w:type="character" w:customStyle="1" w:styleId="aff7">
    <w:name w:val="Текст Знак"/>
    <w:link w:val="aff6"/>
    <w:uiPriority w:val="99"/>
    <w:rsid w:val="00B34213"/>
    <w:rPr>
      <w:rFonts w:ascii="Courier New" w:eastAsia="Calibri" w:hAnsi="Courier New" w:cs="Times New Roman"/>
      <w:sz w:val="20"/>
      <w:szCs w:val="20"/>
      <w:lang w:val="x-none" w:eastAsia="ru-RU"/>
    </w:rPr>
  </w:style>
  <w:style w:type="paragraph" w:styleId="aff8">
    <w:name w:val="Title"/>
    <w:basedOn w:val="a6"/>
    <w:link w:val="aff9"/>
    <w:qFormat/>
    <w:rsid w:val="00B34213"/>
    <w:pPr>
      <w:jc w:val="center"/>
    </w:pPr>
    <w:rPr>
      <w:rFonts w:eastAsia="Calibri"/>
      <w:sz w:val="20"/>
      <w:szCs w:val="20"/>
      <w:lang w:val="x-none"/>
    </w:rPr>
  </w:style>
  <w:style w:type="character" w:customStyle="1" w:styleId="aff9">
    <w:name w:val="Заголовок Знак"/>
    <w:link w:val="aff8"/>
    <w:rsid w:val="00B34213"/>
    <w:rPr>
      <w:rFonts w:ascii="Times New Roman" w:eastAsia="Calibri" w:hAnsi="Times New Roman" w:cs="Times New Roman"/>
      <w:sz w:val="20"/>
      <w:szCs w:val="20"/>
      <w:lang w:val="x-none" w:eastAsia="ru-RU"/>
    </w:rPr>
  </w:style>
  <w:style w:type="character" w:customStyle="1" w:styleId="32">
    <w:name w:val="Основной текст с отступом 3 Знак"/>
    <w:link w:val="33"/>
    <w:semiHidden/>
    <w:rsid w:val="00B34213"/>
    <w:rPr>
      <w:rFonts w:ascii="Times New Roman" w:eastAsia="Calibri" w:hAnsi="Times New Roman" w:cs="Times New Roman"/>
      <w:sz w:val="16"/>
      <w:szCs w:val="20"/>
      <w:lang w:val="x-none" w:eastAsia="ru-RU"/>
    </w:rPr>
  </w:style>
  <w:style w:type="paragraph" w:styleId="33">
    <w:name w:val="Body Text Indent 3"/>
    <w:basedOn w:val="a6"/>
    <w:link w:val="32"/>
    <w:semiHidden/>
    <w:rsid w:val="00B34213"/>
    <w:pPr>
      <w:spacing w:after="120"/>
      <w:ind w:left="283"/>
    </w:pPr>
    <w:rPr>
      <w:rFonts w:eastAsia="Calibri"/>
      <w:sz w:val="16"/>
      <w:szCs w:val="20"/>
      <w:lang w:val="x-none"/>
    </w:rPr>
  </w:style>
  <w:style w:type="paragraph" w:customStyle="1" w:styleId="Iauiue3">
    <w:name w:val="Iau?iue3"/>
    <w:rsid w:val="00B34213"/>
    <w:pPr>
      <w:keepLines/>
      <w:widowControl w:val="0"/>
      <w:ind w:firstLine="720"/>
      <w:jc w:val="both"/>
    </w:pPr>
    <w:rPr>
      <w:rFonts w:ascii="Baltica" w:eastAsia="Times New Roman" w:hAnsi="Baltica"/>
      <w:sz w:val="24"/>
    </w:rPr>
  </w:style>
  <w:style w:type="paragraph" w:customStyle="1" w:styleId="ConsPlusNormal">
    <w:name w:val="ConsPlusNormal"/>
    <w:rsid w:val="00B34213"/>
    <w:pPr>
      <w:autoSpaceDE w:val="0"/>
      <w:autoSpaceDN w:val="0"/>
      <w:adjustRightInd w:val="0"/>
    </w:pPr>
    <w:rPr>
      <w:rFonts w:ascii="Times New Roman" w:hAnsi="Times New Roman"/>
      <w:sz w:val="24"/>
      <w:szCs w:val="24"/>
      <w:lang w:eastAsia="en-US"/>
    </w:rPr>
  </w:style>
  <w:style w:type="character" w:customStyle="1" w:styleId="221">
    <w:name w:val="Заголовок 2 Знак2"/>
    <w:rsid w:val="00B34213"/>
    <w:rPr>
      <w:rFonts w:ascii="Cambria" w:hAnsi="Cambria"/>
      <w:b/>
      <w:i/>
      <w:sz w:val="28"/>
    </w:rPr>
  </w:style>
  <w:style w:type="paragraph" w:styleId="2a">
    <w:name w:val="List 2"/>
    <w:basedOn w:val="a6"/>
    <w:rsid w:val="00B34213"/>
    <w:pPr>
      <w:ind w:left="566" w:hanging="283"/>
    </w:pPr>
  </w:style>
  <w:style w:type="paragraph" w:styleId="2">
    <w:name w:val="List Bullet 2"/>
    <w:basedOn w:val="a6"/>
    <w:rsid w:val="00B34213"/>
    <w:pPr>
      <w:numPr>
        <w:numId w:val="6"/>
      </w:numPr>
    </w:pPr>
  </w:style>
  <w:style w:type="paragraph" w:styleId="2b">
    <w:name w:val="Body Text First Indent 2"/>
    <w:basedOn w:val="af9"/>
    <w:link w:val="2c"/>
    <w:rsid w:val="00B34213"/>
    <w:pPr>
      <w:ind w:firstLine="210"/>
    </w:pPr>
  </w:style>
  <w:style w:type="character" w:customStyle="1" w:styleId="2c">
    <w:name w:val="Красная строка 2 Знак"/>
    <w:link w:val="2b"/>
    <w:rsid w:val="00B34213"/>
    <w:rPr>
      <w:rFonts w:ascii="Times New Roman" w:eastAsia="Calibri" w:hAnsi="Times New Roman" w:cs="Times New Roman"/>
      <w:sz w:val="24"/>
      <w:szCs w:val="20"/>
      <w:lang w:val="x-none" w:eastAsia="ru-RU"/>
    </w:rPr>
  </w:style>
  <w:style w:type="character" w:styleId="affa">
    <w:name w:val="footnote reference"/>
    <w:uiPriority w:val="99"/>
    <w:rsid w:val="00B34213"/>
    <w:rPr>
      <w:vertAlign w:val="superscript"/>
    </w:rPr>
  </w:style>
  <w:style w:type="character" w:styleId="affb">
    <w:name w:val="Emphasis"/>
    <w:qFormat/>
    <w:rsid w:val="00B34213"/>
    <w:rPr>
      <w:i/>
      <w:iCs/>
    </w:rPr>
  </w:style>
  <w:style w:type="paragraph" w:customStyle="1" w:styleId="caaieiaie3">
    <w:name w:val="caaieiaie 3"/>
    <w:basedOn w:val="a6"/>
    <w:next w:val="a6"/>
    <w:rsid w:val="00B34213"/>
    <w:pPr>
      <w:keepNext/>
      <w:jc w:val="center"/>
    </w:pPr>
    <w:rPr>
      <w:b/>
      <w:szCs w:val="20"/>
    </w:rPr>
  </w:style>
  <w:style w:type="character" w:customStyle="1" w:styleId="8pt02">
    <w:name w:val="Стиль 8 pt Черный Слева:  02 см Знак"/>
    <w:rsid w:val="00B34213"/>
    <w:rPr>
      <w:color w:val="000000"/>
      <w:sz w:val="16"/>
      <w:lang w:val="en-AU" w:eastAsia="ru-RU" w:bidi="ar-SA"/>
    </w:rPr>
  </w:style>
  <w:style w:type="paragraph" w:customStyle="1" w:styleId="34">
    <w:name w:val="Стиль Заголовок 3"/>
    <w:aliases w:val="Heading 3 Char + 9 пт не полужирный По правому ..."/>
    <w:basedOn w:val="3"/>
    <w:rsid w:val="0048557B"/>
    <w:pPr>
      <w:keepLines w:val="0"/>
      <w:tabs>
        <w:tab w:val="left" w:pos="1418"/>
      </w:tabs>
      <w:spacing w:before="0" w:after="60"/>
      <w:jc w:val="right"/>
    </w:pPr>
    <w:rPr>
      <w:rFonts w:ascii="Times New Roman" w:hAnsi="Times New Roman"/>
      <w:bCs w:val="0"/>
      <w:color w:val="auto"/>
      <w:sz w:val="18"/>
      <w:szCs w:val="20"/>
    </w:rPr>
  </w:style>
  <w:style w:type="paragraph" w:customStyle="1" w:styleId="Point">
    <w:name w:val="Point"/>
    <w:basedOn w:val="a6"/>
    <w:qFormat/>
    <w:rsid w:val="00CF1DFC"/>
    <w:pPr>
      <w:numPr>
        <w:ilvl w:val="3"/>
        <w:numId w:val="18"/>
      </w:numPr>
      <w:spacing w:before="120"/>
      <w:jc w:val="both"/>
    </w:pPr>
    <w:rPr>
      <w:rFonts w:eastAsia="MS Mincho"/>
      <w:bCs/>
      <w:lang w:eastAsia="en-US"/>
    </w:rPr>
  </w:style>
  <w:style w:type="paragraph" w:customStyle="1" w:styleId="Point2">
    <w:name w:val="Point 2"/>
    <w:basedOn w:val="Point"/>
    <w:qFormat/>
    <w:rsid w:val="00CF1DFC"/>
    <w:pPr>
      <w:numPr>
        <w:ilvl w:val="4"/>
      </w:numPr>
      <w:tabs>
        <w:tab w:val="clear" w:pos="1135"/>
        <w:tab w:val="num" w:pos="851"/>
      </w:tabs>
      <w:ind w:left="851"/>
    </w:pPr>
  </w:style>
  <w:style w:type="paragraph" w:customStyle="1" w:styleId="Title1">
    <w:name w:val="Title 1"/>
    <w:qFormat/>
    <w:rsid w:val="00CF1DFC"/>
    <w:pPr>
      <w:keepNext/>
      <w:keepLines/>
      <w:pageBreakBefore/>
      <w:tabs>
        <w:tab w:val="num" w:pos="1418"/>
      </w:tabs>
      <w:ind w:left="1418" w:hanging="1418"/>
      <w:jc w:val="both"/>
    </w:pPr>
    <w:rPr>
      <w:rFonts w:ascii="Times New Roman" w:eastAsia="MS Mincho" w:hAnsi="Times New Roman"/>
      <w:b/>
      <w:sz w:val="24"/>
      <w:szCs w:val="24"/>
      <w:lang w:eastAsia="en-US"/>
    </w:rPr>
  </w:style>
  <w:style w:type="paragraph" w:customStyle="1" w:styleId="Title3">
    <w:name w:val="Title 3"/>
    <w:basedOn w:val="a6"/>
    <w:qFormat/>
    <w:rsid w:val="00CF1DFC"/>
    <w:pPr>
      <w:keepNext/>
      <w:tabs>
        <w:tab w:val="num" w:pos="851"/>
      </w:tabs>
      <w:spacing w:before="240"/>
      <w:ind w:left="851" w:hanging="851"/>
      <w:jc w:val="both"/>
    </w:pPr>
    <w:rPr>
      <w:rFonts w:eastAsia="MS Mincho"/>
      <w:b/>
      <w:lang w:eastAsia="en-US"/>
    </w:rPr>
  </w:style>
  <w:style w:type="paragraph" w:customStyle="1" w:styleId="Title2">
    <w:name w:val="Title 2"/>
    <w:basedOn w:val="Title1"/>
    <w:qFormat/>
    <w:rsid w:val="00CF1DFC"/>
    <w:pPr>
      <w:numPr>
        <w:ilvl w:val="1"/>
      </w:numPr>
      <w:tabs>
        <w:tab w:val="num" w:pos="1418"/>
      </w:tabs>
      <w:ind w:left="1418" w:hanging="1418"/>
    </w:pPr>
    <w:rPr>
      <w:lang w:val="en-US"/>
    </w:rPr>
  </w:style>
  <w:style w:type="paragraph" w:customStyle="1" w:styleId="Point3">
    <w:name w:val="Point 3"/>
    <w:basedOn w:val="a6"/>
    <w:qFormat/>
    <w:rsid w:val="00CF1DFC"/>
    <w:pPr>
      <w:tabs>
        <w:tab w:val="num" w:pos="851"/>
      </w:tabs>
      <w:spacing w:before="120"/>
      <w:ind w:left="851" w:hanging="851"/>
      <w:jc w:val="both"/>
    </w:pPr>
    <w:rPr>
      <w:rFonts w:eastAsia="MS Mincho" w:cs="Arial"/>
      <w:szCs w:val="20"/>
      <w:lang w:eastAsia="en-US"/>
    </w:rPr>
  </w:style>
  <w:style w:type="paragraph" w:styleId="affc">
    <w:name w:val="TOC Heading"/>
    <w:basedOn w:val="1"/>
    <w:next w:val="a6"/>
    <w:uiPriority w:val="39"/>
    <w:semiHidden/>
    <w:unhideWhenUsed/>
    <w:qFormat/>
    <w:rsid w:val="001A4C77"/>
    <w:pPr>
      <w:spacing w:line="276" w:lineRule="auto"/>
      <w:outlineLvl w:val="9"/>
    </w:pPr>
  </w:style>
  <w:style w:type="character" w:customStyle="1" w:styleId="ssrwqt-field-value">
    <w:name w:val="ssrwqt-field-value"/>
    <w:rsid w:val="00552C15"/>
  </w:style>
  <w:style w:type="paragraph" w:styleId="2d">
    <w:name w:val="index 2"/>
    <w:basedOn w:val="a6"/>
    <w:next w:val="a6"/>
    <w:autoRedefine/>
    <w:semiHidden/>
    <w:rsid w:val="00892FD7"/>
    <w:pPr>
      <w:ind w:left="400" w:hanging="200"/>
    </w:pPr>
    <w:rPr>
      <w:sz w:val="20"/>
      <w:szCs w:val="20"/>
    </w:rPr>
  </w:style>
  <w:style w:type="character" w:styleId="affd">
    <w:name w:val="Intense Emphasis"/>
    <w:uiPriority w:val="21"/>
    <w:qFormat/>
    <w:rsid w:val="00717E3A"/>
    <w:rPr>
      <w:rFonts w:cs="Times New Roman"/>
      <w:b/>
      <w:i/>
      <w:color w:val="4F81BD"/>
    </w:rPr>
  </w:style>
  <w:style w:type="paragraph" w:customStyle="1" w:styleId="a1">
    <w:name w:val="Раздел"/>
    <w:basedOn w:val="a6"/>
    <w:qFormat/>
    <w:rsid w:val="00A11730"/>
    <w:pPr>
      <w:keepNext/>
      <w:numPr>
        <w:numId w:val="29"/>
      </w:numPr>
      <w:spacing w:before="360"/>
      <w:ind w:right="96"/>
    </w:pPr>
    <w:rPr>
      <w:b/>
    </w:rPr>
  </w:style>
  <w:style w:type="paragraph" w:customStyle="1" w:styleId="a2">
    <w:name w:val="Статья"/>
    <w:basedOn w:val="a6"/>
    <w:qFormat/>
    <w:rsid w:val="00A11730"/>
    <w:pPr>
      <w:numPr>
        <w:ilvl w:val="1"/>
        <w:numId w:val="29"/>
      </w:numPr>
      <w:spacing w:before="240"/>
      <w:ind w:right="96"/>
      <w:jc w:val="both"/>
    </w:pPr>
    <w:rPr>
      <w:u w:val="single"/>
    </w:rPr>
  </w:style>
  <w:style w:type="paragraph" w:customStyle="1" w:styleId="a3">
    <w:name w:val="Пункт"/>
    <w:basedOn w:val="a6"/>
    <w:qFormat/>
    <w:rsid w:val="00A11730"/>
    <w:pPr>
      <w:numPr>
        <w:ilvl w:val="2"/>
        <w:numId w:val="29"/>
      </w:numPr>
      <w:tabs>
        <w:tab w:val="clear" w:pos="3686"/>
        <w:tab w:val="num" w:pos="851"/>
      </w:tabs>
      <w:spacing w:before="120"/>
      <w:ind w:left="851" w:right="96"/>
      <w:jc w:val="both"/>
    </w:pPr>
  </w:style>
  <w:style w:type="paragraph" w:customStyle="1" w:styleId="a4">
    <w:name w:val="Пукнт с буквой"/>
    <w:basedOn w:val="a6"/>
    <w:qFormat/>
    <w:rsid w:val="00A11730"/>
    <w:pPr>
      <w:numPr>
        <w:ilvl w:val="3"/>
        <w:numId w:val="29"/>
      </w:numPr>
      <w:spacing w:before="60"/>
      <w:ind w:right="96"/>
      <w:jc w:val="both"/>
    </w:pPr>
  </w:style>
  <w:style w:type="character" w:styleId="affe">
    <w:name w:val="endnote reference"/>
    <w:semiHidden/>
    <w:unhideWhenUsed/>
    <w:rsid w:val="000A4345"/>
    <w:rPr>
      <w:vertAlign w:val="superscript"/>
    </w:rPr>
  </w:style>
  <w:style w:type="paragraph" w:styleId="a">
    <w:name w:val="List Bullet"/>
    <w:basedOn w:val="a6"/>
    <w:uiPriority w:val="99"/>
    <w:unhideWhenUsed/>
    <w:rsid w:val="001C7A25"/>
    <w:pPr>
      <w:numPr>
        <w:numId w:val="54"/>
      </w:numPr>
      <w:contextualSpacing/>
    </w:pPr>
  </w:style>
  <w:style w:type="character" w:styleId="afff">
    <w:name w:val="FollowedHyperlink"/>
    <w:basedOn w:val="a7"/>
    <w:uiPriority w:val="99"/>
    <w:semiHidden/>
    <w:unhideWhenUsed/>
    <w:rsid w:val="007C2F13"/>
    <w:rPr>
      <w:color w:val="800080" w:themeColor="followedHyperlink"/>
      <w:u w:val="single"/>
    </w:rPr>
  </w:style>
  <w:style w:type="paragraph" w:styleId="41">
    <w:name w:val="toc 4"/>
    <w:basedOn w:val="a6"/>
    <w:next w:val="a6"/>
    <w:autoRedefine/>
    <w:uiPriority w:val="39"/>
    <w:unhideWhenUsed/>
    <w:rsid w:val="005F220C"/>
    <w:pPr>
      <w:spacing w:after="100" w:line="259" w:lineRule="auto"/>
      <w:ind w:left="660"/>
    </w:pPr>
    <w:rPr>
      <w:rFonts w:asciiTheme="minorHAnsi" w:eastAsiaTheme="minorEastAsia" w:hAnsiTheme="minorHAnsi" w:cstheme="minorBidi"/>
      <w:sz w:val="22"/>
      <w:szCs w:val="22"/>
    </w:rPr>
  </w:style>
  <w:style w:type="paragraph" w:styleId="51">
    <w:name w:val="toc 5"/>
    <w:basedOn w:val="a6"/>
    <w:next w:val="a6"/>
    <w:autoRedefine/>
    <w:uiPriority w:val="39"/>
    <w:unhideWhenUsed/>
    <w:rsid w:val="005F220C"/>
    <w:pPr>
      <w:spacing w:after="100" w:line="259" w:lineRule="auto"/>
      <w:ind w:left="880"/>
    </w:pPr>
    <w:rPr>
      <w:rFonts w:asciiTheme="minorHAnsi" w:eastAsiaTheme="minorEastAsia" w:hAnsiTheme="minorHAnsi" w:cstheme="minorBidi"/>
      <w:sz w:val="22"/>
      <w:szCs w:val="22"/>
    </w:rPr>
  </w:style>
  <w:style w:type="paragraph" w:styleId="61">
    <w:name w:val="toc 6"/>
    <w:basedOn w:val="a6"/>
    <w:next w:val="a6"/>
    <w:autoRedefine/>
    <w:uiPriority w:val="39"/>
    <w:unhideWhenUsed/>
    <w:rsid w:val="005F220C"/>
    <w:pPr>
      <w:spacing w:after="100" w:line="259" w:lineRule="auto"/>
      <w:ind w:left="1100"/>
    </w:pPr>
    <w:rPr>
      <w:rFonts w:asciiTheme="minorHAnsi" w:eastAsiaTheme="minorEastAsia" w:hAnsiTheme="minorHAnsi" w:cstheme="minorBidi"/>
      <w:sz w:val="22"/>
      <w:szCs w:val="22"/>
    </w:rPr>
  </w:style>
  <w:style w:type="paragraph" w:styleId="7">
    <w:name w:val="toc 7"/>
    <w:basedOn w:val="a6"/>
    <w:next w:val="a6"/>
    <w:autoRedefine/>
    <w:uiPriority w:val="39"/>
    <w:unhideWhenUsed/>
    <w:rsid w:val="005F220C"/>
    <w:pPr>
      <w:spacing w:after="100" w:line="259" w:lineRule="auto"/>
      <w:ind w:left="1320"/>
    </w:pPr>
    <w:rPr>
      <w:rFonts w:asciiTheme="minorHAnsi" w:eastAsiaTheme="minorEastAsia" w:hAnsiTheme="minorHAnsi" w:cstheme="minorBidi"/>
      <w:sz w:val="22"/>
      <w:szCs w:val="22"/>
    </w:rPr>
  </w:style>
  <w:style w:type="paragraph" w:styleId="8">
    <w:name w:val="toc 8"/>
    <w:basedOn w:val="a6"/>
    <w:next w:val="a6"/>
    <w:autoRedefine/>
    <w:uiPriority w:val="39"/>
    <w:unhideWhenUsed/>
    <w:rsid w:val="005F220C"/>
    <w:pPr>
      <w:spacing w:after="100" w:line="259" w:lineRule="auto"/>
      <w:ind w:left="1540"/>
    </w:pPr>
    <w:rPr>
      <w:rFonts w:asciiTheme="minorHAnsi" w:eastAsiaTheme="minorEastAsia" w:hAnsiTheme="minorHAnsi" w:cstheme="minorBidi"/>
      <w:sz w:val="22"/>
      <w:szCs w:val="22"/>
    </w:rPr>
  </w:style>
  <w:style w:type="paragraph" w:styleId="91">
    <w:name w:val="toc 9"/>
    <w:basedOn w:val="a6"/>
    <w:next w:val="a6"/>
    <w:autoRedefine/>
    <w:uiPriority w:val="39"/>
    <w:unhideWhenUsed/>
    <w:rsid w:val="005F220C"/>
    <w:pPr>
      <w:spacing w:after="100" w:line="259" w:lineRule="auto"/>
      <w:ind w:left="1760"/>
    </w:pPr>
    <w:rPr>
      <w:rFonts w:asciiTheme="minorHAnsi" w:eastAsiaTheme="minorEastAsia" w:hAnsiTheme="minorHAnsi" w:cstheme="minorBidi"/>
      <w:sz w:val="22"/>
      <w:szCs w:val="22"/>
    </w:rPr>
  </w:style>
  <w:style w:type="paragraph" w:styleId="afff0">
    <w:name w:val="Revision"/>
    <w:hidden/>
    <w:uiPriority w:val="99"/>
    <w:semiHidden/>
    <w:rsid w:val="00D12092"/>
    <w:rPr>
      <w:rFonts w:ascii="Times New Roman" w:eastAsia="Times New Roman" w:hAnsi="Times New Roman"/>
      <w:sz w:val="24"/>
      <w:szCs w:val="24"/>
    </w:rPr>
  </w:style>
  <w:style w:type="table" w:styleId="afff1">
    <w:name w:val="Table Grid"/>
    <w:basedOn w:val="a8"/>
    <w:uiPriority w:val="39"/>
    <w:rsid w:val="00874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6"/>
    <w:next w:val="a6"/>
    <w:autoRedefine/>
    <w:uiPriority w:val="39"/>
    <w:unhideWhenUsed/>
    <w:rsid w:val="003374FB"/>
    <w:pPr>
      <w:tabs>
        <w:tab w:val="left" w:pos="0"/>
        <w:tab w:val="right" w:leader="dot" w:pos="9769"/>
      </w:tabs>
      <w:spacing w:after="100"/>
      <w:ind w:left="567" w:hanging="567"/>
    </w:pPr>
  </w:style>
  <w:style w:type="paragraph" w:styleId="2e">
    <w:name w:val="toc 2"/>
    <w:basedOn w:val="a6"/>
    <w:next w:val="a6"/>
    <w:autoRedefine/>
    <w:uiPriority w:val="39"/>
    <w:unhideWhenUsed/>
    <w:rsid w:val="003C3360"/>
    <w:pPr>
      <w:tabs>
        <w:tab w:val="left" w:pos="1320"/>
        <w:tab w:val="right" w:leader="dot" w:pos="9769"/>
      </w:tabs>
      <w:spacing w:after="100"/>
    </w:pPr>
  </w:style>
  <w:style w:type="paragraph" w:customStyle="1" w:styleId="19">
    <w:name w:val="Знак Знак1"/>
    <w:basedOn w:val="a6"/>
    <w:rsid w:val="00455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914">
      <w:bodyDiv w:val="1"/>
      <w:marLeft w:val="0"/>
      <w:marRight w:val="0"/>
      <w:marTop w:val="0"/>
      <w:marBottom w:val="0"/>
      <w:divBdr>
        <w:top w:val="none" w:sz="0" w:space="0" w:color="auto"/>
        <w:left w:val="none" w:sz="0" w:space="0" w:color="auto"/>
        <w:bottom w:val="none" w:sz="0" w:space="0" w:color="auto"/>
        <w:right w:val="none" w:sz="0" w:space="0" w:color="auto"/>
      </w:divBdr>
    </w:div>
    <w:div w:id="220410822">
      <w:bodyDiv w:val="1"/>
      <w:marLeft w:val="0"/>
      <w:marRight w:val="0"/>
      <w:marTop w:val="0"/>
      <w:marBottom w:val="0"/>
      <w:divBdr>
        <w:top w:val="none" w:sz="0" w:space="0" w:color="auto"/>
        <w:left w:val="none" w:sz="0" w:space="0" w:color="auto"/>
        <w:bottom w:val="none" w:sz="0" w:space="0" w:color="auto"/>
        <w:right w:val="none" w:sz="0" w:space="0" w:color="auto"/>
      </w:divBdr>
    </w:div>
    <w:div w:id="228267515">
      <w:bodyDiv w:val="1"/>
      <w:marLeft w:val="0"/>
      <w:marRight w:val="0"/>
      <w:marTop w:val="0"/>
      <w:marBottom w:val="0"/>
      <w:divBdr>
        <w:top w:val="none" w:sz="0" w:space="0" w:color="auto"/>
        <w:left w:val="none" w:sz="0" w:space="0" w:color="auto"/>
        <w:bottom w:val="none" w:sz="0" w:space="0" w:color="auto"/>
        <w:right w:val="none" w:sz="0" w:space="0" w:color="auto"/>
      </w:divBdr>
    </w:div>
    <w:div w:id="362366155">
      <w:bodyDiv w:val="1"/>
      <w:marLeft w:val="0"/>
      <w:marRight w:val="0"/>
      <w:marTop w:val="0"/>
      <w:marBottom w:val="0"/>
      <w:divBdr>
        <w:top w:val="none" w:sz="0" w:space="0" w:color="auto"/>
        <w:left w:val="none" w:sz="0" w:space="0" w:color="auto"/>
        <w:bottom w:val="none" w:sz="0" w:space="0" w:color="auto"/>
        <w:right w:val="none" w:sz="0" w:space="0" w:color="auto"/>
      </w:divBdr>
    </w:div>
    <w:div w:id="370300588">
      <w:bodyDiv w:val="1"/>
      <w:marLeft w:val="0"/>
      <w:marRight w:val="0"/>
      <w:marTop w:val="0"/>
      <w:marBottom w:val="0"/>
      <w:divBdr>
        <w:top w:val="none" w:sz="0" w:space="0" w:color="auto"/>
        <w:left w:val="none" w:sz="0" w:space="0" w:color="auto"/>
        <w:bottom w:val="none" w:sz="0" w:space="0" w:color="auto"/>
        <w:right w:val="none" w:sz="0" w:space="0" w:color="auto"/>
      </w:divBdr>
    </w:div>
    <w:div w:id="409934211">
      <w:bodyDiv w:val="1"/>
      <w:marLeft w:val="0"/>
      <w:marRight w:val="0"/>
      <w:marTop w:val="0"/>
      <w:marBottom w:val="0"/>
      <w:divBdr>
        <w:top w:val="none" w:sz="0" w:space="0" w:color="auto"/>
        <w:left w:val="none" w:sz="0" w:space="0" w:color="auto"/>
        <w:bottom w:val="none" w:sz="0" w:space="0" w:color="auto"/>
        <w:right w:val="none" w:sz="0" w:space="0" w:color="auto"/>
      </w:divBdr>
    </w:div>
    <w:div w:id="414596853">
      <w:bodyDiv w:val="1"/>
      <w:marLeft w:val="0"/>
      <w:marRight w:val="0"/>
      <w:marTop w:val="0"/>
      <w:marBottom w:val="0"/>
      <w:divBdr>
        <w:top w:val="none" w:sz="0" w:space="0" w:color="auto"/>
        <w:left w:val="none" w:sz="0" w:space="0" w:color="auto"/>
        <w:bottom w:val="none" w:sz="0" w:space="0" w:color="auto"/>
        <w:right w:val="none" w:sz="0" w:space="0" w:color="auto"/>
      </w:divBdr>
    </w:div>
    <w:div w:id="520900137">
      <w:bodyDiv w:val="1"/>
      <w:marLeft w:val="0"/>
      <w:marRight w:val="0"/>
      <w:marTop w:val="0"/>
      <w:marBottom w:val="0"/>
      <w:divBdr>
        <w:top w:val="none" w:sz="0" w:space="0" w:color="auto"/>
        <w:left w:val="none" w:sz="0" w:space="0" w:color="auto"/>
        <w:bottom w:val="none" w:sz="0" w:space="0" w:color="auto"/>
        <w:right w:val="none" w:sz="0" w:space="0" w:color="auto"/>
      </w:divBdr>
    </w:div>
    <w:div w:id="522669280">
      <w:bodyDiv w:val="1"/>
      <w:marLeft w:val="0"/>
      <w:marRight w:val="0"/>
      <w:marTop w:val="0"/>
      <w:marBottom w:val="0"/>
      <w:divBdr>
        <w:top w:val="none" w:sz="0" w:space="0" w:color="auto"/>
        <w:left w:val="none" w:sz="0" w:space="0" w:color="auto"/>
        <w:bottom w:val="none" w:sz="0" w:space="0" w:color="auto"/>
        <w:right w:val="none" w:sz="0" w:space="0" w:color="auto"/>
      </w:divBdr>
    </w:div>
    <w:div w:id="618419215">
      <w:bodyDiv w:val="1"/>
      <w:marLeft w:val="0"/>
      <w:marRight w:val="0"/>
      <w:marTop w:val="0"/>
      <w:marBottom w:val="0"/>
      <w:divBdr>
        <w:top w:val="none" w:sz="0" w:space="0" w:color="auto"/>
        <w:left w:val="none" w:sz="0" w:space="0" w:color="auto"/>
        <w:bottom w:val="none" w:sz="0" w:space="0" w:color="auto"/>
        <w:right w:val="none" w:sz="0" w:space="0" w:color="auto"/>
      </w:divBdr>
    </w:div>
    <w:div w:id="685406605">
      <w:bodyDiv w:val="1"/>
      <w:marLeft w:val="0"/>
      <w:marRight w:val="0"/>
      <w:marTop w:val="0"/>
      <w:marBottom w:val="0"/>
      <w:divBdr>
        <w:top w:val="none" w:sz="0" w:space="0" w:color="auto"/>
        <w:left w:val="none" w:sz="0" w:space="0" w:color="auto"/>
        <w:bottom w:val="none" w:sz="0" w:space="0" w:color="auto"/>
        <w:right w:val="none" w:sz="0" w:space="0" w:color="auto"/>
      </w:divBdr>
    </w:div>
    <w:div w:id="814684281">
      <w:bodyDiv w:val="1"/>
      <w:marLeft w:val="0"/>
      <w:marRight w:val="0"/>
      <w:marTop w:val="0"/>
      <w:marBottom w:val="0"/>
      <w:divBdr>
        <w:top w:val="none" w:sz="0" w:space="0" w:color="auto"/>
        <w:left w:val="none" w:sz="0" w:space="0" w:color="auto"/>
        <w:bottom w:val="none" w:sz="0" w:space="0" w:color="auto"/>
        <w:right w:val="none" w:sz="0" w:space="0" w:color="auto"/>
      </w:divBdr>
    </w:div>
    <w:div w:id="851534348">
      <w:bodyDiv w:val="1"/>
      <w:marLeft w:val="0"/>
      <w:marRight w:val="0"/>
      <w:marTop w:val="0"/>
      <w:marBottom w:val="0"/>
      <w:divBdr>
        <w:top w:val="none" w:sz="0" w:space="0" w:color="auto"/>
        <w:left w:val="none" w:sz="0" w:space="0" w:color="auto"/>
        <w:bottom w:val="none" w:sz="0" w:space="0" w:color="auto"/>
        <w:right w:val="none" w:sz="0" w:space="0" w:color="auto"/>
      </w:divBdr>
    </w:div>
    <w:div w:id="961379120">
      <w:bodyDiv w:val="1"/>
      <w:marLeft w:val="0"/>
      <w:marRight w:val="0"/>
      <w:marTop w:val="0"/>
      <w:marBottom w:val="0"/>
      <w:divBdr>
        <w:top w:val="none" w:sz="0" w:space="0" w:color="auto"/>
        <w:left w:val="none" w:sz="0" w:space="0" w:color="auto"/>
        <w:bottom w:val="none" w:sz="0" w:space="0" w:color="auto"/>
        <w:right w:val="none" w:sz="0" w:space="0" w:color="auto"/>
      </w:divBdr>
    </w:div>
    <w:div w:id="1037196129">
      <w:bodyDiv w:val="1"/>
      <w:marLeft w:val="0"/>
      <w:marRight w:val="0"/>
      <w:marTop w:val="0"/>
      <w:marBottom w:val="0"/>
      <w:divBdr>
        <w:top w:val="none" w:sz="0" w:space="0" w:color="auto"/>
        <w:left w:val="none" w:sz="0" w:space="0" w:color="auto"/>
        <w:bottom w:val="none" w:sz="0" w:space="0" w:color="auto"/>
        <w:right w:val="none" w:sz="0" w:space="0" w:color="auto"/>
      </w:divBdr>
    </w:div>
    <w:div w:id="1066340450">
      <w:bodyDiv w:val="1"/>
      <w:marLeft w:val="0"/>
      <w:marRight w:val="0"/>
      <w:marTop w:val="0"/>
      <w:marBottom w:val="0"/>
      <w:divBdr>
        <w:top w:val="none" w:sz="0" w:space="0" w:color="auto"/>
        <w:left w:val="none" w:sz="0" w:space="0" w:color="auto"/>
        <w:bottom w:val="none" w:sz="0" w:space="0" w:color="auto"/>
        <w:right w:val="none" w:sz="0" w:space="0" w:color="auto"/>
      </w:divBdr>
    </w:div>
    <w:div w:id="1066685984">
      <w:bodyDiv w:val="1"/>
      <w:marLeft w:val="0"/>
      <w:marRight w:val="0"/>
      <w:marTop w:val="0"/>
      <w:marBottom w:val="0"/>
      <w:divBdr>
        <w:top w:val="none" w:sz="0" w:space="0" w:color="auto"/>
        <w:left w:val="none" w:sz="0" w:space="0" w:color="auto"/>
        <w:bottom w:val="none" w:sz="0" w:space="0" w:color="auto"/>
        <w:right w:val="none" w:sz="0" w:space="0" w:color="auto"/>
      </w:divBdr>
    </w:div>
    <w:div w:id="1185293355">
      <w:bodyDiv w:val="1"/>
      <w:marLeft w:val="0"/>
      <w:marRight w:val="0"/>
      <w:marTop w:val="0"/>
      <w:marBottom w:val="0"/>
      <w:divBdr>
        <w:top w:val="none" w:sz="0" w:space="0" w:color="auto"/>
        <w:left w:val="none" w:sz="0" w:space="0" w:color="auto"/>
        <w:bottom w:val="none" w:sz="0" w:space="0" w:color="auto"/>
        <w:right w:val="none" w:sz="0" w:space="0" w:color="auto"/>
      </w:divBdr>
    </w:div>
    <w:div w:id="1226454459">
      <w:bodyDiv w:val="1"/>
      <w:marLeft w:val="0"/>
      <w:marRight w:val="0"/>
      <w:marTop w:val="0"/>
      <w:marBottom w:val="0"/>
      <w:divBdr>
        <w:top w:val="none" w:sz="0" w:space="0" w:color="auto"/>
        <w:left w:val="none" w:sz="0" w:space="0" w:color="auto"/>
        <w:bottom w:val="none" w:sz="0" w:space="0" w:color="auto"/>
        <w:right w:val="none" w:sz="0" w:space="0" w:color="auto"/>
      </w:divBdr>
    </w:div>
    <w:div w:id="1385372228">
      <w:bodyDiv w:val="1"/>
      <w:marLeft w:val="0"/>
      <w:marRight w:val="0"/>
      <w:marTop w:val="0"/>
      <w:marBottom w:val="0"/>
      <w:divBdr>
        <w:top w:val="none" w:sz="0" w:space="0" w:color="auto"/>
        <w:left w:val="none" w:sz="0" w:space="0" w:color="auto"/>
        <w:bottom w:val="none" w:sz="0" w:space="0" w:color="auto"/>
        <w:right w:val="none" w:sz="0" w:space="0" w:color="auto"/>
      </w:divBdr>
    </w:div>
    <w:div w:id="1489247744">
      <w:bodyDiv w:val="1"/>
      <w:marLeft w:val="0"/>
      <w:marRight w:val="0"/>
      <w:marTop w:val="0"/>
      <w:marBottom w:val="0"/>
      <w:divBdr>
        <w:top w:val="none" w:sz="0" w:space="0" w:color="auto"/>
        <w:left w:val="none" w:sz="0" w:space="0" w:color="auto"/>
        <w:bottom w:val="none" w:sz="0" w:space="0" w:color="auto"/>
        <w:right w:val="none" w:sz="0" w:space="0" w:color="auto"/>
      </w:divBdr>
    </w:div>
    <w:div w:id="1634948340">
      <w:bodyDiv w:val="1"/>
      <w:marLeft w:val="0"/>
      <w:marRight w:val="0"/>
      <w:marTop w:val="0"/>
      <w:marBottom w:val="0"/>
      <w:divBdr>
        <w:top w:val="none" w:sz="0" w:space="0" w:color="auto"/>
        <w:left w:val="none" w:sz="0" w:space="0" w:color="auto"/>
        <w:bottom w:val="none" w:sz="0" w:space="0" w:color="auto"/>
        <w:right w:val="none" w:sz="0" w:space="0" w:color="auto"/>
      </w:divBdr>
    </w:div>
    <w:div w:id="1696422656">
      <w:bodyDiv w:val="1"/>
      <w:marLeft w:val="0"/>
      <w:marRight w:val="0"/>
      <w:marTop w:val="0"/>
      <w:marBottom w:val="0"/>
      <w:divBdr>
        <w:top w:val="none" w:sz="0" w:space="0" w:color="auto"/>
        <w:left w:val="none" w:sz="0" w:space="0" w:color="auto"/>
        <w:bottom w:val="none" w:sz="0" w:space="0" w:color="auto"/>
        <w:right w:val="none" w:sz="0" w:space="0" w:color="auto"/>
      </w:divBdr>
    </w:div>
    <w:div w:id="1746687243">
      <w:bodyDiv w:val="1"/>
      <w:marLeft w:val="0"/>
      <w:marRight w:val="0"/>
      <w:marTop w:val="0"/>
      <w:marBottom w:val="0"/>
      <w:divBdr>
        <w:top w:val="none" w:sz="0" w:space="0" w:color="auto"/>
        <w:left w:val="none" w:sz="0" w:space="0" w:color="auto"/>
        <w:bottom w:val="none" w:sz="0" w:space="0" w:color="auto"/>
        <w:right w:val="none" w:sz="0" w:space="0" w:color="auto"/>
      </w:divBdr>
    </w:div>
    <w:div w:id="1870139713">
      <w:bodyDiv w:val="1"/>
      <w:marLeft w:val="0"/>
      <w:marRight w:val="0"/>
      <w:marTop w:val="0"/>
      <w:marBottom w:val="0"/>
      <w:divBdr>
        <w:top w:val="none" w:sz="0" w:space="0" w:color="auto"/>
        <w:left w:val="none" w:sz="0" w:space="0" w:color="auto"/>
        <w:bottom w:val="none" w:sz="0" w:space="0" w:color="auto"/>
        <w:right w:val="none" w:sz="0" w:space="0" w:color="auto"/>
      </w:divBdr>
    </w:div>
    <w:div w:id="1878007995">
      <w:bodyDiv w:val="1"/>
      <w:marLeft w:val="0"/>
      <w:marRight w:val="0"/>
      <w:marTop w:val="0"/>
      <w:marBottom w:val="0"/>
      <w:divBdr>
        <w:top w:val="none" w:sz="0" w:space="0" w:color="auto"/>
        <w:left w:val="none" w:sz="0" w:space="0" w:color="auto"/>
        <w:bottom w:val="none" w:sz="0" w:space="0" w:color="auto"/>
        <w:right w:val="none" w:sz="0" w:space="0" w:color="auto"/>
      </w:divBdr>
    </w:div>
    <w:div w:id="1978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ru/documents/clearing/" TargetMode="External"/><Relationship Id="rId13" Type="http://schemas.openxmlformats.org/officeDocument/2006/relationships/hyperlink" Target="https://www.nsd.ru/ru/documents/depo/" TargetMode="External"/><Relationship Id="rId18" Type="http://schemas.openxmlformats.org/officeDocument/2006/relationships/hyperlink" Target="https://www.nsd.ru/documents/clearing/" TargetMode="External"/><Relationship Id="rId26" Type="http://schemas.openxmlformats.org/officeDocument/2006/relationships/hyperlink" Target="https://www.nsd.ru/documents/cleari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sd.ru/documents/clearing/" TargetMode="External"/><Relationship Id="rId34" Type="http://schemas.openxmlformats.org/officeDocument/2006/relationships/hyperlink" Target="https://www.nsd.ru/documents/clearing/" TargetMode="External"/><Relationship Id="rId7" Type="http://schemas.openxmlformats.org/officeDocument/2006/relationships/endnotes" Target="endnotes.xml"/><Relationship Id="rId12" Type="http://schemas.openxmlformats.org/officeDocument/2006/relationships/hyperlink" Target="https://www.nsd.ru/documents/depo/" TargetMode="External"/><Relationship Id="rId17" Type="http://schemas.openxmlformats.org/officeDocument/2006/relationships/hyperlink" Target="https://www.nsd.ru/documents/clearing/" TargetMode="External"/><Relationship Id="rId25" Type="http://schemas.openxmlformats.org/officeDocument/2006/relationships/hyperlink" Target="https://www.nsd.ru/documents/clearing/" TargetMode="External"/><Relationship Id="rId33" Type="http://schemas.openxmlformats.org/officeDocument/2006/relationships/hyperlink" Target="https://www.nsd.ru/documents/cle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sd.ru/ru/db/lists/basket_repo_br/" TargetMode="External"/><Relationship Id="rId20" Type="http://schemas.openxmlformats.org/officeDocument/2006/relationships/hyperlink" Target="https://www.nsd.ru/documents/clearing/" TargetMode="External"/><Relationship Id="rId29" Type="http://schemas.openxmlformats.org/officeDocument/2006/relationships/hyperlink" Target="https://www.nsd.ru/documents/de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documents/clearing/" TargetMode="External"/><Relationship Id="rId24" Type="http://schemas.openxmlformats.org/officeDocument/2006/relationships/hyperlink" Target="https://www.nsd.ru/documents/clearing/" TargetMode="External"/><Relationship Id="rId32" Type="http://schemas.openxmlformats.org/officeDocument/2006/relationships/hyperlink" Target="https://www.nsd.ru/documents/clearin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sd.ru/documents/clearing/" TargetMode="External"/><Relationship Id="rId23" Type="http://schemas.openxmlformats.org/officeDocument/2006/relationships/hyperlink" Target="https://www.nsd.ru/documents/clearing/" TargetMode="External"/><Relationship Id="rId28" Type="http://schemas.openxmlformats.org/officeDocument/2006/relationships/hyperlink" Target="https://www.nsd.ru/documents/clearing/" TargetMode="External"/><Relationship Id="rId36" Type="http://schemas.openxmlformats.org/officeDocument/2006/relationships/footer" Target="footer1.xml"/><Relationship Id="rId10" Type="http://schemas.openxmlformats.org/officeDocument/2006/relationships/hyperlink" Target="https://www.nsd.ru/documents/depo/" TargetMode="External"/><Relationship Id="rId19" Type="http://schemas.openxmlformats.org/officeDocument/2006/relationships/hyperlink" Target="https://www.nsd.ru/documents/clearing/" TargetMode="External"/><Relationship Id="rId31" Type="http://schemas.openxmlformats.org/officeDocument/2006/relationships/hyperlink" Target="https://www.nsd.ru/documents/clearing/" TargetMode="External"/><Relationship Id="rId4" Type="http://schemas.openxmlformats.org/officeDocument/2006/relationships/settings" Target="settings.xml"/><Relationship Id="rId9" Type="http://schemas.openxmlformats.org/officeDocument/2006/relationships/hyperlink" Target="https://www.nsd.ru/documents/depo/" TargetMode="External"/><Relationship Id="rId14" Type="http://schemas.openxmlformats.org/officeDocument/2006/relationships/hyperlink" Target="https://www.nsd.ru/documents/clearing/" TargetMode="External"/><Relationship Id="rId22" Type="http://schemas.openxmlformats.org/officeDocument/2006/relationships/hyperlink" Target="https://www.nsd.ru/documents/clearing/" TargetMode="External"/><Relationship Id="rId27" Type="http://schemas.openxmlformats.org/officeDocument/2006/relationships/hyperlink" Target="https://www.nsd.ru/documents/clearing/" TargetMode="External"/><Relationship Id="rId30" Type="http://schemas.openxmlformats.org/officeDocument/2006/relationships/hyperlink" Target="https://www.nsd.ru/documents/clearing/" TargetMode="External"/><Relationship Id="rId35" Type="http://schemas.openxmlformats.org/officeDocument/2006/relationships/hyperlink" Target="https://www.nsd.ru/documents/cl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647B-5F4E-4AC8-8211-BCA924A3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124</Pages>
  <Words>47486</Words>
  <Characters>270676</Characters>
  <Application>Microsoft Office Word</Application>
  <DocSecurity>0</DocSecurity>
  <Lines>2255</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Расчетный Депозитарий</Company>
  <LinksUpToDate>false</LinksUpToDate>
  <CharactersWithSpaces>317527</CharactersWithSpaces>
  <SharedDoc>false</SharedDoc>
  <HLinks>
    <vt:vector size="432" baseType="variant">
      <vt:variant>
        <vt:i4>8126584</vt:i4>
      </vt:variant>
      <vt:variant>
        <vt:i4>486</vt:i4>
      </vt:variant>
      <vt:variant>
        <vt:i4>0</vt:i4>
      </vt:variant>
      <vt:variant>
        <vt:i4>5</vt:i4>
      </vt:variant>
      <vt:variant>
        <vt:lpwstr>http://www.nsd.ru/</vt:lpwstr>
      </vt:variant>
      <vt:variant>
        <vt:lpwstr/>
      </vt:variant>
      <vt:variant>
        <vt:i4>8126584</vt:i4>
      </vt:variant>
      <vt:variant>
        <vt:i4>447</vt:i4>
      </vt:variant>
      <vt:variant>
        <vt:i4>0</vt:i4>
      </vt:variant>
      <vt:variant>
        <vt:i4>5</vt:i4>
      </vt:variant>
      <vt:variant>
        <vt:lpwstr>http://www.nsd.ru/</vt:lpwstr>
      </vt:variant>
      <vt:variant>
        <vt:lpwstr/>
      </vt:variant>
      <vt:variant>
        <vt:i4>6225994</vt:i4>
      </vt:variant>
      <vt:variant>
        <vt:i4>444</vt:i4>
      </vt:variant>
      <vt:variant>
        <vt:i4>0</vt:i4>
      </vt:variant>
      <vt:variant>
        <vt:i4>5</vt:i4>
      </vt:variant>
      <vt:variant>
        <vt:lpwstr>https://www.nsd.ru/ru/db/lists/basket_repo_br/</vt:lpwstr>
      </vt:variant>
      <vt:variant>
        <vt:lpwstr/>
      </vt:variant>
      <vt:variant>
        <vt:i4>8126584</vt:i4>
      </vt:variant>
      <vt:variant>
        <vt:i4>399</vt:i4>
      </vt:variant>
      <vt:variant>
        <vt:i4>0</vt:i4>
      </vt:variant>
      <vt:variant>
        <vt:i4>5</vt:i4>
      </vt:variant>
      <vt:variant>
        <vt:lpwstr>http://www.nsd.ru/</vt:lpwstr>
      </vt:variant>
      <vt:variant>
        <vt:lpwstr/>
      </vt:variant>
      <vt:variant>
        <vt:i4>8126584</vt:i4>
      </vt:variant>
      <vt:variant>
        <vt:i4>393</vt:i4>
      </vt:variant>
      <vt:variant>
        <vt:i4>0</vt:i4>
      </vt:variant>
      <vt:variant>
        <vt:i4>5</vt:i4>
      </vt:variant>
      <vt:variant>
        <vt:lpwstr>http://www.nsd.ru/</vt:lpwstr>
      </vt:variant>
      <vt:variant>
        <vt:lpwstr/>
      </vt:variant>
      <vt:variant>
        <vt:i4>6226010</vt:i4>
      </vt:variant>
      <vt:variant>
        <vt:i4>390</vt:i4>
      </vt:variant>
      <vt:variant>
        <vt:i4>0</vt:i4>
      </vt:variant>
      <vt:variant>
        <vt:i4>5</vt:i4>
      </vt:variant>
      <vt:variant>
        <vt:lpwstr>https://www.nsd.ru/ru/db/lists/basket_repo_br/</vt:lpwstr>
      </vt:variant>
      <vt:variant>
        <vt:lpwstr>data</vt:lpwstr>
      </vt:variant>
      <vt:variant>
        <vt:i4>8126584</vt:i4>
      </vt:variant>
      <vt:variant>
        <vt:i4>366</vt:i4>
      </vt:variant>
      <vt:variant>
        <vt:i4>0</vt:i4>
      </vt:variant>
      <vt:variant>
        <vt:i4>5</vt:i4>
      </vt:variant>
      <vt:variant>
        <vt:lpwstr>http://www.nsd.ru/</vt:lpwstr>
      </vt:variant>
      <vt:variant>
        <vt:lpwstr/>
      </vt:variant>
      <vt:variant>
        <vt:i4>8126584</vt:i4>
      </vt:variant>
      <vt:variant>
        <vt:i4>363</vt:i4>
      </vt:variant>
      <vt:variant>
        <vt:i4>0</vt:i4>
      </vt:variant>
      <vt:variant>
        <vt:i4>5</vt:i4>
      </vt:variant>
      <vt:variant>
        <vt:lpwstr>http://www.nsd.ru/</vt:lpwstr>
      </vt:variant>
      <vt:variant>
        <vt:lpwstr/>
      </vt:variant>
      <vt:variant>
        <vt:i4>8126584</vt:i4>
      </vt:variant>
      <vt:variant>
        <vt:i4>360</vt:i4>
      </vt:variant>
      <vt:variant>
        <vt:i4>0</vt:i4>
      </vt:variant>
      <vt:variant>
        <vt:i4>5</vt:i4>
      </vt:variant>
      <vt:variant>
        <vt:lpwstr>http://www.nsd.ru/</vt:lpwstr>
      </vt:variant>
      <vt:variant>
        <vt:lpwstr/>
      </vt:variant>
      <vt:variant>
        <vt:i4>8126584</vt:i4>
      </vt:variant>
      <vt:variant>
        <vt:i4>357</vt:i4>
      </vt:variant>
      <vt:variant>
        <vt:i4>0</vt:i4>
      </vt:variant>
      <vt:variant>
        <vt:i4>5</vt:i4>
      </vt:variant>
      <vt:variant>
        <vt:lpwstr>http://www.nsd.ru/</vt:lpwstr>
      </vt:variant>
      <vt:variant>
        <vt:lpwstr/>
      </vt:variant>
      <vt:variant>
        <vt:i4>8126584</vt:i4>
      </vt:variant>
      <vt:variant>
        <vt:i4>354</vt:i4>
      </vt:variant>
      <vt:variant>
        <vt:i4>0</vt:i4>
      </vt:variant>
      <vt:variant>
        <vt:i4>5</vt:i4>
      </vt:variant>
      <vt:variant>
        <vt:lpwstr>http://www.nsd.ru/</vt:lpwstr>
      </vt:variant>
      <vt:variant>
        <vt:lpwstr/>
      </vt:variant>
      <vt:variant>
        <vt:i4>1638450</vt:i4>
      </vt:variant>
      <vt:variant>
        <vt:i4>347</vt:i4>
      </vt:variant>
      <vt:variant>
        <vt:i4>0</vt:i4>
      </vt:variant>
      <vt:variant>
        <vt:i4>5</vt:i4>
      </vt:variant>
      <vt:variant>
        <vt:lpwstr/>
      </vt:variant>
      <vt:variant>
        <vt:lpwstr>_Toc478985655</vt:lpwstr>
      </vt:variant>
      <vt:variant>
        <vt:i4>1638450</vt:i4>
      </vt:variant>
      <vt:variant>
        <vt:i4>344</vt:i4>
      </vt:variant>
      <vt:variant>
        <vt:i4>0</vt:i4>
      </vt:variant>
      <vt:variant>
        <vt:i4>5</vt:i4>
      </vt:variant>
      <vt:variant>
        <vt:lpwstr/>
      </vt:variant>
      <vt:variant>
        <vt:lpwstr>_Toc478985654</vt:lpwstr>
      </vt:variant>
      <vt:variant>
        <vt:i4>1638450</vt:i4>
      </vt:variant>
      <vt:variant>
        <vt:i4>338</vt:i4>
      </vt:variant>
      <vt:variant>
        <vt:i4>0</vt:i4>
      </vt:variant>
      <vt:variant>
        <vt:i4>5</vt:i4>
      </vt:variant>
      <vt:variant>
        <vt:lpwstr/>
      </vt:variant>
      <vt:variant>
        <vt:lpwstr>_Toc478985653</vt:lpwstr>
      </vt:variant>
      <vt:variant>
        <vt:i4>1638450</vt:i4>
      </vt:variant>
      <vt:variant>
        <vt:i4>335</vt:i4>
      </vt:variant>
      <vt:variant>
        <vt:i4>0</vt:i4>
      </vt:variant>
      <vt:variant>
        <vt:i4>5</vt:i4>
      </vt:variant>
      <vt:variant>
        <vt:lpwstr/>
      </vt:variant>
      <vt:variant>
        <vt:lpwstr>_Toc478985652</vt:lpwstr>
      </vt:variant>
      <vt:variant>
        <vt:i4>1638450</vt:i4>
      </vt:variant>
      <vt:variant>
        <vt:i4>332</vt:i4>
      </vt:variant>
      <vt:variant>
        <vt:i4>0</vt:i4>
      </vt:variant>
      <vt:variant>
        <vt:i4>5</vt:i4>
      </vt:variant>
      <vt:variant>
        <vt:lpwstr/>
      </vt:variant>
      <vt:variant>
        <vt:lpwstr>_Toc478985651</vt:lpwstr>
      </vt:variant>
      <vt:variant>
        <vt:i4>1638450</vt:i4>
      </vt:variant>
      <vt:variant>
        <vt:i4>326</vt:i4>
      </vt:variant>
      <vt:variant>
        <vt:i4>0</vt:i4>
      </vt:variant>
      <vt:variant>
        <vt:i4>5</vt:i4>
      </vt:variant>
      <vt:variant>
        <vt:lpwstr/>
      </vt:variant>
      <vt:variant>
        <vt:lpwstr>_Toc478985650</vt:lpwstr>
      </vt:variant>
      <vt:variant>
        <vt:i4>1572914</vt:i4>
      </vt:variant>
      <vt:variant>
        <vt:i4>320</vt:i4>
      </vt:variant>
      <vt:variant>
        <vt:i4>0</vt:i4>
      </vt:variant>
      <vt:variant>
        <vt:i4>5</vt:i4>
      </vt:variant>
      <vt:variant>
        <vt:lpwstr/>
      </vt:variant>
      <vt:variant>
        <vt:lpwstr>_Toc478985649</vt:lpwstr>
      </vt:variant>
      <vt:variant>
        <vt:i4>1572914</vt:i4>
      </vt:variant>
      <vt:variant>
        <vt:i4>314</vt:i4>
      </vt:variant>
      <vt:variant>
        <vt:i4>0</vt:i4>
      </vt:variant>
      <vt:variant>
        <vt:i4>5</vt:i4>
      </vt:variant>
      <vt:variant>
        <vt:lpwstr/>
      </vt:variant>
      <vt:variant>
        <vt:lpwstr>_Toc478985648</vt:lpwstr>
      </vt:variant>
      <vt:variant>
        <vt:i4>1572914</vt:i4>
      </vt:variant>
      <vt:variant>
        <vt:i4>308</vt:i4>
      </vt:variant>
      <vt:variant>
        <vt:i4>0</vt:i4>
      </vt:variant>
      <vt:variant>
        <vt:i4>5</vt:i4>
      </vt:variant>
      <vt:variant>
        <vt:lpwstr/>
      </vt:variant>
      <vt:variant>
        <vt:lpwstr>_Toc478985645</vt:lpwstr>
      </vt:variant>
      <vt:variant>
        <vt:i4>1572914</vt:i4>
      </vt:variant>
      <vt:variant>
        <vt:i4>302</vt:i4>
      </vt:variant>
      <vt:variant>
        <vt:i4>0</vt:i4>
      </vt:variant>
      <vt:variant>
        <vt:i4>5</vt:i4>
      </vt:variant>
      <vt:variant>
        <vt:lpwstr/>
      </vt:variant>
      <vt:variant>
        <vt:lpwstr>_Toc478985644</vt:lpwstr>
      </vt:variant>
      <vt:variant>
        <vt:i4>1572914</vt:i4>
      </vt:variant>
      <vt:variant>
        <vt:i4>296</vt:i4>
      </vt:variant>
      <vt:variant>
        <vt:i4>0</vt:i4>
      </vt:variant>
      <vt:variant>
        <vt:i4>5</vt:i4>
      </vt:variant>
      <vt:variant>
        <vt:lpwstr/>
      </vt:variant>
      <vt:variant>
        <vt:lpwstr>_Toc478985643</vt:lpwstr>
      </vt:variant>
      <vt:variant>
        <vt:i4>1572914</vt:i4>
      </vt:variant>
      <vt:variant>
        <vt:i4>290</vt:i4>
      </vt:variant>
      <vt:variant>
        <vt:i4>0</vt:i4>
      </vt:variant>
      <vt:variant>
        <vt:i4>5</vt:i4>
      </vt:variant>
      <vt:variant>
        <vt:lpwstr/>
      </vt:variant>
      <vt:variant>
        <vt:lpwstr>_Toc478985642</vt:lpwstr>
      </vt:variant>
      <vt:variant>
        <vt:i4>1572914</vt:i4>
      </vt:variant>
      <vt:variant>
        <vt:i4>284</vt:i4>
      </vt:variant>
      <vt:variant>
        <vt:i4>0</vt:i4>
      </vt:variant>
      <vt:variant>
        <vt:i4>5</vt:i4>
      </vt:variant>
      <vt:variant>
        <vt:lpwstr/>
      </vt:variant>
      <vt:variant>
        <vt:lpwstr>_Toc478985641</vt:lpwstr>
      </vt:variant>
      <vt:variant>
        <vt:i4>1572914</vt:i4>
      </vt:variant>
      <vt:variant>
        <vt:i4>278</vt:i4>
      </vt:variant>
      <vt:variant>
        <vt:i4>0</vt:i4>
      </vt:variant>
      <vt:variant>
        <vt:i4>5</vt:i4>
      </vt:variant>
      <vt:variant>
        <vt:lpwstr/>
      </vt:variant>
      <vt:variant>
        <vt:lpwstr>_Toc478985640</vt:lpwstr>
      </vt:variant>
      <vt:variant>
        <vt:i4>2031666</vt:i4>
      </vt:variant>
      <vt:variant>
        <vt:i4>272</vt:i4>
      </vt:variant>
      <vt:variant>
        <vt:i4>0</vt:i4>
      </vt:variant>
      <vt:variant>
        <vt:i4>5</vt:i4>
      </vt:variant>
      <vt:variant>
        <vt:lpwstr/>
      </vt:variant>
      <vt:variant>
        <vt:lpwstr>_Toc478985639</vt:lpwstr>
      </vt:variant>
      <vt:variant>
        <vt:i4>2031666</vt:i4>
      </vt:variant>
      <vt:variant>
        <vt:i4>266</vt:i4>
      </vt:variant>
      <vt:variant>
        <vt:i4>0</vt:i4>
      </vt:variant>
      <vt:variant>
        <vt:i4>5</vt:i4>
      </vt:variant>
      <vt:variant>
        <vt:lpwstr/>
      </vt:variant>
      <vt:variant>
        <vt:lpwstr>_Toc478985638</vt:lpwstr>
      </vt:variant>
      <vt:variant>
        <vt:i4>2031666</vt:i4>
      </vt:variant>
      <vt:variant>
        <vt:i4>260</vt:i4>
      </vt:variant>
      <vt:variant>
        <vt:i4>0</vt:i4>
      </vt:variant>
      <vt:variant>
        <vt:i4>5</vt:i4>
      </vt:variant>
      <vt:variant>
        <vt:lpwstr/>
      </vt:variant>
      <vt:variant>
        <vt:lpwstr>_Toc478985637</vt:lpwstr>
      </vt:variant>
      <vt:variant>
        <vt:i4>2031666</vt:i4>
      </vt:variant>
      <vt:variant>
        <vt:i4>254</vt:i4>
      </vt:variant>
      <vt:variant>
        <vt:i4>0</vt:i4>
      </vt:variant>
      <vt:variant>
        <vt:i4>5</vt:i4>
      </vt:variant>
      <vt:variant>
        <vt:lpwstr/>
      </vt:variant>
      <vt:variant>
        <vt:lpwstr>_Toc478985636</vt:lpwstr>
      </vt:variant>
      <vt:variant>
        <vt:i4>2031666</vt:i4>
      </vt:variant>
      <vt:variant>
        <vt:i4>248</vt:i4>
      </vt:variant>
      <vt:variant>
        <vt:i4>0</vt:i4>
      </vt:variant>
      <vt:variant>
        <vt:i4>5</vt:i4>
      </vt:variant>
      <vt:variant>
        <vt:lpwstr/>
      </vt:variant>
      <vt:variant>
        <vt:lpwstr>_Toc478985635</vt:lpwstr>
      </vt:variant>
      <vt:variant>
        <vt:i4>2031666</vt:i4>
      </vt:variant>
      <vt:variant>
        <vt:i4>242</vt:i4>
      </vt:variant>
      <vt:variant>
        <vt:i4>0</vt:i4>
      </vt:variant>
      <vt:variant>
        <vt:i4>5</vt:i4>
      </vt:variant>
      <vt:variant>
        <vt:lpwstr/>
      </vt:variant>
      <vt:variant>
        <vt:lpwstr>_Toc478985634</vt:lpwstr>
      </vt:variant>
      <vt:variant>
        <vt:i4>2031666</vt:i4>
      </vt:variant>
      <vt:variant>
        <vt:i4>236</vt:i4>
      </vt:variant>
      <vt:variant>
        <vt:i4>0</vt:i4>
      </vt:variant>
      <vt:variant>
        <vt:i4>5</vt:i4>
      </vt:variant>
      <vt:variant>
        <vt:lpwstr/>
      </vt:variant>
      <vt:variant>
        <vt:lpwstr>_Toc478985633</vt:lpwstr>
      </vt:variant>
      <vt:variant>
        <vt:i4>2031666</vt:i4>
      </vt:variant>
      <vt:variant>
        <vt:i4>230</vt:i4>
      </vt:variant>
      <vt:variant>
        <vt:i4>0</vt:i4>
      </vt:variant>
      <vt:variant>
        <vt:i4>5</vt:i4>
      </vt:variant>
      <vt:variant>
        <vt:lpwstr/>
      </vt:variant>
      <vt:variant>
        <vt:lpwstr>_Toc478985632</vt:lpwstr>
      </vt:variant>
      <vt:variant>
        <vt:i4>2031666</vt:i4>
      </vt:variant>
      <vt:variant>
        <vt:i4>224</vt:i4>
      </vt:variant>
      <vt:variant>
        <vt:i4>0</vt:i4>
      </vt:variant>
      <vt:variant>
        <vt:i4>5</vt:i4>
      </vt:variant>
      <vt:variant>
        <vt:lpwstr/>
      </vt:variant>
      <vt:variant>
        <vt:lpwstr>_Toc478985631</vt:lpwstr>
      </vt:variant>
      <vt:variant>
        <vt:i4>2031666</vt:i4>
      </vt:variant>
      <vt:variant>
        <vt:i4>218</vt:i4>
      </vt:variant>
      <vt:variant>
        <vt:i4>0</vt:i4>
      </vt:variant>
      <vt:variant>
        <vt:i4>5</vt:i4>
      </vt:variant>
      <vt:variant>
        <vt:lpwstr/>
      </vt:variant>
      <vt:variant>
        <vt:lpwstr>_Toc478985630</vt:lpwstr>
      </vt:variant>
      <vt:variant>
        <vt:i4>1966130</vt:i4>
      </vt:variant>
      <vt:variant>
        <vt:i4>212</vt:i4>
      </vt:variant>
      <vt:variant>
        <vt:i4>0</vt:i4>
      </vt:variant>
      <vt:variant>
        <vt:i4>5</vt:i4>
      </vt:variant>
      <vt:variant>
        <vt:lpwstr/>
      </vt:variant>
      <vt:variant>
        <vt:lpwstr>_Toc478985629</vt:lpwstr>
      </vt:variant>
      <vt:variant>
        <vt:i4>1966130</vt:i4>
      </vt:variant>
      <vt:variant>
        <vt:i4>206</vt:i4>
      </vt:variant>
      <vt:variant>
        <vt:i4>0</vt:i4>
      </vt:variant>
      <vt:variant>
        <vt:i4>5</vt:i4>
      </vt:variant>
      <vt:variant>
        <vt:lpwstr/>
      </vt:variant>
      <vt:variant>
        <vt:lpwstr>_Toc478985628</vt:lpwstr>
      </vt:variant>
      <vt:variant>
        <vt:i4>1966130</vt:i4>
      </vt:variant>
      <vt:variant>
        <vt:i4>200</vt:i4>
      </vt:variant>
      <vt:variant>
        <vt:i4>0</vt:i4>
      </vt:variant>
      <vt:variant>
        <vt:i4>5</vt:i4>
      </vt:variant>
      <vt:variant>
        <vt:lpwstr/>
      </vt:variant>
      <vt:variant>
        <vt:lpwstr>_Toc478985627</vt:lpwstr>
      </vt:variant>
      <vt:variant>
        <vt:i4>1966130</vt:i4>
      </vt:variant>
      <vt:variant>
        <vt:i4>194</vt:i4>
      </vt:variant>
      <vt:variant>
        <vt:i4>0</vt:i4>
      </vt:variant>
      <vt:variant>
        <vt:i4>5</vt:i4>
      </vt:variant>
      <vt:variant>
        <vt:lpwstr/>
      </vt:variant>
      <vt:variant>
        <vt:lpwstr>_Toc478985626</vt:lpwstr>
      </vt:variant>
      <vt:variant>
        <vt:i4>1966130</vt:i4>
      </vt:variant>
      <vt:variant>
        <vt:i4>188</vt:i4>
      </vt:variant>
      <vt:variant>
        <vt:i4>0</vt:i4>
      </vt:variant>
      <vt:variant>
        <vt:i4>5</vt:i4>
      </vt:variant>
      <vt:variant>
        <vt:lpwstr/>
      </vt:variant>
      <vt:variant>
        <vt:lpwstr>_Toc478985625</vt:lpwstr>
      </vt:variant>
      <vt:variant>
        <vt:i4>1966130</vt:i4>
      </vt:variant>
      <vt:variant>
        <vt:i4>182</vt:i4>
      </vt:variant>
      <vt:variant>
        <vt:i4>0</vt:i4>
      </vt:variant>
      <vt:variant>
        <vt:i4>5</vt:i4>
      </vt:variant>
      <vt:variant>
        <vt:lpwstr/>
      </vt:variant>
      <vt:variant>
        <vt:lpwstr>_Toc478985624</vt:lpwstr>
      </vt:variant>
      <vt:variant>
        <vt:i4>1966130</vt:i4>
      </vt:variant>
      <vt:variant>
        <vt:i4>176</vt:i4>
      </vt:variant>
      <vt:variant>
        <vt:i4>0</vt:i4>
      </vt:variant>
      <vt:variant>
        <vt:i4>5</vt:i4>
      </vt:variant>
      <vt:variant>
        <vt:lpwstr/>
      </vt:variant>
      <vt:variant>
        <vt:lpwstr>_Toc478985623</vt:lpwstr>
      </vt:variant>
      <vt:variant>
        <vt:i4>1966130</vt:i4>
      </vt:variant>
      <vt:variant>
        <vt:i4>170</vt:i4>
      </vt:variant>
      <vt:variant>
        <vt:i4>0</vt:i4>
      </vt:variant>
      <vt:variant>
        <vt:i4>5</vt:i4>
      </vt:variant>
      <vt:variant>
        <vt:lpwstr/>
      </vt:variant>
      <vt:variant>
        <vt:lpwstr>_Toc478985622</vt:lpwstr>
      </vt:variant>
      <vt:variant>
        <vt:i4>1966130</vt:i4>
      </vt:variant>
      <vt:variant>
        <vt:i4>164</vt:i4>
      </vt:variant>
      <vt:variant>
        <vt:i4>0</vt:i4>
      </vt:variant>
      <vt:variant>
        <vt:i4>5</vt:i4>
      </vt:variant>
      <vt:variant>
        <vt:lpwstr/>
      </vt:variant>
      <vt:variant>
        <vt:lpwstr>_Toc478985621</vt:lpwstr>
      </vt:variant>
      <vt:variant>
        <vt:i4>1966130</vt:i4>
      </vt:variant>
      <vt:variant>
        <vt:i4>158</vt:i4>
      </vt:variant>
      <vt:variant>
        <vt:i4>0</vt:i4>
      </vt:variant>
      <vt:variant>
        <vt:i4>5</vt:i4>
      </vt:variant>
      <vt:variant>
        <vt:lpwstr/>
      </vt:variant>
      <vt:variant>
        <vt:lpwstr>_Toc478985620</vt:lpwstr>
      </vt:variant>
      <vt:variant>
        <vt:i4>1900594</vt:i4>
      </vt:variant>
      <vt:variant>
        <vt:i4>152</vt:i4>
      </vt:variant>
      <vt:variant>
        <vt:i4>0</vt:i4>
      </vt:variant>
      <vt:variant>
        <vt:i4>5</vt:i4>
      </vt:variant>
      <vt:variant>
        <vt:lpwstr/>
      </vt:variant>
      <vt:variant>
        <vt:lpwstr>_Toc478985619</vt:lpwstr>
      </vt:variant>
      <vt:variant>
        <vt:i4>1900594</vt:i4>
      </vt:variant>
      <vt:variant>
        <vt:i4>146</vt:i4>
      </vt:variant>
      <vt:variant>
        <vt:i4>0</vt:i4>
      </vt:variant>
      <vt:variant>
        <vt:i4>5</vt:i4>
      </vt:variant>
      <vt:variant>
        <vt:lpwstr/>
      </vt:variant>
      <vt:variant>
        <vt:lpwstr>_Toc478985618</vt:lpwstr>
      </vt:variant>
      <vt:variant>
        <vt:i4>1900594</vt:i4>
      </vt:variant>
      <vt:variant>
        <vt:i4>140</vt:i4>
      </vt:variant>
      <vt:variant>
        <vt:i4>0</vt:i4>
      </vt:variant>
      <vt:variant>
        <vt:i4>5</vt:i4>
      </vt:variant>
      <vt:variant>
        <vt:lpwstr/>
      </vt:variant>
      <vt:variant>
        <vt:lpwstr>_Toc478985617</vt:lpwstr>
      </vt:variant>
      <vt:variant>
        <vt:i4>1900594</vt:i4>
      </vt:variant>
      <vt:variant>
        <vt:i4>134</vt:i4>
      </vt:variant>
      <vt:variant>
        <vt:i4>0</vt:i4>
      </vt:variant>
      <vt:variant>
        <vt:i4>5</vt:i4>
      </vt:variant>
      <vt:variant>
        <vt:lpwstr/>
      </vt:variant>
      <vt:variant>
        <vt:lpwstr>_Toc478985615</vt:lpwstr>
      </vt:variant>
      <vt:variant>
        <vt:i4>1900594</vt:i4>
      </vt:variant>
      <vt:variant>
        <vt:i4>128</vt:i4>
      </vt:variant>
      <vt:variant>
        <vt:i4>0</vt:i4>
      </vt:variant>
      <vt:variant>
        <vt:i4>5</vt:i4>
      </vt:variant>
      <vt:variant>
        <vt:lpwstr/>
      </vt:variant>
      <vt:variant>
        <vt:lpwstr>_Toc478985614</vt:lpwstr>
      </vt:variant>
      <vt:variant>
        <vt:i4>1900594</vt:i4>
      </vt:variant>
      <vt:variant>
        <vt:i4>122</vt:i4>
      </vt:variant>
      <vt:variant>
        <vt:i4>0</vt:i4>
      </vt:variant>
      <vt:variant>
        <vt:i4>5</vt:i4>
      </vt:variant>
      <vt:variant>
        <vt:lpwstr/>
      </vt:variant>
      <vt:variant>
        <vt:lpwstr>_Toc478985613</vt:lpwstr>
      </vt:variant>
      <vt:variant>
        <vt:i4>1900594</vt:i4>
      </vt:variant>
      <vt:variant>
        <vt:i4>116</vt:i4>
      </vt:variant>
      <vt:variant>
        <vt:i4>0</vt:i4>
      </vt:variant>
      <vt:variant>
        <vt:i4>5</vt:i4>
      </vt:variant>
      <vt:variant>
        <vt:lpwstr/>
      </vt:variant>
      <vt:variant>
        <vt:lpwstr>_Toc478985612</vt:lpwstr>
      </vt:variant>
      <vt:variant>
        <vt:i4>1900594</vt:i4>
      </vt:variant>
      <vt:variant>
        <vt:i4>110</vt:i4>
      </vt:variant>
      <vt:variant>
        <vt:i4>0</vt:i4>
      </vt:variant>
      <vt:variant>
        <vt:i4>5</vt:i4>
      </vt:variant>
      <vt:variant>
        <vt:lpwstr/>
      </vt:variant>
      <vt:variant>
        <vt:lpwstr>_Toc478985611</vt:lpwstr>
      </vt:variant>
      <vt:variant>
        <vt:i4>1900594</vt:i4>
      </vt:variant>
      <vt:variant>
        <vt:i4>104</vt:i4>
      </vt:variant>
      <vt:variant>
        <vt:i4>0</vt:i4>
      </vt:variant>
      <vt:variant>
        <vt:i4>5</vt:i4>
      </vt:variant>
      <vt:variant>
        <vt:lpwstr/>
      </vt:variant>
      <vt:variant>
        <vt:lpwstr>_Toc478985610</vt:lpwstr>
      </vt:variant>
      <vt:variant>
        <vt:i4>1835058</vt:i4>
      </vt:variant>
      <vt:variant>
        <vt:i4>98</vt:i4>
      </vt:variant>
      <vt:variant>
        <vt:i4>0</vt:i4>
      </vt:variant>
      <vt:variant>
        <vt:i4>5</vt:i4>
      </vt:variant>
      <vt:variant>
        <vt:lpwstr/>
      </vt:variant>
      <vt:variant>
        <vt:lpwstr>_Toc478985609</vt:lpwstr>
      </vt:variant>
      <vt:variant>
        <vt:i4>1835058</vt:i4>
      </vt:variant>
      <vt:variant>
        <vt:i4>92</vt:i4>
      </vt:variant>
      <vt:variant>
        <vt:i4>0</vt:i4>
      </vt:variant>
      <vt:variant>
        <vt:i4>5</vt:i4>
      </vt:variant>
      <vt:variant>
        <vt:lpwstr/>
      </vt:variant>
      <vt:variant>
        <vt:lpwstr>_Toc478985608</vt:lpwstr>
      </vt:variant>
      <vt:variant>
        <vt:i4>1835058</vt:i4>
      </vt:variant>
      <vt:variant>
        <vt:i4>86</vt:i4>
      </vt:variant>
      <vt:variant>
        <vt:i4>0</vt:i4>
      </vt:variant>
      <vt:variant>
        <vt:i4>5</vt:i4>
      </vt:variant>
      <vt:variant>
        <vt:lpwstr/>
      </vt:variant>
      <vt:variant>
        <vt:lpwstr>_Toc478985607</vt:lpwstr>
      </vt:variant>
      <vt:variant>
        <vt:i4>1835058</vt:i4>
      </vt:variant>
      <vt:variant>
        <vt:i4>80</vt:i4>
      </vt:variant>
      <vt:variant>
        <vt:i4>0</vt:i4>
      </vt:variant>
      <vt:variant>
        <vt:i4>5</vt:i4>
      </vt:variant>
      <vt:variant>
        <vt:lpwstr/>
      </vt:variant>
      <vt:variant>
        <vt:lpwstr>_Toc478985606</vt:lpwstr>
      </vt:variant>
      <vt:variant>
        <vt:i4>1835058</vt:i4>
      </vt:variant>
      <vt:variant>
        <vt:i4>74</vt:i4>
      </vt:variant>
      <vt:variant>
        <vt:i4>0</vt:i4>
      </vt:variant>
      <vt:variant>
        <vt:i4>5</vt:i4>
      </vt:variant>
      <vt:variant>
        <vt:lpwstr/>
      </vt:variant>
      <vt:variant>
        <vt:lpwstr>_Toc478985605</vt:lpwstr>
      </vt:variant>
      <vt:variant>
        <vt:i4>1835058</vt:i4>
      </vt:variant>
      <vt:variant>
        <vt:i4>68</vt:i4>
      </vt:variant>
      <vt:variant>
        <vt:i4>0</vt:i4>
      </vt:variant>
      <vt:variant>
        <vt:i4>5</vt:i4>
      </vt:variant>
      <vt:variant>
        <vt:lpwstr/>
      </vt:variant>
      <vt:variant>
        <vt:lpwstr>_Toc478985604</vt:lpwstr>
      </vt:variant>
      <vt:variant>
        <vt:i4>1835058</vt:i4>
      </vt:variant>
      <vt:variant>
        <vt:i4>62</vt:i4>
      </vt:variant>
      <vt:variant>
        <vt:i4>0</vt:i4>
      </vt:variant>
      <vt:variant>
        <vt:i4>5</vt:i4>
      </vt:variant>
      <vt:variant>
        <vt:lpwstr/>
      </vt:variant>
      <vt:variant>
        <vt:lpwstr>_Toc478985603</vt:lpwstr>
      </vt:variant>
      <vt:variant>
        <vt:i4>1835058</vt:i4>
      </vt:variant>
      <vt:variant>
        <vt:i4>56</vt:i4>
      </vt:variant>
      <vt:variant>
        <vt:i4>0</vt:i4>
      </vt:variant>
      <vt:variant>
        <vt:i4>5</vt:i4>
      </vt:variant>
      <vt:variant>
        <vt:lpwstr/>
      </vt:variant>
      <vt:variant>
        <vt:lpwstr>_Toc478985602</vt:lpwstr>
      </vt:variant>
      <vt:variant>
        <vt:i4>1835058</vt:i4>
      </vt:variant>
      <vt:variant>
        <vt:i4>50</vt:i4>
      </vt:variant>
      <vt:variant>
        <vt:i4>0</vt:i4>
      </vt:variant>
      <vt:variant>
        <vt:i4>5</vt:i4>
      </vt:variant>
      <vt:variant>
        <vt:lpwstr/>
      </vt:variant>
      <vt:variant>
        <vt:lpwstr>_Toc478985601</vt:lpwstr>
      </vt:variant>
      <vt:variant>
        <vt:i4>1835058</vt:i4>
      </vt:variant>
      <vt:variant>
        <vt:i4>44</vt:i4>
      </vt:variant>
      <vt:variant>
        <vt:i4>0</vt:i4>
      </vt:variant>
      <vt:variant>
        <vt:i4>5</vt:i4>
      </vt:variant>
      <vt:variant>
        <vt:lpwstr/>
      </vt:variant>
      <vt:variant>
        <vt:lpwstr>_Toc478985600</vt:lpwstr>
      </vt:variant>
      <vt:variant>
        <vt:i4>1376305</vt:i4>
      </vt:variant>
      <vt:variant>
        <vt:i4>38</vt:i4>
      </vt:variant>
      <vt:variant>
        <vt:i4>0</vt:i4>
      </vt:variant>
      <vt:variant>
        <vt:i4>5</vt:i4>
      </vt:variant>
      <vt:variant>
        <vt:lpwstr/>
      </vt:variant>
      <vt:variant>
        <vt:lpwstr>_Toc478985599</vt:lpwstr>
      </vt:variant>
      <vt:variant>
        <vt:i4>1376305</vt:i4>
      </vt:variant>
      <vt:variant>
        <vt:i4>32</vt:i4>
      </vt:variant>
      <vt:variant>
        <vt:i4>0</vt:i4>
      </vt:variant>
      <vt:variant>
        <vt:i4>5</vt:i4>
      </vt:variant>
      <vt:variant>
        <vt:lpwstr/>
      </vt:variant>
      <vt:variant>
        <vt:lpwstr>_Toc478985598</vt:lpwstr>
      </vt:variant>
      <vt:variant>
        <vt:i4>1376305</vt:i4>
      </vt:variant>
      <vt:variant>
        <vt:i4>26</vt:i4>
      </vt:variant>
      <vt:variant>
        <vt:i4>0</vt:i4>
      </vt:variant>
      <vt:variant>
        <vt:i4>5</vt:i4>
      </vt:variant>
      <vt:variant>
        <vt:lpwstr/>
      </vt:variant>
      <vt:variant>
        <vt:lpwstr>_Toc478985597</vt:lpwstr>
      </vt:variant>
      <vt:variant>
        <vt:i4>1376305</vt:i4>
      </vt:variant>
      <vt:variant>
        <vt:i4>20</vt:i4>
      </vt:variant>
      <vt:variant>
        <vt:i4>0</vt:i4>
      </vt:variant>
      <vt:variant>
        <vt:i4>5</vt:i4>
      </vt:variant>
      <vt:variant>
        <vt:lpwstr/>
      </vt:variant>
      <vt:variant>
        <vt:lpwstr>_Toc478985596</vt:lpwstr>
      </vt:variant>
      <vt:variant>
        <vt:i4>1376305</vt:i4>
      </vt:variant>
      <vt:variant>
        <vt:i4>14</vt:i4>
      </vt:variant>
      <vt:variant>
        <vt:i4>0</vt:i4>
      </vt:variant>
      <vt:variant>
        <vt:i4>5</vt:i4>
      </vt:variant>
      <vt:variant>
        <vt:lpwstr/>
      </vt:variant>
      <vt:variant>
        <vt:lpwstr>_Toc478985595</vt:lpwstr>
      </vt:variant>
      <vt:variant>
        <vt:i4>1376305</vt:i4>
      </vt:variant>
      <vt:variant>
        <vt:i4>8</vt:i4>
      </vt:variant>
      <vt:variant>
        <vt:i4>0</vt:i4>
      </vt:variant>
      <vt:variant>
        <vt:i4>5</vt:i4>
      </vt:variant>
      <vt:variant>
        <vt:lpwstr/>
      </vt:variant>
      <vt:variant>
        <vt:lpwstr>_Toc478985594</vt:lpwstr>
      </vt:variant>
      <vt:variant>
        <vt:i4>1376305</vt:i4>
      </vt:variant>
      <vt:variant>
        <vt:i4>2</vt:i4>
      </vt:variant>
      <vt:variant>
        <vt:i4>0</vt:i4>
      </vt:variant>
      <vt:variant>
        <vt:i4>5</vt:i4>
      </vt:variant>
      <vt:variant>
        <vt:lpwstr/>
      </vt:variant>
      <vt:variant>
        <vt:lpwstr>_Toc478985593</vt:lpwstr>
      </vt:variant>
      <vt:variant>
        <vt:i4>8126584</vt:i4>
      </vt:variant>
      <vt:variant>
        <vt:i4>0</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8</cp:revision>
  <cp:lastPrinted>2020-02-12T07:44:00Z</cp:lastPrinted>
  <dcterms:created xsi:type="dcterms:W3CDTF">2023-05-23T08:56:00Z</dcterms:created>
  <dcterms:modified xsi:type="dcterms:W3CDTF">2023-05-25T08:21:00Z</dcterms:modified>
</cp:coreProperties>
</file>