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EE" w:rsidRPr="006A33EE" w:rsidRDefault="006A33EE" w:rsidP="006A33EE">
      <w:pPr>
        <w:keepNext/>
        <w:keepLines/>
        <w:spacing w:after="120" w:line="240" w:lineRule="auto"/>
        <w:contextualSpacing/>
        <w:jc w:val="center"/>
        <w:outlineLvl w:val="0"/>
        <w:rPr>
          <w:rFonts w:ascii="Times New Roman" w:eastAsia="Times New Roman" w:hAnsi="Times New Roman" w:cs="Times New Roman"/>
          <w:b/>
          <w:sz w:val="24"/>
          <w:szCs w:val="24"/>
        </w:rPr>
      </w:pPr>
      <w:r w:rsidRPr="006A33EE">
        <w:rPr>
          <w:rFonts w:ascii="Times New Roman" w:eastAsia="Calibri" w:hAnsi="Times New Roman" w:cs="Times New Roman"/>
          <w:b/>
          <w:sz w:val="24"/>
        </w:rPr>
        <w:t>Заявление о принудительном переводе учета прав на Ценные бумаги в соответствии со статьей 5</w:t>
      </w:r>
      <w:r w:rsidRPr="006A33EE">
        <w:rPr>
          <w:rFonts w:ascii="Times New Roman" w:eastAsia="Calibri" w:hAnsi="Times New Roman" w:cs="Times New Roman"/>
          <w:b/>
          <w:sz w:val="24"/>
          <w:vertAlign w:val="superscript"/>
        </w:rPr>
        <w:t>5</w:t>
      </w:r>
      <w:r w:rsidRPr="006A33EE">
        <w:rPr>
          <w:rFonts w:ascii="Times New Roman" w:eastAsia="Calibri" w:hAnsi="Times New Roman" w:cs="Times New Roman"/>
          <w:b/>
          <w:sz w:val="24"/>
        </w:rPr>
        <w:t xml:space="preserve"> Федерального закона от 14.07.2022 № 319-ФЗ/</w:t>
      </w:r>
    </w:p>
    <w:p w:rsidR="006A33EE" w:rsidRPr="006A33EE" w:rsidRDefault="006A33EE" w:rsidP="006A33EE">
      <w:pPr>
        <w:keepNext/>
        <w:keepLines/>
        <w:spacing w:after="120" w:line="240" w:lineRule="auto"/>
        <w:contextualSpacing/>
        <w:jc w:val="center"/>
        <w:outlineLvl w:val="0"/>
        <w:rPr>
          <w:rFonts w:ascii="Times New Roman" w:eastAsia="Times New Roman" w:hAnsi="Times New Roman" w:cs="Times New Roman"/>
          <w:b/>
          <w:sz w:val="24"/>
          <w:szCs w:val="24"/>
          <w:lang w:val="en-GB"/>
        </w:rPr>
      </w:pPr>
      <w:r w:rsidRPr="006A33EE">
        <w:rPr>
          <w:rFonts w:ascii="Times New Roman" w:eastAsia="Calibri" w:hAnsi="Times New Roman" w:cs="Times New Roman"/>
          <w:b/>
          <w:sz w:val="24"/>
          <w:lang w:val="en-GB"/>
        </w:rPr>
        <w:t>Application for Forced Securities Recordkeeping Transfer under Article 5</w:t>
      </w:r>
      <w:r w:rsidRPr="006A33EE">
        <w:rPr>
          <w:rFonts w:ascii="Times New Roman" w:eastAsia="Calibri" w:hAnsi="Times New Roman" w:cs="Times New Roman"/>
          <w:b/>
          <w:sz w:val="24"/>
          <w:vertAlign w:val="superscript"/>
          <w:lang w:val="en-GB"/>
        </w:rPr>
        <w:t>5</w:t>
      </w:r>
      <w:r w:rsidRPr="006A33EE">
        <w:rPr>
          <w:rFonts w:ascii="Times New Roman" w:eastAsia="Calibri" w:hAnsi="Times New Roman" w:cs="Times New Roman"/>
          <w:b/>
          <w:sz w:val="24"/>
          <w:lang w:val="en-GB"/>
        </w:rPr>
        <w:t xml:space="preserve"> of Federal Law No. 319-FZ of 14 July 2022</w:t>
      </w:r>
    </w:p>
    <w:p w:rsidR="006A33EE" w:rsidRPr="006A33EE" w:rsidRDefault="006A33EE" w:rsidP="006A33EE">
      <w:pPr>
        <w:keepNext/>
        <w:keepLines/>
        <w:spacing w:after="120" w:line="240" w:lineRule="auto"/>
        <w:contextualSpacing/>
        <w:outlineLvl w:val="0"/>
        <w:rPr>
          <w:rFonts w:ascii="Times New Roman" w:eastAsia="Times New Roman" w:hAnsi="Times New Roman" w:cs="Times New Roman"/>
          <w:b/>
          <w:sz w:val="24"/>
          <w:szCs w:val="24"/>
          <w:lang w:val="en-GB"/>
        </w:rPr>
      </w:pPr>
    </w:p>
    <w:p w:rsidR="006A33EE" w:rsidRPr="006A33EE" w:rsidRDefault="006A33EE" w:rsidP="006A33EE">
      <w:pPr>
        <w:tabs>
          <w:tab w:val="left" w:pos="1134"/>
          <w:tab w:val="left" w:pos="9356"/>
        </w:tabs>
        <w:spacing w:after="0" w:line="240" w:lineRule="auto"/>
        <w:ind w:left="-567"/>
        <w:jc w:val="both"/>
        <w:rPr>
          <w:rFonts w:ascii="Times New Roman" w:eastAsia="Calibri" w:hAnsi="Times New Roman" w:cs="Times New Roman"/>
          <w:sz w:val="24"/>
          <w:szCs w:val="24"/>
        </w:rPr>
      </w:pPr>
      <w:r w:rsidRPr="006A33EE">
        <w:rPr>
          <w:rFonts w:ascii="Times New Roman" w:eastAsia="Calibri" w:hAnsi="Times New Roman" w:cs="Times New Roman"/>
          <w:sz w:val="24"/>
        </w:rPr>
        <w:t>Настоящим Заявитель заверяет о невозможности проведения операций с Ценными бумагами/</w:t>
      </w:r>
    </w:p>
    <w:p w:rsidR="006A33EE" w:rsidRPr="006A33EE" w:rsidRDefault="006A33EE" w:rsidP="006A33EE">
      <w:pPr>
        <w:tabs>
          <w:tab w:val="left" w:pos="1134"/>
          <w:tab w:val="left" w:pos="9356"/>
        </w:tabs>
        <w:spacing w:after="0" w:line="240" w:lineRule="auto"/>
        <w:ind w:left="-567"/>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The Applicant hereby represents that transactions in the Securities are not available:</w:t>
      </w:r>
    </w:p>
    <w:tbl>
      <w:tblPr>
        <w:tblStyle w:val="1"/>
        <w:tblW w:w="10133" w:type="dxa"/>
        <w:tblInd w:w="-572" w:type="dxa"/>
        <w:tblLook w:val="04A0" w:firstRow="1" w:lastRow="0" w:firstColumn="1" w:lastColumn="0" w:noHBand="0" w:noVBand="1"/>
      </w:tblPr>
      <w:tblGrid>
        <w:gridCol w:w="516"/>
        <w:gridCol w:w="5048"/>
        <w:gridCol w:w="4510"/>
        <w:gridCol w:w="59"/>
      </w:tblGrid>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1.</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sz w:val="24"/>
              </w:rPr>
              <w:t>ФИО/Полное наименование Заявителя - Контролирующего лица/</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Name, surname/full name of Applicant who is the Controlling Entity</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2.</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vanish/>
                <w:sz w:val="24"/>
                <w:szCs w:val="24"/>
              </w:rPr>
            </w:pPr>
            <w:r w:rsidRPr="006A33EE">
              <w:rPr>
                <w:rFonts w:ascii="Times New Roman" w:eastAsia="Calibri" w:hAnsi="Times New Roman" w:cs="Times New Roman"/>
                <w:sz w:val="24"/>
              </w:rPr>
              <w:t xml:space="preserve">Документ, удостоверяющий личность/ регистрационный номер Заявителя </w:t>
            </w:r>
            <w:r w:rsidRPr="006A33EE">
              <w:rPr>
                <w:rFonts w:ascii="Times New Roman" w:eastAsia="Calibri" w:hAnsi="Times New Roman" w:cs="Times New Roman"/>
                <w:snapToGrid w:val="0"/>
                <w:color w:val="000000"/>
                <w:sz w:val="24"/>
              </w:rPr>
              <w:t>–</w:t>
            </w:r>
            <w:r w:rsidRPr="006A33EE">
              <w:rPr>
                <w:rFonts w:ascii="Times New Roman" w:eastAsia="Calibri" w:hAnsi="Times New Roman" w:cs="Times New Roman"/>
                <w:sz w:val="24"/>
              </w:rPr>
              <w:t>Контролирующего лица (ИНН, ОГРН или ин. аналоги)/</w:t>
            </w:r>
            <w:r w:rsidRPr="006A33EE">
              <w:rPr>
                <w:rFonts w:ascii="Times New Roman" w:eastAsia="Calibri" w:hAnsi="Times New Roman" w:cs="Times New Roman"/>
                <w:sz w:val="24"/>
                <w:lang w:val="en-GB"/>
              </w:rPr>
              <w:t>Controlling</w:t>
            </w:r>
            <w:r w:rsidRPr="006A33EE">
              <w:rPr>
                <w:rFonts w:ascii="Times New Roman" w:eastAsia="Calibri" w:hAnsi="Times New Roman" w:cs="Times New Roman"/>
                <w:sz w:val="24"/>
              </w:rPr>
              <w:t xml:space="preserve"> </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vanish/>
                <w:sz w:val="24"/>
                <w:lang w:val="en-GB"/>
              </w:rPr>
              <w:t xml:space="preserve">Identity document/registration number of Applicant who is the Controlling </w:t>
            </w:r>
            <w:r w:rsidRPr="006A33EE">
              <w:rPr>
                <w:rFonts w:ascii="Times New Roman" w:eastAsia="Calibri" w:hAnsi="Times New Roman" w:cs="Times New Roman"/>
                <w:sz w:val="24"/>
                <w:lang w:val="en-GB"/>
              </w:rPr>
              <w:t>Entity (TIN, OGRN or international equivalent)</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3.</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vanish/>
                <w:sz w:val="24"/>
                <w:szCs w:val="24"/>
              </w:rPr>
            </w:pPr>
            <w:r w:rsidRPr="006A33EE">
              <w:rPr>
                <w:rFonts w:ascii="Times New Roman" w:eastAsia="Calibri" w:hAnsi="Times New Roman" w:cs="Times New Roman"/>
                <w:sz w:val="24"/>
              </w:rPr>
              <w:t>Адрес электронной почты для направления электронных сообщений (</w:t>
            </w:r>
            <w:r w:rsidRPr="006A33EE">
              <w:rPr>
                <w:rFonts w:ascii="Times New Roman" w:eastAsia="Calibri" w:hAnsi="Times New Roman" w:cs="Times New Roman"/>
                <w:sz w:val="24"/>
                <w:lang w:val="en-GB"/>
              </w:rPr>
              <w:t>e</w:t>
            </w:r>
            <w:r w:rsidRPr="006A33EE">
              <w:rPr>
                <w:rFonts w:ascii="Times New Roman" w:eastAsia="Calibri" w:hAnsi="Times New Roman" w:cs="Times New Roman"/>
                <w:sz w:val="24"/>
              </w:rPr>
              <w:t>-</w:t>
            </w:r>
            <w:r w:rsidRPr="006A33EE">
              <w:rPr>
                <w:rFonts w:ascii="Times New Roman" w:eastAsia="Calibri" w:hAnsi="Times New Roman" w:cs="Times New Roman"/>
                <w:sz w:val="24"/>
                <w:lang w:val="en-GB"/>
              </w:rPr>
              <w:t>mail</w:t>
            </w:r>
            <w:r w:rsidRPr="006A33EE">
              <w:rPr>
                <w:rFonts w:ascii="Times New Roman" w:eastAsia="Calibri" w:hAnsi="Times New Roman" w:cs="Times New Roman"/>
                <w:sz w:val="24"/>
              </w:rPr>
              <w:t>)/</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vanish/>
                <w:sz w:val="24"/>
                <w:lang w:val="en-GB"/>
              </w:rPr>
              <w:t>E</w:t>
            </w:r>
            <w:r w:rsidRPr="006A33EE">
              <w:rPr>
                <w:rFonts w:ascii="Times New Roman" w:eastAsia="Calibri" w:hAnsi="Times New Roman" w:cs="Times New Roman"/>
                <w:vanish/>
                <w:sz w:val="24"/>
              </w:rPr>
              <w:t>-</w:t>
            </w:r>
            <w:r w:rsidRPr="006A33EE">
              <w:rPr>
                <w:rFonts w:ascii="Times New Roman" w:eastAsia="Calibri" w:hAnsi="Times New Roman" w:cs="Times New Roman"/>
                <w:vanish/>
                <w:sz w:val="24"/>
                <w:lang w:val="en-GB"/>
              </w:rPr>
              <w:t>mail</w:t>
            </w:r>
            <w:r w:rsidRPr="006A33EE">
              <w:rPr>
                <w:rFonts w:ascii="Times New Roman" w:eastAsia="Calibri" w:hAnsi="Times New Roman" w:cs="Times New Roman"/>
                <w:vanish/>
                <w:sz w:val="24"/>
              </w:rPr>
              <w:t xml:space="preserve"> </w:t>
            </w:r>
            <w:r w:rsidRPr="006A33EE">
              <w:rPr>
                <w:rFonts w:ascii="Times New Roman" w:eastAsia="Calibri" w:hAnsi="Times New Roman" w:cs="Times New Roman"/>
                <w:vanish/>
                <w:sz w:val="24"/>
                <w:lang w:val="en-GB"/>
              </w:rPr>
              <w:t>address</w:t>
            </w:r>
          </w:p>
        </w:tc>
        <w:tc>
          <w:tcPr>
            <w:tcW w:w="4569" w:type="dxa"/>
            <w:gridSpan w:val="2"/>
          </w:tcPr>
          <w:p w:rsidR="006A33EE" w:rsidRPr="006A33EE" w:rsidRDefault="006A33EE" w:rsidP="006A33EE">
            <w:pPr>
              <w:spacing w:before="120"/>
              <w:ind w:left="284"/>
              <w:jc w:val="both"/>
              <w:rPr>
                <w:rFonts w:ascii="Times New Roman" w:eastAsia="Calibri" w:hAnsi="Times New Roman" w:cs="Times New Roman"/>
                <w:sz w:val="24"/>
                <w:szCs w:val="24"/>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4.</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vanish/>
                <w:sz w:val="24"/>
                <w:szCs w:val="24"/>
                <w:lang w:val="en-GB"/>
              </w:rPr>
            </w:pPr>
            <w:proofErr w:type="spellStart"/>
            <w:r w:rsidRPr="006A33EE">
              <w:rPr>
                <w:rFonts w:ascii="Times New Roman" w:eastAsia="Calibri" w:hAnsi="Times New Roman" w:cs="Times New Roman"/>
                <w:sz w:val="24"/>
                <w:lang w:val="en-GB"/>
              </w:rPr>
              <w:t>Контактный</w:t>
            </w:r>
            <w:proofErr w:type="spellEnd"/>
            <w:r w:rsidRPr="006A33EE">
              <w:rPr>
                <w:rFonts w:ascii="Times New Roman" w:eastAsia="Calibri" w:hAnsi="Times New Roman" w:cs="Times New Roman"/>
                <w:sz w:val="24"/>
                <w:lang w:val="en-GB"/>
              </w:rPr>
              <w:t xml:space="preserve"> </w:t>
            </w:r>
            <w:proofErr w:type="spellStart"/>
            <w:r w:rsidRPr="006A33EE">
              <w:rPr>
                <w:rFonts w:ascii="Times New Roman" w:eastAsia="Calibri" w:hAnsi="Times New Roman" w:cs="Times New Roman"/>
                <w:sz w:val="24"/>
                <w:lang w:val="en-GB"/>
              </w:rPr>
              <w:t>телефон</w:t>
            </w:r>
            <w:proofErr w:type="spellEnd"/>
            <w:r w:rsidRPr="006A33EE">
              <w:rPr>
                <w:rFonts w:ascii="Times New Roman" w:eastAsia="Calibri" w:hAnsi="Times New Roman" w:cs="Times New Roman"/>
                <w:sz w:val="24"/>
                <w:lang w:val="en-US"/>
              </w:rPr>
              <w:t>/Telephone</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vanish/>
                <w:sz w:val="24"/>
                <w:lang w:val="en-GB"/>
              </w:rPr>
              <w:t>Contact telephone</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rPr>
          <w:trHeight w:val="1098"/>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5.</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lang w:val="en-US"/>
              </w:rPr>
            </w:pPr>
            <w:proofErr w:type="spellStart"/>
            <w:r w:rsidRPr="006A33EE">
              <w:rPr>
                <w:rFonts w:ascii="Times New Roman" w:eastAsia="Calibri" w:hAnsi="Times New Roman" w:cs="Times New Roman"/>
                <w:snapToGrid w:val="0"/>
                <w:color w:val="000000"/>
                <w:sz w:val="24"/>
                <w:lang w:val="en-GB"/>
              </w:rPr>
              <w:t>Статус</w:t>
            </w:r>
            <w:proofErr w:type="spellEnd"/>
            <w:r w:rsidRPr="006A33EE">
              <w:rPr>
                <w:rFonts w:ascii="Times New Roman" w:eastAsia="Calibri" w:hAnsi="Times New Roman" w:cs="Times New Roman"/>
                <w:snapToGrid w:val="0"/>
                <w:color w:val="000000"/>
                <w:sz w:val="24"/>
                <w:lang w:val="en-GB"/>
              </w:rPr>
              <w:t xml:space="preserve"> </w:t>
            </w:r>
            <w:proofErr w:type="spellStart"/>
            <w:r w:rsidRPr="006A33EE">
              <w:rPr>
                <w:rFonts w:ascii="Times New Roman" w:eastAsia="Calibri" w:hAnsi="Times New Roman" w:cs="Times New Roman"/>
                <w:snapToGrid w:val="0"/>
                <w:color w:val="000000"/>
                <w:sz w:val="24"/>
                <w:lang w:val="en-GB"/>
              </w:rPr>
              <w:t>Заявителя</w:t>
            </w:r>
            <w:proofErr w:type="spellEnd"/>
            <w:r w:rsidRPr="006A33EE">
              <w:rPr>
                <w:rFonts w:ascii="Times New Roman" w:eastAsia="Calibri" w:hAnsi="Times New Roman" w:cs="Times New Roman"/>
                <w:snapToGrid w:val="0"/>
                <w:color w:val="000000"/>
                <w:sz w:val="24"/>
                <w:lang w:val="en-GB"/>
              </w:rPr>
              <w:t xml:space="preserve"> – </w:t>
            </w:r>
            <w:proofErr w:type="spellStart"/>
            <w:r w:rsidRPr="006A33EE">
              <w:rPr>
                <w:rFonts w:ascii="Times New Roman" w:eastAsia="Calibri" w:hAnsi="Times New Roman" w:cs="Times New Roman"/>
                <w:snapToGrid w:val="0"/>
                <w:color w:val="000000"/>
                <w:sz w:val="24"/>
                <w:lang w:val="en-GB"/>
              </w:rPr>
              <w:t>Контролирующего</w:t>
            </w:r>
            <w:proofErr w:type="spellEnd"/>
            <w:r w:rsidRPr="006A33EE">
              <w:rPr>
                <w:rFonts w:ascii="Times New Roman" w:eastAsia="Calibri" w:hAnsi="Times New Roman" w:cs="Times New Roman"/>
                <w:snapToGrid w:val="0"/>
                <w:color w:val="000000"/>
                <w:sz w:val="24"/>
                <w:lang w:val="en-GB"/>
              </w:rPr>
              <w:t xml:space="preserve"> </w:t>
            </w:r>
            <w:proofErr w:type="spellStart"/>
            <w:r w:rsidRPr="006A33EE">
              <w:rPr>
                <w:rFonts w:ascii="Times New Roman" w:eastAsia="Calibri" w:hAnsi="Times New Roman" w:cs="Times New Roman"/>
                <w:snapToGrid w:val="0"/>
                <w:color w:val="000000"/>
                <w:sz w:val="24"/>
                <w:lang w:val="en-GB"/>
              </w:rPr>
              <w:t>лица</w:t>
            </w:r>
            <w:proofErr w:type="spellEnd"/>
            <w:r w:rsidRPr="006A33EE">
              <w:rPr>
                <w:rFonts w:ascii="Times New Roman" w:eastAsia="Calibri" w:hAnsi="Times New Roman" w:cs="Times New Roman"/>
                <w:snapToGrid w:val="0"/>
                <w:color w:val="000000"/>
                <w:sz w:val="24"/>
                <w:lang w:val="en-US"/>
              </w:rPr>
              <w:t>/</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lang w:val="en-GB"/>
              </w:rPr>
            </w:pPr>
            <w:r w:rsidRPr="006A33EE">
              <w:rPr>
                <w:rFonts w:ascii="Times New Roman" w:eastAsia="Calibri" w:hAnsi="Times New Roman" w:cs="Times New Roman"/>
                <w:snapToGrid w:val="0"/>
                <w:color w:val="000000"/>
                <w:sz w:val="24"/>
                <w:lang w:val="en-GB"/>
              </w:rPr>
              <w:t>The status of Applicant who is the Controlling Entity</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c>
          <w:tcPr>
            <w:tcW w:w="4569" w:type="dxa"/>
            <w:gridSpan w:val="2"/>
          </w:tcPr>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rPr>
              <w:t>Контролирующее</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лицо</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доля</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участия</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которого</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в</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КИК</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составляет</w:t>
            </w:r>
            <w:r w:rsidRPr="006A33EE">
              <w:rPr>
                <w:rFonts w:ascii="Times New Roman" w:eastAsia="Calibri" w:hAnsi="Times New Roman" w:cs="Times New Roman"/>
                <w:sz w:val="24"/>
                <w:lang w:val="en-GB"/>
              </w:rPr>
              <w:t xml:space="preserve"> 100%/Controlling Entity with a 100% shareholding in the CFC</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rPr>
              <w:t>Контролирующее</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лицо</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доля</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участия</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которого</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в</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КИК</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составляет</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менее</w:t>
            </w:r>
            <w:r w:rsidRPr="006A33EE">
              <w:rPr>
                <w:rFonts w:ascii="Times New Roman" w:eastAsia="Calibri" w:hAnsi="Times New Roman" w:cs="Times New Roman"/>
                <w:sz w:val="24"/>
                <w:lang w:val="en-GB"/>
              </w:rPr>
              <w:t xml:space="preserve"> 100%/Controlling Entity with a shareholding in the CFC of less than 100% </w:t>
            </w:r>
          </w:p>
        </w:tc>
      </w:tr>
      <w:tr w:rsidR="006A33EE" w:rsidRPr="006A33EE" w:rsidTr="00014D4B">
        <w:trPr>
          <w:trHeight w:val="1098"/>
        </w:trPr>
        <w:tc>
          <w:tcPr>
            <w:tcW w:w="516" w:type="dxa"/>
          </w:tcPr>
          <w:p w:rsidR="006A33EE" w:rsidRPr="006A33EE" w:rsidRDefault="006A33EE" w:rsidP="006A33EE">
            <w:pPr>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6.</w:t>
            </w:r>
          </w:p>
        </w:tc>
        <w:tc>
          <w:tcPr>
            <w:tcW w:w="5048" w:type="dxa"/>
          </w:tcPr>
          <w:p w:rsidR="006A33EE" w:rsidRPr="006A33EE" w:rsidRDefault="006A33EE" w:rsidP="006A33EE">
            <w:pPr>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Доля участия Заявителя - Контролирующего лица в КИК (в процентах)</w:t>
            </w:r>
            <w:r w:rsidRPr="006A33EE">
              <w:rPr>
                <w:rFonts w:ascii="Times New Roman" w:eastAsia="Calibri" w:hAnsi="Times New Roman" w:cs="Times New Roman"/>
                <w:snapToGrid w:val="0"/>
                <w:color w:val="000000"/>
                <w:sz w:val="24"/>
                <w:vertAlign w:val="superscript"/>
              </w:rPr>
              <w:footnoteReference w:id="1"/>
            </w:r>
            <w:r w:rsidRPr="006A33EE">
              <w:rPr>
                <w:rFonts w:ascii="Times New Roman" w:eastAsia="Calibri" w:hAnsi="Times New Roman" w:cs="Times New Roman"/>
                <w:snapToGrid w:val="0"/>
                <w:color w:val="000000"/>
                <w:sz w:val="24"/>
              </w:rPr>
              <w:t xml:space="preserve"> /</w:t>
            </w:r>
          </w:p>
          <w:p w:rsidR="006A33EE" w:rsidRPr="006A33EE" w:rsidRDefault="006A33EE" w:rsidP="006A33EE">
            <w:pPr>
              <w:rPr>
                <w:rFonts w:ascii="Times New Roman" w:eastAsia="Calibri" w:hAnsi="Times New Roman" w:cs="Times New Roman"/>
                <w:sz w:val="24"/>
                <w:szCs w:val="24"/>
                <w:lang w:val="en-US" w:eastAsia="ru-RU"/>
              </w:rPr>
            </w:pPr>
            <w:r w:rsidRPr="006A33EE">
              <w:rPr>
                <w:rFonts w:ascii="Times New Roman" w:eastAsia="Calibri" w:hAnsi="Times New Roman" w:cs="Times New Roman"/>
                <w:snapToGrid w:val="0"/>
                <w:color w:val="000000"/>
                <w:sz w:val="24"/>
                <w:szCs w:val="24"/>
                <w:lang w:val="en-US"/>
              </w:rPr>
              <w:t>Participation stake of the Applicant who is the Controlling Entity in the CFC (percentage)</w:t>
            </w:r>
            <w:r w:rsidRPr="006A33EE">
              <w:rPr>
                <w:rFonts w:ascii="Times New Roman" w:eastAsia="Calibri" w:hAnsi="Times New Roman" w:cs="Times New Roman"/>
                <w:snapToGrid w:val="0"/>
                <w:color w:val="000000"/>
                <w:sz w:val="24"/>
                <w:szCs w:val="24"/>
                <w:vertAlign w:val="superscript"/>
                <w:lang w:val="en-US"/>
              </w:rPr>
              <w:footnoteReference w:id="2"/>
            </w:r>
          </w:p>
        </w:tc>
        <w:tc>
          <w:tcPr>
            <w:tcW w:w="4569" w:type="dxa"/>
            <w:gridSpan w:val="2"/>
          </w:tcPr>
          <w:p w:rsidR="006A33EE" w:rsidRPr="006A33EE" w:rsidRDefault="006A33EE" w:rsidP="006A33EE">
            <w:pPr>
              <w:tabs>
                <w:tab w:val="left" w:pos="67"/>
                <w:tab w:val="left" w:pos="1134"/>
                <w:tab w:val="left" w:pos="9356"/>
              </w:tabs>
              <w:ind w:right="-1"/>
              <w:contextualSpacing/>
              <w:jc w:val="both"/>
              <w:rPr>
                <w:rFonts w:ascii="Times New Roman" w:eastAsia="Calibri" w:hAnsi="Times New Roman" w:cs="Times New Roman"/>
                <w:sz w:val="24"/>
                <w:lang w:val="en-US"/>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7.</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i/>
                <w:sz w:val="24"/>
                <w:szCs w:val="24"/>
              </w:rPr>
            </w:pPr>
            <w:r w:rsidRPr="006A33EE">
              <w:rPr>
                <w:rFonts w:ascii="Times New Roman" w:eastAsia="Calibri" w:hAnsi="Times New Roman" w:cs="Times New Roman"/>
                <w:snapToGrid w:val="0"/>
                <w:color w:val="000000"/>
                <w:sz w:val="24"/>
              </w:rPr>
              <w:t>ФИО/Полное наименование Заявителя - лица</w:t>
            </w:r>
            <w:r w:rsidRPr="006A33EE">
              <w:rPr>
                <w:rFonts w:ascii="Times New Roman" w:eastAsia="Calibri" w:hAnsi="Times New Roman" w:cs="Times New Roman"/>
                <w:bCs/>
                <w:snapToGrid w:val="0"/>
                <w:color w:val="000000"/>
                <w:sz w:val="24"/>
                <w:szCs w:val="24"/>
                <w:vertAlign w:val="superscript"/>
                <w:lang w:val="en-GB"/>
              </w:rPr>
              <w:footnoteReference w:id="3"/>
            </w:r>
            <w:r w:rsidRPr="006A33EE">
              <w:rPr>
                <w:rFonts w:ascii="Times New Roman" w:eastAsia="Calibri" w:hAnsi="Times New Roman" w:cs="Times New Roman"/>
                <w:snapToGrid w:val="0"/>
                <w:color w:val="000000"/>
                <w:sz w:val="24"/>
              </w:rPr>
              <w:t>, доля участия которого совместно с Контролирующим лицом в КИК составляет 100% (</w:t>
            </w:r>
            <w:r w:rsidRPr="006A33EE">
              <w:rPr>
                <w:rFonts w:ascii="Times New Roman" w:eastAsia="Calibri" w:hAnsi="Times New Roman" w:cs="Times New Roman"/>
                <w:i/>
                <w:sz w:val="24"/>
              </w:rPr>
              <w:t>Повторяющийся блок в отношении каждого такого лица)/</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Name, surname/full name of Applicant</w:t>
            </w:r>
            <w:r w:rsidRPr="006A33EE">
              <w:rPr>
                <w:rFonts w:ascii="Times New Roman" w:eastAsia="Calibri" w:hAnsi="Times New Roman" w:cs="Times New Roman"/>
                <w:bCs/>
                <w:snapToGrid w:val="0"/>
                <w:color w:val="000000"/>
                <w:sz w:val="24"/>
                <w:szCs w:val="24"/>
                <w:vertAlign w:val="superscript"/>
                <w:lang w:val="en-GB"/>
              </w:rPr>
              <w:footnoteReference w:id="4"/>
            </w:r>
            <w:r w:rsidRPr="006A33EE">
              <w:rPr>
                <w:rFonts w:ascii="Times New Roman" w:eastAsia="Calibri" w:hAnsi="Times New Roman" w:cs="Times New Roman"/>
                <w:snapToGrid w:val="0"/>
                <w:color w:val="000000"/>
                <w:sz w:val="24"/>
                <w:lang w:val="en-GB"/>
              </w:rPr>
              <w:t xml:space="preserve"> whose shareholding together with the Controlling Entity in CFC is 100% (</w:t>
            </w:r>
            <w:r w:rsidRPr="006A33EE">
              <w:rPr>
                <w:rFonts w:ascii="Times New Roman" w:eastAsia="Calibri" w:hAnsi="Times New Roman" w:cs="Times New Roman"/>
                <w:i/>
                <w:snapToGrid w:val="0"/>
                <w:color w:val="000000"/>
                <w:sz w:val="24"/>
                <w:lang w:val="en-GB"/>
              </w:rPr>
              <w:t>Please fill in separately for each such entity</w:t>
            </w:r>
            <w:r w:rsidRPr="006A33EE">
              <w:rPr>
                <w:rFonts w:ascii="Times New Roman" w:eastAsia="Calibri" w:hAnsi="Times New Roman" w:cs="Times New Roman"/>
                <w:snapToGrid w:val="0"/>
                <w:color w:val="000000"/>
                <w:sz w:val="24"/>
                <w:lang w:val="en-GB"/>
              </w:rPr>
              <w:t>)</w:t>
            </w:r>
          </w:p>
        </w:tc>
        <w:tc>
          <w:tcPr>
            <w:tcW w:w="4569" w:type="dxa"/>
            <w:gridSpan w:val="2"/>
          </w:tcPr>
          <w:p w:rsidR="006A33EE" w:rsidRPr="006A33EE" w:rsidDel="0048552B"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8.</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i/>
                <w:sz w:val="24"/>
                <w:szCs w:val="24"/>
              </w:rPr>
            </w:pPr>
            <w:r w:rsidRPr="006A33EE">
              <w:rPr>
                <w:rFonts w:ascii="Times New Roman" w:eastAsia="Calibri" w:hAnsi="Times New Roman" w:cs="Times New Roman"/>
                <w:snapToGrid w:val="0"/>
                <w:color w:val="000000"/>
                <w:sz w:val="24"/>
              </w:rPr>
              <w:t>Документ, удостоверяющий личность/ регистрационный номер Заявителя – лица, доля участия которого совместно с Контролирующим лицом в КИК составляет 100% (</w:t>
            </w:r>
            <w:r w:rsidRPr="006A33EE">
              <w:rPr>
                <w:rFonts w:ascii="Times New Roman" w:eastAsia="Calibri" w:hAnsi="Times New Roman" w:cs="Times New Roman"/>
                <w:i/>
                <w:sz w:val="24"/>
              </w:rPr>
              <w:t>Повторяющийся блок в отношении каждого такого лица)/</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lastRenderedPageBreak/>
              <w:t>Identity document/registration number of Applicant whose shareholding together with the Controlling Entity in CFC is 100% (</w:t>
            </w:r>
            <w:r w:rsidRPr="006A33EE">
              <w:rPr>
                <w:rFonts w:ascii="Times New Roman" w:eastAsia="Calibri" w:hAnsi="Times New Roman" w:cs="Times New Roman"/>
                <w:i/>
                <w:snapToGrid w:val="0"/>
                <w:color w:val="000000"/>
                <w:sz w:val="24"/>
                <w:lang w:val="en-GB"/>
              </w:rPr>
              <w:t>Please fill in separately for each such entity</w:t>
            </w:r>
            <w:r w:rsidRPr="006A33EE">
              <w:rPr>
                <w:rFonts w:ascii="Times New Roman" w:eastAsia="Calibri" w:hAnsi="Times New Roman" w:cs="Times New Roman"/>
                <w:snapToGrid w:val="0"/>
                <w:color w:val="000000"/>
                <w:sz w:val="24"/>
                <w:lang w:val="en-GB"/>
              </w:rPr>
              <w:t>)</w:t>
            </w:r>
          </w:p>
        </w:tc>
        <w:tc>
          <w:tcPr>
            <w:tcW w:w="4569" w:type="dxa"/>
            <w:gridSpan w:val="2"/>
          </w:tcPr>
          <w:p w:rsidR="006A33EE" w:rsidRPr="006A33EE" w:rsidDel="0048552B"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9.</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Доля участия Заявителя – лица, доля участия которого совместно с Контролирующим лицом в КИК составляет 100%, в КИК (в процентах)/</w:t>
            </w:r>
          </w:p>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lang w:val="en-US"/>
              </w:rPr>
            </w:pPr>
            <w:r w:rsidRPr="006A33EE">
              <w:rPr>
                <w:rFonts w:ascii="Times New Roman" w:eastAsia="Calibri" w:hAnsi="Times New Roman" w:cs="Times New Roman"/>
                <w:snapToGrid w:val="0"/>
                <w:color w:val="000000"/>
                <w:sz w:val="24"/>
                <w:szCs w:val="24"/>
                <w:lang w:val="en-US"/>
              </w:rPr>
              <w:t xml:space="preserve">Participation stake of the Applicant whose </w:t>
            </w:r>
            <w:r w:rsidRPr="006A33EE">
              <w:rPr>
                <w:rFonts w:ascii="Times New Roman" w:eastAsia="Calibri" w:hAnsi="Times New Roman" w:cs="Times New Roman"/>
                <w:snapToGrid w:val="0"/>
                <w:color w:val="000000"/>
                <w:sz w:val="24"/>
                <w:lang w:val="en-GB"/>
              </w:rPr>
              <w:t>shareholding together with the Controlling Entity in CFC is 100%</w:t>
            </w:r>
            <w:r w:rsidRPr="006A33EE">
              <w:rPr>
                <w:rFonts w:ascii="Times New Roman" w:eastAsia="Calibri" w:hAnsi="Times New Roman" w:cs="Times New Roman"/>
                <w:snapToGrid w:val="0"/>
                <w:color w:val="000000"/>
                <w:sz w:val="24"/>
                <w:lang w:val="en-US"/>
              </w:rPr>
              <w:t xml:space="preserve"> in the CFC</w:t>
            </w:r>
            <w:r w:rsidRPr="006A33EE">
              <w:rPr>
                <w:rFonts w:ascii="Times New Roman" w:eastAsia="Calibri" w:hAnsi="Times New Roman" w:cs="Times New Roman"/>
                <w:snapToGrid w:val="0"/>
                <w:color w:val="000000"/>
                <w:sz w:val="24"/>
                <w:szCs w:val="24"/>
                <w:lang w:val="en-US"/>
              </w:rPr>
              <w:t xml:space="preserve"> (percentage)</w:t>
            </w:r>
          </w:p>
        </w:tc>
        <w:tc>
          <w:tcPr>
            <w:tcW w:w="4569" w:type="dxa"/>
            <w:gridSpan w:val="2"/>
          </w:tcPr>
          <w:p w:rsidR="006A33EE" w:rsidRPr="006A33EE" w:rsidDel="0048552B"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US"/>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10.</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proofErr w:type="spellStart"/>
            <w:r w:rsidRPr="006A33EE">
              <w:rPr>
                <w:rFonts w:ascii="Times New Roman" w:eastAsia="Calibri" w:hAnsi="Times New Roman" w:cs="Times New Roman"/>
                <w:snapToGrid w:val="0"/>
                <w:color w:val="000000"/>
                <w:sz w:val="24"/>
                <w:lang w:val="en-GB"/>
              </w:rPr>
              <w:t>Полное</w:t>
            </w:r>
            <w:proofErr w:type="spellEnd"/>
            <w:r w:rsidRPr="006A33EE">
              <w:rPr>
                <w:rFonts w:ascii="Times New Roman" w:eastAsia="Calibri" w:hAnsi="Times New Roman" w:cs="Times New Roman"/>
                <w:snapToGrid w:val="0"/>
                <w:color w:val="000000"/>
                <w:sz w:val="24"/>
                <w:lang w:val="en-GB"/>
              </w:rPr>
              <w:t xml:space="preserve"> </w:t>
            </w:r>
            <w:proofErr w:type="spellStart"/>
            <w:r w:rsidRPr="006A33EE">
              <w:rPr>
                <w:rFonts w:ascii="Times New Roman" w:eastAsia="Calibri" w:hAnsi="Times New Roman" w:cs="Times New Roman"/>
                <w:snapToGrid w:val="0"/>
                <w:color w:val="000000"/>
                <w:sz w:val="24"/>
                <w:lang w:val="en-GB"/>
              </w:rPr>
              <w:t>наименование</w:t>
            </w:r>
            <w:proofErr w:type="spellEnd"/>
            <w:r w:rsidRPr="006A33EE">
              <w:rPr>
                <w:rFonts w:ascii="Times New Roman" w:eastAsia="Calibri" w:hAnsi="Times New Roman" w:cs="Times New Roman"/>
                <w:snapToGrid w:val="0"/>
                <w:color w:val="000000"/>
                <w:sz w:val="24"/>
                <w:lang w:val="en-GB"/>
              </w:rPr>
              <w:t xml:space="preserve"> КИК</w:t>
            </w:r>
            <w:r w:rsidRPr="006A33EE">
              <w:rPr>
                <w:rFonts w:ascii="Times New Roman" w:eastAsia="Calibri" w:hAnsi="Times New Roman" w:cs="Times New Roman"/>
                <w:snapToGrid w:val="0"/>
                <w:color w:val="000000"/>
                <w:sz w:val="24"/>
                <w:lang w:val="en-US"/>
              </w:rPr>
              <w:t>/</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Full name of the CFC</w:t>
            </w:r>
          </w:p>
        </w:tc>
        <w:tc>
          <w:tcPr>
            <w:tcW w:w="4569" w:type="dxa"/>
            <w:gridSpan w:val="2"/>
          </w:tcPr>
          <w:p w:rsidR="006A33EE" w:rsidRPr="006A33EE" w:rsidDel="0048552B"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11.</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lang w:val="en-US"/>
              </w:rPr>
            </w:pPr>
            <w:proofErr w:type="spellStart"/>
            <w:r w:rsidRPr="006A33EE">
              <w:rPr>
                <w:rFonts w:ascii="Times New Roman" w:eastAsia="Calibri" w:hAnsi="Times New Roman" w:cs="Times New Roman"/>
                <w:snapToGrid w:val="0"/>
                <w:color w:val="000000"/>
                <w:sz w:val="24"/>
                <w:lang w:val="en-GB"/>
              </w:rPr>
              <w:t>Регистрационный</w:t>
            </w:r>
            <w:proofErr w:type="spellEnd"/>
            <w:r w:rsidRPr="006A33EE">
              <w:rPr>
                <w:rFonts w:ascii="Times New Roman" w:eastAsia="Calibri" w:hAnsi="Times New Roman" w:cs="Times New Roman"/>
                <w:snapToGrid w:val="0"/>
                <w:color w:val="000000"/>
                <w:sz w:val="24"/>
                <w:lang w:val="en-GB"/>
              </w:rPr>
              <w:t xml:space="preserve"> </w:t>
            </w:r>
            <w:proofErr w:type="spellStart"/>
            <w:r w:rsidRPr="006A33EE">
              <w:rPr>
                <w:rFonts w:ascii="Times New Roman" w:eastAsia="Calibri" w:hAnsi="Times New Roman" w:cs="Times New Roman"/>
                <w:snapToGrid w:val="0"/>
                <w:color w:val="000000"/>
                <w:sz w:val="24"/>
                <w:lang w:val="en-GB"/>
              </w:rPr>
              <w:t>номер</w:t>
            </w:r>
            <w:proofErr w:type="spellEnd"/>
            <w:r w:rsidRPr="006A33EE">
              <w:rPr>
                <w:rFonts w:ascii="Times New Roman" w:eastAsia="Calibri" w:hAnsi="Times New Roman" w:cs="Times New Roman"/>
                <w:snapToGrid w:val="0"/>
                <w:color w:val="000000"/>
                <w:sz w:val="24"/>
                <w:lang w:val="en-GB"/>
              </w:rPr>
              <w:t xml:space="preserve"> КИК</w:t>
            </w:r>
            <w:r w:rsidRPr="006A33EE">
              <w:rPr>
                <w:rFonts w:ascii="Times New Roman" w:eastAsia="Calibri" w:hAnsi="Times New Roman" w:cs="Times New Roman"/>
                <w:snapToGrid w:val="0"/>
                <w:color w:val="000000"/>
                <w:sz w:val="24"/>
                <w:lang w:val="en-US"/>
              </w:rPr>
              <w:t>/</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Registration number of the CFC</w:t>
            </w:r>
          </w:p>
        </w:tc>
        <w:tc>
          <w:tcPr>
            <w:tcW w:w="4569" w:type="dxa"/>
            <w:gridSpan w:val="2"/>
          </w:tcPr>
          <w:p w:rsidR="006A33EE" w:rsidRPr="006A33EE" w:rsidDel="0048552B"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12.</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rPr>
            </w:pPr>
            <w:r w:rsidRPr="006A33EE">
              <w:rPr>
                <w:rFonts w:ascii="Times New Roman" w:eastAsia="Calibri" w:hAnsi="Times New Roman" w:cs="Times New Roman"/>
                <w:snapToGrid w:val="0"/>
                <w:color w:val="000000"/>
                <w:sz w:val="24"/>
              </w:rPr>
              <w:t xml:space="preserve">Описание Ограничения, препятствующего проведению операций с Ценными бумагами в Иностранном депозитарии/ </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Summary of the Restriction preventing transactions in Securities with an International Securities Depository</w:t>
            </w:r>
          </w:p>
        </w:tc>
        <w:tc>
          <w:tcPr>
            <w:tcW w:w="4569" w:type="dxa"/>
            <w:gridSpan w:val="2"/>
          </w:tcPr>
          <w:p w:rsidR="006A33EE" w:rsidRPr="006A33EE" w:rsidRDefault="006A33EE" w:rsidP="006A33EE">
            <w:pPr>
              <w:tabs>
                <w:tab w:val="left" w:pos="67"/>
                <w:tab w:val="left" w:pos="1134"/>
                <w:tab w:val="left" w:pos="9356"/>
              </w:tabs>
              <w:ind w:right="-1"/>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rPr>
              <w:t>Ограничительные</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меры</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а</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именно</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с</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указанием</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фактических</w:t>
            </w:r>
            <w:r w:rsidRPr="006A33EE">
              <w:rPr>
                <w:rFonts w:ascii="Times New Roman" w:eastAsia="Calibri" w:hAnsi="Times New Roman" w:cs="Times New Roman"/>
                <w:sz w:val="24"/>
                <w:lang w:val="en-GB"/>
              </w:rPr>
              <w:t xml:space="preserve"> </w:t>
            </w:r>
            <w:r w:rsidRPr="006A33EE">
              <w:rPr>
                <w:rFonts w:ascii="Times New Roman" w:eastAsia="Calibri" w:hAnsi="Times New Roman" w:cs="Times New Roman"/>
                <w:sz w:val="24"/>
              </w:rPr>
              <w:t>обстоятельств</w:t>
            </w:r>
            <w:r w:rsidRPr="006A33EE">
              <w:rPr>
                <w:rFonts w:ascii="Times New Roman" w:eastAsia="Calibri" w:hAnsi="Times New Roman" w:cs="Times New Roman"/>
                <w:sz w:val="24"/>
                <w:lang w:val="en-GB"/>
              </w:rPr>
              <w:t>)/ Restrictive measures, namely (specifying the actual circumstances):</w:t>
            </w:r>
          </w:p>
          <w:p w:rsidR="006A33EE" w:rsidRPr="006A33EE" w:rsidRDefault="006A33EE" w:rsidP="006A33EE">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lang w:val="en-GB"/>
              </w:rPr>
              <w:t xml:space="preserve">________________________________. </w:t>
            </w: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13.</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rPr>
            </w:pPr>
            <w:r w:rsidRPr="006A33EE">
              <w:rPr>
                <w:rFonts w:ascii="Times New Roman" w:eastAsia="Calibri" w:hAnsi="Times New Roman" w:cs="Times New Roman"/>
                <w:snapToGrid w:val="0"/>
                <w:color w:val="000000"/>
                <w:sz w:val="24"/>
              </w:rPr>
              <w:t xml:space="preserve">Лицо/организация/орган/государство, на основании решения которого введены Ограничения, с указанием 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 </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The entity/organisation/authority/state by whose decision the Restrictions were imposed, indicating the date of the decision (and its number, if applicable) and reference to the official source and/or official website of the body/organisation which took the decision/acted (if any)</w:t>
            </w:r>
          </w:p>
        </w:tc>
        <w:tc>
          <w:tcPr>
            <w:tcW w:w="4569" w:type="dxa"/>
            <w:gridSpan w:val="2"/>
          </w:tcPr>
          <w:p w:rsidR="006A33EE" w:rsidRPr="006A33EE" w:rsidRDefault="006A33EE" w:rsidP="006A33EE">
            <w:pPr>
              <w:jc w:val="both"/>
              <w:rPr>
                <w:rFonts w:ascii="Times New Roman" w:eastAsia="Calibri" w:hAnsi="Times New Roman" w:cs="Times New Roman"/>
                <w:sz w:val="24"/>
                <w:szCs w:val="24"/>
                <w:lang w:val="en-GB"/>
              </w:rPr>
            </w:pPr>
          </w:p>
        </w:tc>
      </w:tr>
      <w:tr w:rsidR="006A33EE" w:rsidRPr="006A33EE" w:rsidTr="00014D4B">
        <w:trPr>
          <w:trHeight w:val="698"/>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napToGrid w:val="0"/>
                <w:color w:val="000000"/>
                <w:sz w:val="24"/>
              </w:rPr>
            </w:pPr>
            <w:r w:rsidRPr="006A33EE">
              <w:rPr>
                <w:rFonts w:ascii="Times New Roman" w:eastAsia="Calibri" w:hAnsi="Times New Roman" w:cs="Times New Roman"/>
                <w:snapToGrid w:val="0"/>
                <w:color w:val="000000"/>
                <w:sz w:val="24"/>
              </w:rPr>
              <w:t>14.</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rPr>
            </w:pPr>
            <w:r w:rsidRPr="006A33EE">
              <w:rPr>
                <w:rFonts w:ascii="Times New Roman" w:eastAsia="Calibri" w:hAnsi="Times New Roman" w:cs="Times New Roman"/>
                <w:snapToGrid w:val="0"/>
                <w:color w:val="000000"/>
                <w:sz w:val="24"/>
              </w:rPr>
              <w:t>Статус лица, в отношении которого введены Ограничения:/</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6A33EE">
              <w:rPr>
                <w:rFonts w:ascii="Times New Roman" w:eastAsia="Calibri" w:hAnsi="Times New Roman" w:cs="Times New Roman"/>
                <w:snapToGrid w:val="0"/>
                <w:color w:val="000000"/>
                <w:sz w:val="24"/>
                <w:lang w:val="en-GB"/>
              </w:rPr>
              <w:t>The status of the person under Restrictions:</w:t>
            </w: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p>
          <w:p w:rsidR="006A33EE" w:rsidRPr="006A33EE" w:rsidRDefault="006A33EE" w:rsidP="006A33EE">
            <w:pPr>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569" w:type="dxa"/>
            <w:gridSpan w:val="2"/>
          </w:tcPr>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6A33EE">
              <w:rPr>
                <w:rFonts w:ascii="Times New Roman" w:eastAsia="Calibri" w:hAnsi="Times New Roman" w:cs="Times New Roman"/>
                <w:sz w:val="24"/>
              </w:rPr>
              <w:t>Эмитент</w:t>
            </w:r>
            <w:r w:rsidRPr="006A33EE">
              <w:rPr>
                <w:rFonts w:ascii="Times New Roman" w:eastAsia="Calibri" w:hAnsi="Times New Roman" w:cs="Times New Roman"/>
                <w:sz w:val="24"/>
                <w:lang w:val="en-US"/>
              </w:rPr>
              <w:t>/I</w:t>
            </w:r>
            <w:proofErr w:type="spellStart"/>
            <w:r w:rsidRPr="006A33EE">
              <w:rPr>
                <w:rFonts w:ascii="Times New Roman" w:eastAsia="Calibri" w:hAnsi="Times New Roman" w:cs="Times New Roman"/>
                <w:sz w:val="24"/>
              </w:rPr>
              <w:t>ssuer</w:t>
            </w:r>
            <w:proofErr w:type="spellEnd"/>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6A33EE">
              <w:rPr>
                <w:rFonts w:ascii="Times New Roman" w:eastAsia="Calibri" w:hAnsi="Times New Roman" w:cs="Times New Roman"/>
                <w:sz w:val="24"/>
              </w:rPr>
              <w:t>Связанное с эмитентом лицо/</w:t>
            </w:r>
            <w:proofErr w:type="spellStart"/>
            <w:r w:rsidRPr="006A33EE">
              <w:rPr>
                <w:rFonts w:ascii="Times New Roman" w:eastAsia="Calibri" w:hAnsi="Times New Roman" w:cs="Times New Roman"/>
                <w:sz w:val="24"/>
              </w:rPr>
              <w:t>Related</w:t>
            </w:r>
            <w:proofErr w:type="spellEnd"/>
            <w:r w:rsidRPr="006A33EE">
              <w:rPr>
                <w:rFonts w:ascii="Times New Roman" w:eastAsia="Calibri" w:hAnsi="Times New Roman" w:cs="Times New Roman"/>
                <w:sz w:val="24"/>
              </w:rPr>
              <w:t xml:space="preserve"> </w:t>
            </w:r>
            <w:proofErr w:type="spellStart"/>
            <w:r w:rsidRPr="006A33EE">
              <w:rPr>
                <w:rFonts w:ascii="Times New Roman" w:eastAsia="Calibri" w:hAnsi="Times New Roman" w:cs="Times New Roman"/>
                <w:sz w:val="24"/>
              </w:rPr>
              <w:t>party</w:t>
            </w:r>
            <w:proofErr w:type="spellEnd"/>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US"/>
              </w:rPr>
            </w:pPr>
            <w:r w:rsidRPr="006A33EE">
              <w:rPr>
                <w:rFonts w:ascii="Times New Roman" w:eastAsia="Times New Roman" w:hAnsi="Times New Roman" w:cs="Times New Roman"/>
                <w:sz w:val="24"/>
                <w:szCs w:val="24"/>
              </w:rPr>
              <w:t>Лицо</w:t>
            </w:r>
            <w:r w:rsidRPr="006A33EE">
              <w:rPr>
                <w:rFonts w:ascii="Times New Roman" w:eastAsia="Times New Roman" w:hAnsi="Times New Roman" w:cs="Times New Roman"/>
                <w:sz w:val="24"/>
                <w:szCs w:val="24"/>
                <w:lang w:val="en-US"/>
              </w:rPr>
              <w:t xml:space="preserve">, </w:t>
            </w:r>
            <w:r w:rsidRPr="006A33EE">
              <w:rPr>
                <w:rFonts w:ascii="Times New Roman" w:eastAsia="Times New Roman" w:hAnsi="Times New Roman" w:cs="Times New Roman"/>
                <w:sz w:val="24"/>
                <w:szCs w:val="24"/>
              </w:rPr>
              <w:t>выдавшее</w:t>
            </w:r>
            <w:r w:rsidRPr="006A33EE">
              <w:rPr>
                <w:rFonts w:ascii="Times New Roman" w:eastAsia="Times New Roman" w:hAnsi="Times New Roman" w:cs="Times New Roman"/>
                <w:sz w:val="24"/>
                <w:szCs w:val="24"/>
                <w:lang w:val="en-US"/>
              </w:rPr>
              <w:t xml:space="preserve"> </w:t>
            </w:r>
            <w:r w:rsidRPr="006A33EE">
              <w:rPr>
                <w:rFonts w:ascii="Times New Roman" w:eastAsia="Times New Roman" w:hAnsi="Times New Roman" w:cs="Times New Roman"/>
                <w:sz w:val="24"/>
                <w:szCs w:val="24"/>
              </w:rPr>
              <w:t>Ценные</w:t>
            </w:r>
            <w:r w:rsidRPr="006A33EE">
              <w:rPr>
                <w:rFonts w:ascii="Times New Roman" w:eastAsia="Times New Roman" w:hAnsi="Times New Roman" w:cs="Times New Roman"/>
                <w:sz w:val="24"/>
                <w:szCs w:val="24"/>
                <w:lang w:val="en-US"/>
              </w:rPr>
              <w:t xml:space="preserve"> </w:t>
            </w:r>
            <w:r w:rsidRPr="006A33EE">
              <w:rPr>
                <w:rFonts w:ascii="Times New Roman" w:eastAsia="Times New Roman" w:hAnsi="Times New Roman" w:cs="Times New Roman"/>
                <w:sz w:val="24"/>
                <w:szCs w:val="24"/>
              </w:rPr>
              <w:t>бумаги</w:t>
            </w:r>
            <w:r w:rsidRPr="006A33EE">
              <w:rPr>
                <w:rFonts w:ascii="Times New Roman" w:eastAsia="Times New Roman" w:hAnsi="Times New Roman" w:cs="Times New Roman"/>
                <w:sz w:val="24"/>
                <w:szCs w:val="24"/>
                <w:lang w:val="en-US"/>
              </w:rPr>
              <w:t>/Entity which issued the Securities</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6A33EE">
              <w:rPr>
                <w:rFonts w:ascii="Times New Roman" w:eastAsia="Times New Roman" w:hAnsi="Times New Roman" w:cs="Times New Roman"/>
                <w:sz w:val="24"/>
                <w:szCs w:val="24"/>
              </w:rPr>
              <w:t>Лицо, связанное с лицом, выдавшим Ценные бумаги/</w:t>
            </w:r>
            <w:r w:rsidRPr="006A33EE">
              <w:rPr>
                <w:rFonts w:ascii="Times New Roman" w:eastAsia="Times New Roman" w:hAnsi="Times New Roman" w:cs="Times New Roman"/>
                <w:sz w:val="24"/>
                <w:szCs w:val="24"/>
                <w:lang w:val="en-US"/>
              </w:rPr>
              <w:t>Related</w:t>
            </w:r>
            <w:r w:rsidRPr="006A33EE">
              <w:rPr>
                <w:rFonts w:ascii="Times New Roman" w:eastAsia="Times New Roman" w:hAnsi="Times New Roman" w:cs="Times New Roman"/>
                <w:sz w:val="24"/>
                <w:szCs w:val="24"/>
              </w:rPr>
              <w:t xml:space="preserve"> </w:t>
            </w:r>
            <w:r w:rsidRPr="006A33EE">
              <w:rPr>
                <w:rFonts w:ascii="Times New Roman" w:eastAsia="Times New Roman" w:hAnsi="Times New Roman" w:cs="Times New Roman"/>
                <w:sz w:val="24"/>
                <w:szCs w:val="24"/>
                <w:lang w:val="en-US"/>
              </w:rPr>
              <w:t>party</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lang w:val="en-GB"/>
              </w:rPr>
              <w:t>КИК/CFC</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proofErr w:type="spellStart"/>
            <w:r w:rsidRPr="006A33EE">
              <w:rPr>
                <w:rFonts w:ascii="Times New Roman" w:eastAsia="Calibri" w:hAnsi="Times New Roman" w:cs="Times New Roman"/>
                <w:sz w:val="24"/>
                <w:lang w:val="en-GB"/>
              </w:rPr>
              <w:t>Контролирующее</w:t>
            </w:r>
            <w:proofErr w:type="spellEnd"/>
            <w:r w:rsidRPr="006A33EE">
              <w:rPr>
                <w:rFonts w:ascii="Times New Roman" w:eastAsia="Calibri" w:hAnsi="Times New Roman" w:cs="Times New Roman"/>
                <w:sz w:val="24"/>
                <w:lang w:val="en-GB"/>
              </w:rPr>
              <w:t xml:space="preserve"> </w:t>
            </w:r>
            <w:proofErr w:type="spellStart"/>
            <w:r w:rsidRPr="006A33EE">
              <w:rPr>
                <w:rFonts w:ascii="Times New Roman" w:eastAsia="Calibri" w:hAnsi="Times New Roman" w:cs="Times New Roman"/>
                <w:sz w:val="24"/>
                <w:lang w:val="en-GB"/>
              </w:rPr>
              <w:t>лицо</w:t>
            </w:r>
            <w:proofErr w:type="spellEnd"/>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Controlling Entity</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6A33EE">
              <w:rPr>
                <w:rFonts w:ascii="Times New Roman" w:eastAsia="Calibri" w:hAnsi="Times New Roman" w:cs="Times New Roman"/>
                <w:sz w:val="24"/>
              </w:rPr>
              <w:t xml:space="preserve">Лицо, связанное с Контролирующим лицом/ </w:t>
            </w:r>
            <w:proofErr w:type="spellStart"/>
            <w:r w:rsidRPr="006A33EE">
              <w:rPr>
                <w:rFonts w:ascii="Times New Roman" w:eastAsia="Calibri" w:hAnsi="Times New Roman" w:cs="Times New Roman"/>
                <w:sz w:val="24"/>
                <w:lang w:val="en-GB"/>
              </w:rPr>
              <w:t>Relared</w:t>
            </w:r>
            <w:proofErr w:type="spellEnd"/>
            <w:r w:rsidRPr="006A33EE">
              <w:rPr>
                <w:rFonts w:ascii="Times New Roman" w:eastAsia="Calibri" w:hAnsi="Times New Roman" w:cs="Times New Roman"/>
                <w:sz w:val="24"/>
              </w:rPr>
              <w:t xml:space="preserve"> </w:t>
            </w:r>
            <w:r w:rsidRPr="006A33EE">
              <w:rPr>
                <w:rFonts w:ascii="Times New Roman" w:eastAsia="Calibri" w:hAnsi="Times New Roman" w:cs="Times New Roman"/>
                <w:sz w:val="24"/>
                <w:lang w:val="en-GB"/>
              </w:rPr>
              <w:t>party</w:t>
            </w: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15.</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sz w:val="24"/>
              </w:rPr>
              <w:t xml:space="preserve">Полное наименование Иностранного депозитария, осуществляющего учет и переход прав на Ценные бумаги/ </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lastRenderedPageBreak/>
              <w:t>Full name of the International Securities Depository responsible for record-keeping and transfer of title in respect to the Securities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16.</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sz w:val="24"/>
              </w:rPr>
              <w:t>Ссылка на страницу официального сайта в информационно-телекоммуникационной сети «Интернет» уполномоченного органа, содержащую сведения о выданной лицензии (разрешении) либо о включении Иностранного депозитария в перечень (реестр) организаций, уполномоченных осуществлять учет и переход прав на ценные бумаги /</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 xml:space="preserve">Link to the page on the official website of the competent authority that contains information on the issued license (authorisation) or the inclusion of the International Securities Depository in the list (register) of organisations authorised to keep records of and transfer the rights to securities  </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rPr>
            </w:pPr>
            <w:r w:rsidRPr="006A33EE">
              <w:rPr>
                <w:rFonts w:ascii="Times New Roman" w:eastAsia="Calibri" w:hAnsi="Times New Roman" w:cs="Times New Roman"/>
                <w:sz w:val="24"/>
              </w:rPr>
              <w:t>17.</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sz w:val="24"/>
              </w:rPr>
              <w:t xml:space="preserve">Полное наименование Иностранного депозитария, которому открыт Счет депо иностранного номинального держателя в НКО АО НРД для учета прав на Ценные бумаги/ </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Full name of the International Securities Depository to which the Foreign Nominee Holder Account has been opened at NSD to record the rights to the Securities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10133" w:type="dxa"/>
            <w:gridSpan w:val="4"/>
          </w:tcPr>
          <w:p w:rsidR="006A33EE" w:rsidRPr="006A33EE" w:rsidRDefault="006A33EE" w:rsidP="006A33EE">
            <w:pPr>
              <w:tabs>
                <w:tab w:val="left" w:pos="1134"/>
                <w:tab w:val="left" w:pos="9356"/>
              </w:tabs>
              <w:ind w:right="-1"/>
              <w:jc w:val="center"/>
              <w:rPr>
                <w:rFonts w:ascii="Times New Roman" w:eastAsia="Calibri" w:hAnsi="Times New Roman" w:cs="Times New Roman"/>
                <w:b/>
                <w:sz w:val="24"/>
                <w:szCs w:val="24"/>
              </w:rPr>
            </w:pPr>
            <w:r w:rsidRPr="006A33EE">
              <w:rPr>
                <w:rFonts w:ascii="Times New Roman" w:eastAsia="Calibri" w:hAnsi="Times New Roman" w:cs="Times New Roman"/>
                <w:b/>
                <w:sz w:val="24"/>
              </w:rPr>
              <w:t>Ценные бумаги, в отношении которых подается Заявление/</w:t>
            </w:r>
          </w:p>
          <w:p w:rsidR="006A33EE" w:rsidRPr="006A33EE" w:rsidRDefault="006A33EE" w:rsidP="006A33EE">
            <w:pPr>
              <w:tabs>
                <w:tab w:val="left" w:pos="1134"/>
                <w:tab w:val="left" w:pos="9356"/>
              </w:tabs>
              <w:ind w:right="-1"/>
              <w:jc w:val="center"/>
              <w:rPr>
                <w:rFonts w:ascii="Times New Roman" w:eastAsia="Calibri" w:hAnsi="Times New Roman" w:cs="Times New Roman"/>
                <w:b/>
                <w:sz w:val="24"/>
                <w:szCs w:val="24"/>
                <w:lang w:val="en-GB"/>
              </w:rPr>
            </w:pPr>
            <w:r w:rsidRPr="006A33EE">
              <w:rPr>
                <w:rFonts w:ascii="Times New Roman" w:eastAsia="Calibri" w:hAnsi="Times New Roman" w:cs="Times New Roman"/>
                <w:b/>
                <w:sz w:val="24"/>
                <w:lang w:val="en-GB"/>
              </w:rPr>
              <w:t>Securities for which Application is now being made</w:t>
            </w:r>
          </w:p>
          <w:p w:rsidR="006A33EE" w:rsidRPr="006A33EE" w:rsidRDefault="006A33EE" w:rsidP="006A33EE">
            <w:pPr>
              <w:tabs>
                <w:tab w:val="left" w:pos="1134"/>
                <w:tab w:val="left" w:pos="9356"/>
              </w:tabs>
              <w:ind w:right="-1"/>
              <w:jc w:val="center"/>
              <w:rPr>
                <w:rFonts w:ascii="Times New Roman" w:eastAsia="Calibri" w:hAnsi="Times New Roman" w:cs="Times New Roman"/>
                <w:i/>
                <w:sz w:val="24"/>
                <w:szCs w:val="24"/>
              </w:rPr>
            </w:pPr>
            <w:r w:rsidRPr="006A33EE">
              <w:rPr>
                <w:rFonts w:ascii="Times New Roman" w:eastAsia="Calibri" w:hAnsi="Times New Roman" w:cs="Times New Roman"/>
                <w:i/>
                <w:sz w:val="24"/>
              </w:rPr>
              <w:t xml:space="preserve">Повторяющийся блок в отношении каждого </w:t>
            </w:r>
            <w:r w:rsidRPr="006A33EE">
              <w:rPr>
                <w:rFonts w:ascii="Times New Roman" w:eastAsia="Calibri" w:hAnsi="Times New Roman" w:cs="Times New Roman"/>
                <w:i/>
                <w:sz w:val="24"/>
                <w:lang w:val="en-US"/>
              </w:rPr>
              <w:t>ISIN</w:t>
            </w:r>
            <w:r w:rsidRPr="006A33EE">
              <w:rPr>
                <w:rFonts w:ascii="Times New Roman" w:eastAsia="Calibri" w:hAnsi="Times New Roman" w:cs="Times New Roman"/>
                <w:i/>
                <w:sz w:val="24"/>
              </w:rPr>
              <w:t xml:space="preserve"> кода Ценных бумаг /</w:t>
            </w:r>
          </w:p>
          <w:p w:rsidR="006A33EE" w:rsidRPr="006A33EE" w:rsidRDefault="006A33EE" w:rsidP="006A33EE">
            <w:pPr>
              <w:tabs>
                <w:tab w:val="left" w:pos="1134"/>
                <w:tab w:val="left" w:pos="9356"/>
              </w:tabs>
              <w:ind w:right="-1"/>
              <w:jc w:val="center"/>
              <w:rPr>
                <w:rFonts w:ascii="Times New Roman" w:eastAsia="Calibri" w:hAnsi="Times New Roman" w:cs="Times New Roman"/>
                <w:b/>
                <w:sz w:val="24"/>
                <w:szCs w:val="24"/>
                <w:lang w:val="en-GB"/>
              </w:rPr>
            </w:pPr>
            <w:r w:rsidRPr="006A33EE">
              <w:rPr>
                <w:rFonts w:ascii="Times New Roman" w:eastAsia="Calibri" w:hAnsi="Times New Roman" w:cs="Times New Roman"/>
                <w:i/>
                <w:sz w:val="24"/>
                <w:lang w:val="en-GB"/>
              </w:rPr>
              <w:t>Individual block for each ISIN</w:t>
            </w: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szCs w:val="24"/>
              </w:rPr>
              <w:t>18.</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szCs w:val="24"/>
              </w:rPr>
              <w:t>Наименование эмитента/лица, выдавшего Ценные бумаги/</w:t>
            </w:r>
            <w:r w:rsidRPr="006A33EE">
              <w:rPr>
                <w:rFonts w:ascii="Times New Roman" w:eastAsia="Calibri" w:hAnsi="Times New Roman" w:cs="Times New Roman"/>
                <w:color w:val="000000"/>
                <w:sz w:val="24"/>
              </w:rPr>
              <w:t xml:space="preserve"> </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US"/>
              </w:rPr>
            </w:pPr>
            <w:r w:rsidRPr="006A33EE">
              <w:rPr>
                <w:rFonts w:ascii="Times New Roman" w:eastAsia="Calibri" w:hAnsi="Times New Roman" w:cs="Times New Roman"/>
                <w:color w:val="000000"/>
                <w:sz w:val="24"/>
                <w:lang w:val="en-US"/>
              </w:rPr>
              <w:t>Issuer Name/Name of entity which issued the Securities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19.</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proofErr w:type="spellStart"/>
            <w:r w:rsidRPr="006A33EE">
              <w:rPr>
                <w:rFonts w:ascii="Times New Roman" w:eastAsia="Calibri" w:hAnsi="Times New Roman" w:cs="Times New Roman"/>
                <w:color w:val="000000"/>
                <w:sz w:val="24"/>
                <w:lang w:val="en-GB"/>
              </w:rPr>
              <w:t>Вид</w:t>
            </w:r>
            <w:proofErr w:type="spellEnd"/>
            <w:r w:rsidRPr="006A33EE">
              <w:rPr>
                <w:rFonts w:ascii="Times New Roman" w:eastAsia="Calibri" w:hAnsi="Times New Roman" w:cs="Times New Roman"/>
                <w:color w:val="000000"/>
                <w:sz w:val="24"/>
                <w:lang w:val="en-GB"/>
              </w:rPr>
              <w:t xml:space="preserve">, </w:t>
            </w:r>
            <w:proofErr w:type="spellStart"/>
            <w:r w:rsidRPr="006A33EE">
              <w:rPr>
                <w:rFonts w:ascii="Times New Roman" w:eastAsia="Calibri" w:hAnsi="Times New Roman" w:cs="Times New Roman"/>
                <w:color w:val="000000"/>
                <w:sz w:val="24"/>
                <w:lang w:val="en-GB"/>
              </w:rPr>
              <w:t>категория</w:t>
            </w:r>
            <w:proofErr w:type="spellEnd"/>
            <w:r w:rsidRPr="006A33EE">
              <w:rPr>
                <w:rFonts w:ascii="Times New Roman" w:eastAsia="Calibri" w:hAnsi="Times New Roman" w:cs="Times New Roman"/>
                <w:color w:val="000000"/>
                <w:sz w:val="24"/>
                <w:lang w:val="en-GB"/>
              </w:rPr>
              <w:t xml:space="preserve"> </w:t>
            </w:r>
            <w:proofErr w:type="spellStart"/>
            <w:r w:rsidRPr="006A33EE">
              <w:rPr>
                <w:rFonts w:ascii="Times New Roman" w:eastAsia="Calibri" w:hAnsi="Times New Roman" w:cs="Times New Roman"/>
                <w:color w:val="000000"/>
                <w:sz w:val="24"/>
                <w:lang w:val="en-GB"/>
              </w:rPr>
              <w:t>Ценных</w:t>
            </w:r>
            <w:proofErr w:type="spellEnd"/>
            <w:r w:rsidRPr="006A33EE">
              <w:rPr>
                <w:rFonts w:ascii="Times New Roman" w:eastAsia="Calibri" w:hAnsi="Times New Roman" w:cs="Times New Roman"/>
                <w:color w:val="000000"/>
                <w:sz w:val="24"/>
                <w:lang w:val="en-GB"/>
              </w:rPr>
              <w:t xml:space="preserve"> </w:t>
            </w:r>
            <w:proofErr w:type="spellStart"/>
            <w:r w:rsidRPr="006A33EE">
              <w:rPr>
                <w:rFonts w:ascii="Times New Roman" w:eastAsia="Calibri" w:hAnsi="Times New Roman" w:cs="Times New Roman"/>
                <w:color w:val="000000"/>
                <w:sz w:val="24"/>
                <w:lang w:val="en-GB"/>
              </w:rPr>
              <w:t>бумаг</w:t>
            </w:r>
            <w:proofErr w:type="spellEnd"/>
            <w:r w:rsidRPr="006A33EE">
              <w:rPr>
                <w:rFonts w:ascii="Times New Roman" w:eastAsia="Calibri" w:hAnsi="Times New Roman" w:cs="Times New Roman"/>
                <w:color w:val="000000"/>
                <w:sz w:val="24"/>
                <w:lang w:val="en-US"/>
              </w:rPr>
              <w:t>/</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r w:rsidRPr="006A33EE">
              <w:rPr>
                <w:rFonts w:ascii="Times New Roman" w:eastAsia="Calibri" w:hAnsi="Times New Roman" w:cs="Times New Roman"/>
                <w:color w:val="000000"/>
                <w:sz w:val="24"/>
                <w:lang w:val="en-GB"/>
              </w:rPr>
              <w:t>Type, category of Securities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20.</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Регистрационный номер Ценных бумаг/</w:t>
            </w:r>
          </w:p>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r w:rsidRPr="006A33EE">
              <w:rPr>
                <w:rFonts w:ascii="Times New Roman" w:eastAsia="Calibri" w:hAnsi="Times New Roman" w:cs="Times New Roman"/>
                <w:color w:val="000000"/>
                <w:sz w:val="24"/>
                <w:lang w:val="en-GB"/>
              </w:rPr>
              <w:t>Registration</w:t>
            </w:r>
            <w:r w:rsidRPr="006A33EE">
              <w:rPr>
                <w:rFonts w:ascii="Times New Roman" w:eastAsia="Calibri" w:hAnsi="Times New Roman" w:cs="Times New Roman"/>
                <w:color w:val="000000"/>
                <w:sz w:val="24"/>
              </w:rPr>
              <w:t xml:space="preserve"> </w:t>
            </w:r>
            <w:r w:rsidRPr="006A33EE">
              <w:rPr>
                <w:rFonts w:ascii="Times New Roman" w:eastAsia="Calibri" w:hAnsi="Times New Roman" w:cs="Times New Roman"/>
                <w:color w:val="000000"/>
                <w:sz w:val="24"/>
                <w:lang w:val="en-GB"/>
              </w:rPr>
              <w:t>number</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21.</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 xml:space="preserve">ISIN </w:t>
            </w:r>
            <w:proofErr w:type="spellStart"/>
            <w:r w:rsidRPr="006A33EE">
              <w:rPr>
                <w:rFonts w:ascii="Times New Roman" w:eastAsia="Calibri" w:hAnsi="Times New Roman" w:cs="Times New Roman"/>
                <w:color w:val="000000"/>
                <w:sz w:val="24"/>
                <w:lang w:val="en-GB"/>
              </w:rPr>
              <w:t>код</w:t>
            </w:r>
            <w:proofErr w:type="spellEnd"/>
            <w:r w:rsidRPr="006A33EE">
              <w:rPr>
                <w:rFonts w:ascii="Times New Roman" w:eastAsia="Calibri" w:hAnsi="Times New Roman" w:cs="Times New Roman"/>
                <w:color w:val="000000"/>
                <w:sz w:val="24"/>
                <w:lang w:val="en-US"/>
              </w:rPr>
              <w:t>/</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ISIN</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22.</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Количество Ценных бумаг в штуках (цифрами и прописью)/</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Number of Securities in units (in figures and in words)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23.</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 xml:space="preserve">Вид обременения или ограничения распоряжения, установленного в соответствии с иностранным применимым правом, и соответствующий ему в российском праве вид обременения / </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 xml:space="preserve">Type of encumbrance or restriction of disposal under foreign applicable law and its corresponding type of encumbrance under Russian law </w:t>
            </w:r>
          </w:p>
          <w:p w:rsidR="006A33EE" w:rsidRPr="006A33EE" w:rsidRDefault="006A33EE" w:rsidP="006A33EE">
            <w:pPr>
              <w:tabs>
                <w:tab w:val="left" w:pos="1134"/>
                <w:tab w:val="left" w:pos="9356"/>
              </w:tabs>
              <w:ind w:right="-1"/>
              <w:jc w:val="both"/>
              <w:rPr>
                <w:rFonts w:ascii="Times New Roman" w:eastAsia="Calibri" w:hAnsi="Times New Roman" w:cs="Times New Roman"/>
                <w:i/>
                <w:sz w:val="24"/>
                <w:szCs w:val="24"/>
              </w:rPr>
            </w:pPr>
            <w:r w:rsidRPr="006A33EE">
              <w:rPr>
                <w:rFonts w:ascii="Times New Roman" w:eastAsia="Calibri" w:hAnsi="Times New Roman" w:cs="Times New Roman"/>
                <w:i/>
                <w:sz w:val="24"/>
              </w:rPr>
              <w:lastRenderedPageBreak/>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p>
          <w:p w:rsidR="006A33EE" w:rsidRPr="006A33EE" w:rsidRDefault="006A33EE" w:rsidP="006A33EE">
            <w:pPr>
              <w:tabs>
                <w:tab w:val="left" w:pos="1134"/>
                <w:tab w:val="left" w:pos="9356"/>
              </w:tabs>
              <w:ind w:right="-1"/>
              <w:jc w:val="both"/>
              <w:rPr>
                <w:rFonts w:ascii="Times New Roman" w:eastAsia="Calibri" w:hAnsi="Times New Roman" w:cs="Times New Roman"/>
                <w:b/>
                <w:bCs/>
                <w:i/>
                <w:color w:val="000000"/>
                <w:sz w:val="24"/>
                <w:szCs w:val="24"/>
                <w:lang w:val="en-GB"/>
              </w:rPr>
            </w:pPr>
            <w:r w:rsidRPr="006A33EE">
              <w:rPr>
                <w:rFonts w:ascii="Times New Roman" w:eastAsia="Calibri" w:hAnsi="Times New Roman" w:cs="Times New Roman"/>
                <w:i/>
                <w:sz w:val="24"/>
                <w:lang w:val="en-GB"/>
              </w:rPr>
              <w:t>(such encumbrances do not include encumbrances on securities (rights to securities) determined without the Applicant's consent, including on the basis of decisions of law enforcement, judicial or other competent authorities or persons of foreign states)</w:t>
            </w:r>
          </w:p>
        </w:tc>
        <w:tc>
          <w:tcPr>
            <w:tcW w:w="4569" w:type="dxa"/>
            <w:gridSpan w:val="2"/>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rPr>
          <w:gridAfter w:val="1"/>
          <w:wAfter w:w="59" w:type="dxa"/>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24.</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Лицо, в пользу которого установлено обременение или в интересах которого установлено ограничение распоряжения/</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Person in favour of whom the encumbrances are imposed or in whose favour the restriction of disposal is imposed</w:t>
            </w:r>
          </w:p>
        </w:tc>
        <w:tc>
          <w:tcPr>
            <w:tcW w:w="4510"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rPr>
          <w:gridAfter w:val="1"/>
          <w:wAfter w:w="59" w:type="dxa"/>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25.</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Количество Ценных бумаг, в отношении которых установлено обременение или ограничение распоряжения/</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Number of Securities subject to encumbrance or restriction of disposal</w:t>
            </w:r>
          </w:p>
        </w:tc>
        <w:tc>
          <w:tcPr>
            <w:tcW w:w="4510"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rPr>
          <w:gridAfter w:val="1"/>
          <w:wAfter w:w="59" w:type="dxa"/>
        </w:trPr>
        <w:tc>
          <w:tcPr>
            <w:tcW w:w="10074" w:type="dxa"/>
            <w:gridSpan w:val="3"/>
          </w:tcPr>
          <w:p w:rsidR="006A33EE" w:rsidRPr="006A33EE" w:rsidRDefault="006A33EE" w:rsidP="006A33EE">
            <w:pPr>
              <w:tabs>
                <w:tab w:val="left" w:pos="1134"/>
                <w:tab w:val="left" w:pos="9356"/>
              </w:tabs>
              <w:ind w:right="-1"/>
              <w:jc w:val="both"/>
              <w:rPr>
                <w:rFonts w:ascii="Times New Roman" w:eastAsia="Calibri" w:hAnsi="Times New Roman" w:cs="Times New Roman"/>
                <w:b/>
                <w:bCs/>
                <w:sz w:val="24"/>
                <w:szCs w:val="24"/>
              </w:rPr>
            </w:pPr>
            <w:r w:rsidRPr="006A33EE">
              <w:rPr>
                <w:rFonts w:ascii="Times New Roman" w:eastAsia="Calibri" w:hAnsi="Times New Roman" w:cs="Times New Roman"/>
                <w:b/>
                <w:sz w:val="24"/>
              </w:rPr>
              <w:t>При предоставлении документов, подтверждающих количество Ценных бумаг в порядке, предусмотренном пунктом 1.4.1 Перечня, и на иную дату (в пределах периода, не превышающего 6 (шесть) месяцев до даты введения Ограничений)/</w:t>
            </w:r>
          </w:p>
          <w:p w:rsidR="006A33EE" w:rsidRPr="006A33EE" w:rsidRDefault="006A33EE" w:rsidP="006A33EE">
            <w:pPr>
              <w:tabs>
                <w:tab w:val="left" w:pos="1134"/>
                <w:tab w:val="left" w:pos="9356"/>
              </w:tabs>
              <w:ind w:right="-1"/>
              <w:jc w:val="both"/>
              <w:rPr>
                <w:rFonts w:ascii="Times New Roman" w:eastAsia="Calibri" w:hAnsi="Times New Roman" w:cs="Times New Roman"/>
                <w:b/>
                <w:sz w:val="24"/>
                <w:szCs w:val="24"/>
                <w:lang w:val="en-GB"/>
              </w:rPr>
            </w:pPr>
            <w:r w:rsidRPr="006A33EE">
              <w:rPr>
                <w:rFonts w:ascii="Times New Roman" w:eastAsia="Calibri" w:hAnsi="Times New Roman" w:cs="Times New Roman"/>
                <w:b/>
                <w:sz w:val="24"/>
                <w:lang w:val="en-GB"/>
              </w:rPr>
              <w:t>Upon submission of documents evidencing the number of Securities in the manner prescribed by paragraph 1.4.1 of the List and on a different date (within six (6) months immediately preceding the Restrictions Implementation Date)</w:t>
            </w:r>
          </w:p>
        </w:tc>
      </w:tr>
      <w:tr w:rsidR="006A33EE" w:rsidRPr="006A33EE" w:rsidTr="00014D4B">
        <w:trPr>
          <w:gridAfter w:val="1"/>
          <w:wAfter w:w="59" w:type="dxa"/>
          <w:trHeight w:val="1474"/>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26.</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Лицо, в отношении которого введены Ограничения /</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 xml:space="preserve">A person subject to Restrictions </w:t>
            </w:r>
          </w:p>
        </w:tc>
        <w:tc>
          <w:tcPr>
            <w:tcW w:w="4510" w:type="dxa"/>
          </w:tcPr>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rPr>
              <w:t>Лицо</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по</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счету</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которого</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предоставлена</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информация</w:t>
            </w:r>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A person for which account details are being provided</w:t>
            </w:r>
          </w:p>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proofErr w:type="spellStart"/>
            <w:r w:rsidRPr="006A33EE">
              <w:rPr>
                <w:rFonts w:ascii="Times New Roman" w:eastAsia="Calibri" w:hAnsi="Times New Roman" w:cs="Times New Roman"/>
                <w:sz w:val="24"/>
                <w:lang w:val="en-GB"/>
              </w:rPr>
              <w:t>Иное</w:t>
            </w:r>
            <w:proofErr w:type="spellEnd"/>
            <w:r w:rsidRPr="006A33EE">
              <w:rPr>
                <w:rFonts w:ascii="Times New Roman" w:eastAsia="Calibri" w:hAnsi="Times New Roman" w:cs="Times New Roman"/>
                <w:sz w:val="24"/>
              </w:rPr>
              <w:t xml:space="preserve"> </w:t>
            </w:r>
            <w:proofErr w:type="spellStart"/>
            <w:r w:rsidRPr="006A33EE">
              <w:rPr>
                <w:rFonts w:ascii="Times New Roman" w:eastAsia="Calibri" w:hAnsi="Times New Roman" w:cs="Times New Roman"/>
                <w:sz w:val="24"/>
                <w:lang w:val="en-GB"/>
              </w:rPr>
              <w:t>лицо</w:t>
            </w:r>
            <w:proofErr w:type="spellEnd"/>
            <w:r w:rsidRPr="006A33EE">
              <w:rPr>
                <w:rFonts w:ascii="Times New Roman" w:eastAsia="Calibri" w:hAnsi="Times New Roman" w:cs="Times New Roman"/>
                <w:sz w:val="24"/>
              </w:rPr>
              <w:t>/</w:t>
            </w:r>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Other person</w:t>
            </w:r>
            <w:r w:rsidRPr="006A33EE">
              <w:rPr>
                <w:rFonts w:ascii="Times New Roman" w:eastAsia="Calibri" w:hAnsi="Times New Roman" w:cs="Times New Roman"/>
                <w:color w:val="000000"/>
                <w:sz w:val="24"/>
                <w:lang w:val="en-GB"/>
              </w:rPr>
              <w:t xml:space="preserve"> </w:t>
            </w:r>
          </w:p>
        </w:tc>
      </w:tr>
      <w:tr w:rsidR="006A33EE" w:rsidRPr="006A33EE" w:rsidTr="00014D4B">
        <w:trPr>
          <w:gridAfter w:val="1"/>
          <w:wAfter w:w="59" w:type="dxa"/>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27.</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Наименование и статус иного лица, в отношении которого введены Ограничения, по отношению к лицу, по счету которого предоставлена информация (если применимо) /</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Name and status of other person under Restrictions in relation to the person for which account information is being provided (if applicable)</w:t>
            </w:r>
          </w:p>
        </w:tc>
        <w:tc>
          <w:tcPr>
            <w:tcW w:w="4510"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r w:rsidR="006A33EE" w:rsidRPr="006A33EE" w:rsidTr="00014D4B">
        <w:trPr>
          <w:gridAfter w:val="1"/>
          <w:wAfter w:w="59" w:type="dxa"/>
        </w:trPr>
        <w:tc>
          <w:tcPr>
            <w:tcW w:w="10074" w:type="dxa"/>
            <w:gridSpan w:val="3"/>
          </w:tcPr>
          <w:p w:rsidR="006A33EE" w:rsidRPr="006A33EE" w:rsidRDefault="006A33EE" w:rsidP="006A33EE">
            <w:pPr>
              <w:tabs>
                <w:tab w:val="left" w:pos="1134"/>
                <w:tab w:val="left" w:pos="9356"/>
              </w:tabs>
              <w:ind w:right="-1"/>
              <w:jc w:val="both"/>
              <w:rPr>
                <w:rFonts w:ascii="Times New Roman" w:eastAsia="Calibri" w:hAnsi="Times New Roman" w:cs="Times New Roman"/>
                <w:b/>
                <w:color w:val="000000"/>
                <w:sz w:val="24"/>
                <w:szCs w:val="24"/>
              </w:rPr>
            </w:pPr>
            <w:r w:rsidRPr="006A33EE">
              <w:rPr>
                <w:rFonts w:ascii="Times New Roman" w:eastAsia="Calibri" w:hAnsi="Times New Roman" w:cs="Times New Roman"/>
                <w:b/>
                <w:color w:val="000000"/>
                <w:sz w:val="24"/>
              </w:rPr>
              <w:t>При предоставлении документов, идентифицирующих Заявителя, в порядке, предусмотренном пунктом 1.9 Перечня/</w:t>
            </w:r>
          </w:p>
          <w:p w:rsidR="006A33EE" w:rsidRPr="006A33EE" w:rsidRDefault="006A33EE" w:rsidP="006A33EE">
            <w:pPr>
              <w:tabs>
                <w:tab w:val="left" w:pos="1134"/>
                <w:tab w:val="left" w:pos="9356"/>
              </w:tabs>
              <w:ind w:right="-1"/>
              <w:jc w:val="both"/>
              <w:rPr>
                <w:rFonts w:ascii="Times New Roman" w:eastAsia="Calibri" w:hAnsi="Times New Roman" w:cs="Times New Roman"/>
                <w:b/>
                <w:sz w:val="24"/>
                <w:szCs w:val="24"/>
                <w:lang w:val="en-GB"/>
              </w:rPr>
            </w:pPr>
            <w:r w:rsidRPr="006A33EE">
              <w:rPr>
                <w:rFonts w:ascii="Times New Roman" w:eastAsia="Calibri" w:hAnsi="Times New Roman" w:cs="Times New Roman"/>
                <w:b/>
                <w:color w:val="000000"/>
                <w:sz w:val="24"/>
                <w:lang w:val="en-GB"/>
              </w:rPr>
              <w:t>If documents identifying the Applicant are provided in the manner prescribed in paragraph 1.9 of the List</w:t>
            </w:r>
          </w:p>
        </w:tc>
      </w:tr>
      <w:tr w:rsidR="006A33EE" w:rsidRPr="006A33EE" w:rsidTr="00014D4B">
        <w:trPr>
          <w:gridAfter w:val="1"/>
          <w:wAfter w:w="59" w:type="dxa"/>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28.</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rPr>
            </w:pPr>
            <w:r w:rsidRPr="006A33EE">
              <w:rPr>
                <w:rFonts w:ascii="Times New Roman" w:eastAsia="Calibri" w:hAnsi="Times New Roman" w:cs="Times New Roman"/>
                <w:color w:val="000000"/>
                <w:sz w:val="24"/>
              </w:rPr>
              <w:t xml:space="preserve">Документы, идентифицирующие Заявителя – Контролирующего лица/Заявителя – лица, доля участия которого совместно с Контролирующим лицом в КИК составляет 100%, предоставлены в НРД менее 1 (одного) </w:t>
            </w:r>
            <w:r w:rsidRPr="006A33EE">
              <w:rPr>
                <w:rFonts w:ascii="Times New Roman" w:eastAsia="Calibri" w:hAnsi="Times New Roman" w:cs="Times New Roman"/>
                <w:color w:val="000000"/>
                <w:sz w:val="24"/>
              </w:rPr>
              <w:lastRenderedPageBreak/>
              <w:t>года назад, изменения в указанных документах отсутствуют /</w:t>
            </w:r>
          </w:p>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r w:rsidRPr="006A33EE">
              <w:rPr>
                <w:rFonts w:ascii="Times New Roman" w:eastAsia="Calibri" w:hAnsi="Times New Roman" w:cs="Times New Roman"/>
                <w:color w:val="000000"/>
                <w:sz w:val="24"/>
                <w:lang w:val="en-GB"/>
              </w:rPr>
              <w:t xml:space="preserve">Documents identifying the Applicant who is a Controlling Entity/Applicant who is a person whose shareholding with the Controlling Entity in the CFC is 100% were submitted to NSD less than one (1) year ago and there are no changes in the above documents </w:t>
            </w:r>
          </w:p>
        </w:tc>
        <w:tc>
          <w:tcPr>
            <w:tcW w:w="4510" w:type="dxa"/>
          </w:tcPr>
          <w:p w:rsidR="006A33EE" w:rsidRPr="006A33EE" w:rsidRDefault="006A33EE" w:rsidP="006A33EE">
            <w:pPr>
              <w:numPr>
                <w:ilvl w:val="0"/>
                <w:numId w:val="1"/>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6A33EE">
              <w:rPr>
                <w:rFonts w:ascii="Times New Roman" w:eastAsia="Calibri" w:hAnsi="Times New Roman" w:cs="Times New Roman"/>
                <w:sz w:val="24"/>
                <w:lang w:val="en-GB"/>
              </w:rPr>
              <w:lastRenderedPageBreak/>
              <w:t xml:space="preserve">ДА </w:t>
            </w:r>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 xml:space="preserve"> YES</w:t>
            </w:r>
          </w:p>
        </w:tc>
      </w:tr>
      <w:tr w:rsidR="006A33EE" w:rsidRPr="006A33EE" w:rsidTr="00014D4B">
        <w:trPr>
          <w:gridAfter w:val="1"/>
          <w:wAfter w:w="59" w:type="dxa"/>
        </w:trPr>
        <w:tc>
          <w:tcPr>
            <w:tcW w:w="516"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rPr>
            </w:pPr>
            <w:r w:rsidRPr="006A33EE">
              <w:rPr>
                <w:rFonts w:ascii="Times New Roman" w:eastAsia="Calibri" w:hAnsi="Times New Roman" w:cs="Times New Roman"/>
                <w:color w:val="000000"/>
                <w:sz w:val="24"/>
              </w:rPr>
              <w:t>29.</w:t>
            </w:r>
          </w:p>
        </w:tc>
        <w:tc>
          <w:tcPr>
            <w:tcW w:w="5048" w:type="dxa"/>
          </w:tcPr>
          <w:p w:rsidR="006A33EE" w:rsidRPr="006A33EE" w:rsidRDefault="006A33EE" w:rsidP="006A33EE">
            <w:pPr>
              <w:tabs>
                <w:tab w:val="left" w:pos="1134"/>
                <w:tab w:val="left" w:pos="9356"/>
              </w:tabs>
              <w:ind w:right="-1"/>
              <w:jc w:val="both"/>
              <w:rPr>
                <w:rFonts w:ascii="Times New Roman" w:eastAsia="Calibri" w:hAnsi="Times New Roman" w:cs="Times New Roman"/>
                <w:color w:val="000000"/>
                <w:sz w:val="24"/>
                <w:szCs w:val="24"/>
                <w:lang w:val="en-GB"/>
              </w:rPr>
            </w:pPr>
            <w:proofErr w:type="spellStart"/>
            <w:r w:rsidRPr="006A33EE">
              <w:rPr>
                <w:rFonts w:ascii="Times New Roman" w:eastAsia="Calibri" w:hAnsi="Times New Roman" w:cs="Times New Roman"/>
                <w:color w:val="000000"/>
                <w:sz w:val="24"/>
                <w:lang w:val="en-GB"/>
              </w:rPr>
              <w:t>Дополнительная</w:t>
            </w:r>
            <w:proofErr w:type="spellEnd"/>
            <w:r w:rsidRPr="006A33EE">
              <w:rPr>
                <w:rFonts w:ascii="Times New Roman" w:eastAsia="Calibri" w:hAnsi="Times New Roman" w:cs="Times New Roman"/>
                <w:color w:val="000000"/>
                <w:sz w:val="24"/>
                <w:lang w:val="en-GB"/>
              </w:rPr>
              <w:t xml:space="preserve"> </w:t>
            </w:r>
            <w:proofErr w:type="spellStart"/>
            <w:r w:rsidRPr="006A33EE">
              <w:rPr>
                <w:rFonts w:ascii="Times New Roman" w:eastAsia="Calibri" w:hAnsi="Times New Roman" w:cs="Times New Roman"/>
                <w:color w:val="000000"/>
                <w:sz w:val="24"/>
                <w:lang w:val="en-GB"/>
              </w:rPr>
              <w:t>информация</w:t>
            </w:r>
            <w:proofErr w:type="spellEnd"/>
            <w:r w:rsidRPr="006A33EE">
              <w:rPr>
                <w:rFonts w:ascii="Times New Roman" w:eastAsia="Calibri" w:hAnsi="Times New Roman" w:cs="Times New Roman"/>
                <w:color w:val="000000"/>
                <w:sz w:val="24"/>
                <w:lang w:val="en-GB"/>
              </w:rPr>
              <w:t xml:space="preserve"> </w:t>
            </w:r>
            <w:r w:rsidRPr="006A33EE">
              <w:rPr>
                <w:rFonts w:ascii="Times New Roman" w:eastAsia="Calibri" w:hAnsi="Times New Roman" w:cs="Times New Roman"/>
                <w:color w:val="000000"/>
                <w:sz w:val="24"/>
                <w:lang w:val="en-US"/>
              </w:rPr>
              <w:t>/</w:t>
            </w:r>
            <w:r w:rsidRPr="006A33EE">
              <w:rPr>
                <w:rFonts w:ascii="Times New Roman" w:eastAsia="Calibri" w:hAnsi="Times New Roman" w:cs="Times New Roman"/>
                <w:color w:val="000000"/>
                <w:sz w:val="24"/>
                <w:lang w:val="en-GB"/>
              </w:rPr>
              <w:t xml:space="preserve"> Further details</w:t>
            </w:r>
          </w:p>
        </w:tc>
        <w:tc>
          <w:tcPr>
            <w:tcW w:w="4510" w:type="dxa"/>
          </w:tcPr>
          <w:p w:rsidR="006A33EE" w:rsidRPr="006A33EE" w:rsidRDefault="006A33EE" w:rsidP="006A33EE">
            <w:pPr>
              <w:tabs>
                <w:tab w:val="left" w:pos="1134"/>
                <w:tab w:val="left" w:pos="9356"/>
              </w:tabs>
              <w:ind w:right="-1"/>
              <w:jc w:val="both"/>
              <w:rPr>
                <w:rFonts w:ascii="Times New Roman" w:eastAsia="Calibri" w:hAnsi="Times New Roman" w:cs="Times New Roman"/>
                <w:sz w:val="24"/>
                <w:szCs w:val="24"/>
                <w:lang w:val="en-GB"/>
              </w:rPr>
            </w:pPr>
          </w:p>
        </w:tc>
      </w:tr>
    </w:tbl>
    <w:p w:rsidR="006A33EE" w:rsidRPr="006A33EE" w:rsidRDefault="006A33EE" w:rsidP="006A33EE">
      <w:pPr>
        <w:tabs>
          <w:tab w:val="left" w:pos="1134"/>
          <w:tab w:val="left" w:pos="9356"/>
        </w:tabs>
        <w:spacing w:after="0" w:line="240" w:lineRule="auto"/>
        <w:ind w:right="-1"/>
        <w:jc w:val="both"/>
        <w:rPr>
          <w:rFonts w:ascii="Times New Roman" w:eastAsia="Calibri" w:hAnsi="Times New Roman" w:cs="Times New Roman"/>
          <w:sz w:val="24"/>
          <w:szCs w:val="24"/>
          <w:lang w:val="en-GB"/>
        </w:rPr>
      </w:pP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lang w:val="en-US"/>
        </w:rPr>
      </w:pPr>
      <w:r w:rsidRPr="006A33EE">
        <w:rPr>
          <w:rFonts w:ascii="Times New Roman" w:eastAsia="Calibri" w:hAnsi="Times New Roman" w:cs="Times New Roman"/>
          <w:sz w:val="24"/>
        </w:rPr>
        <w:t>Заявитель</w:t>
      </w:r>
      <w:r w:rsidRPr="006A33EE">
        <w:rPr>
          <w:rFonts w:ascii="Times New Roman" w:eastAsia="Calibri" w:hAnsi="Times New Roman" w:cs="Times New Roman"/>
          <w:sz w:val="24"/>
          <w:lang w:val="en-US"/>
        </w:rPr>
        <w:t xml:space="preserve"> - </w:t>
      </w:r>
      <w:r w:rsidRPr="006A33EE">
        <w:rPr>
          <w:rFonts w:ascii="Times New Roman" w:eastAsia="Calibri" w:hAnsi="Times New Roman" w:cs="Times New Roman"/>
          <w:sz w:val="24"/>
        </w:rPr>
        <w:t>Контролирующее</w:t>
      </w:r>
      <w:r w:rsidRPr="006A33EE">
        <w:rPr>
          <w:rFonts w:ascii="Times New Roman" w:eastAsia="Calibri" w:hAnsi="Times New Roman" w:cs="Times New Roman"/>
          <w:sz w:val="24"/>
          <w:lang w:val="en-US"/>
        </w:rPr>
        <w:t xml:space="preserve"> </w:t>
      </w:r>
      <w:r w:rsidRPr="006A33EE">
        <w:rPr>
          <w:rFonts w:ascii="Times New Roman" w:eastAsia="Calibri" w:hAnsi="Times New Roman" w:cs="Times New Roman"/>
          <w:sz w:val="24"/>
        </w:rPr>
        <w:t>лицо</w:t>
      </w:r>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 xml:space="preserve"> The Applicant, who is a Controlling Entity</w:t>
      </w:r>
      <w:r w:rsidRPr="006A33EE">
        <w:rPr>
          <w:rFonts w:ascii="Times New Roman" w:eastAsia="Calibri" w:hAnsi="Times New Roman" w:cs="Times New Roman"/>
          <w:sz w:val="24"/>
          <w:lang w:val="en-US"/>
        </w:rPr>
        <w:t>:</w:t>
      </w: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szCs w:val="24"/>
          <w:lang w:val="en-GB"/>
        </w:rPr>
      </w:pP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обязуется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не</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передавать</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права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Ценные</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бумаги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их</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зачисления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Счет</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депо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владельца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открытого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Контролирующему</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лицу</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НКО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АО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НРД</w:t>
      </w:r>
      <w:r w:rsidRPr="006A33EE">
        <w:rPr>
          <w:rFonts w:ascii="Times New Roman" w:eastAsia="Calibri" w:hAnsi="Times New Roman" w:cs="Times New Roman"/>
          <w:sz w:val="24"/>
          <w:lang w:val="en-GB"/>
        </w:rPr>
        <w:t>/undertakes not to transfer the Securities until they are credited to the Owner's Securities Account opened for the Controlling Entity with NSD.</w:t>
      </w: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6A33EE">
        <w:rPr>
          <w:rFonts w:ascii="Times New Roman" w:eastAsia="Calibri" w:hAnsi="Times New Roman" w:cs="Times New Roman"/>
          <w:sz w:val="24"/>
          <w:szCs w:val="24"/>
          <w:lang w:val="en-US"/>
        </w:rPr>
        <w:t xml:space="preserve">- </w:t>
      </w:r>
      <w:proofErr w:type="gramStart"/>
      <w:r w:rsidRPr="006A33EE">
        <w:rPr>
          <w:rFonts w:ascii="Times New Roman" w:eastAsia="Calibri" w:hAnsi="Times New Roman" w:cs="Times New Roman"/>
          <w:sz w:val="24"/>
          <w:szCs w:val="24"/>
        </w:rPr>
        <w:t>подтверждает</w:t>
      </w:r>
      <w:proofErr w:type="gramEnd"/>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что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дату</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подачи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настоящего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Заявления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является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Контролирующим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лицом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указанной</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Заявлении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долей</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участия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КИК</w:t>
      </w:r>
      <w:r w:rsidRPr="006A33EE">
        <w:rPr>
          <w:rFonts w:ascii="Times New Roman" w:eastAsia="Calibri" w:hAnsi="Times New Roman" w:cs="Times New Roman"/>
          <w:sz w:val="24"/>
          <w:szCs w:val="24"/>
          <w:lang w:val="en-US"/>
        </w:rPr>
        <w:t>/confirms that as of the date this Application is submitted, it is the Controlling Entity with the shareholding in the CFC specified in the Application;</w:t>
      </w: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6A33EE">
        <w:rPr>
          <w:rFonts w:ascii="Times New Roman" w:eastAsia="Calibri" w:hAnsi="Times New Roman" w:cs="Times New Roman"/>
          <w:sz w:val="24"/>
          <w:szCs w:val="24"/>
          <w:lang w:val="en-US"/>
        </w:rPr>
        <w:t xml:space="preserve">- </w:t>
      </w:r>
      <w:proofErr w:type="gramStart"/>
      <w:r w:rsidRPr="006A33EE">
        <w:rPr>
          <w:rFonts w:ascii="Times New Roman" w:eastAsia="Calibri" w:hAnsi="Times New Roman" w:cs="Times New Roman"/>
          <w:sz w:val="24"/>
          <w:szCs w:val="24"/>
        </w:rPr>
        <w:t>заверяет</w:t>
      </w:r>
      <w:proofErr w:type="gramEnd"/>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невозможности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осуществления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КИК</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операций</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Ценными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бумагами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Иностранном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депозитарии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или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об</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отказе</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КИК</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взаимодействовать</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Контролирующим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лицом</w:t>
      </w:r>
      <w:r w:rsidRPr="006A33EE">
        <w:rPr>
          <w:rFonts w:ascii="Times New Roman" w:eastAsia="Calibri" w:hAnsi="Times New Roman" w:cs="Times New Roman"/>
          <w:sz w:val="24"/>
          <w:szCs w:val="24"/>
          <w:lang w:val="en-US"/>
        </w:rPr>
        <w:t>/certifies the CFC's inability to conduct securities transactions with the International Securities Depository and/or the CFC's refusal to co-operate with the Controlling Entity.</w:t>
      </w:r>
    </w:p>
    <w:p w:rsidR="006A33EE" w:rsidRPr="006A33EE" w:rsidRDefault="006A33EE" w:rsidP="006A33EE">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6A33EE">
        <w:rPr>
          <w:rFonts w:ascii="Times New Roman" w:eastAsia="Calibri" w:hAnsi="Times New Roman" w:cs="Times New Roman"/>
          <w:sz w:val="24"/>
          <w:szCs w:val="24"/>
        </w:rPr>
        <w:t>Заявитель</w:t>
      </w:r>
      <w:r w:rsidRPr="006A33EE">
        <w:rPr>
          <w:rFonts w:ascii="Times New Roman" w:eastAsia="Calibri" w:hAnsi="Times New Roman" w:cs="Times New Roman"/>
          <w:sz w:val="24"/>
          <w:szCs w:val="24"/>
          <w:lang w:val="en-US"/>
        </w:rPr>
        <w:t xml:space="preserve"> – </w:t>
      </w:r>
      <w:r w:rsidRPr="006A33EE">
        <w:rPr>
          <w:rFonts w:ascii="Times New Roman" w:eastAsia="Calibri" w:hAnsi="Times New Roman" w:cs="Times New Roman"/>
          <w:sz w:val="24"/>
          <w:szCs w:val="24"/>
        </w:rPr>
        <w:t>лицо</w:t>
      </w:r>
      <w:r w:rsidRPr="006A33EE">
        <w:rPr>
          <w:rFonts w:ascii="Times New Roman" w:eastAsia="Calibri" w:hAnsi="Times New Roman" w:cs="Times New Roman"/>
          <w:sz w:val="24"/>
          <w:szCs w:val="24"/>
          <w:lang w:val="en-US"/>
        </w:rPr>
        <w:t>,</w:t>
      </w:r>
      <w:r w:rsidRPr="006A33EE">
        <w:rPr>
          <w:rFonts w:ascii="Times New Roman" w:eastAsia="Calibri" w:hAnsi="Times New Roman" w:cs="Times New Roman"/>
          <w:color w:val="000000"/>
          <w:sz w:val="24"/>
          <w:szCs w:val="24"/>
          <w:lang w:val="en-US"/>
        </w:rPr>
        <w:t xml:space="preserve"> </w:t>
      </w:r>
      <w:r w:rsidRPr="006A33EE">
        <w:rPr>
          <w:rFonts w:ascii="Times New Roman" w:eastAsia="Calibri" w:hAnsi="Times New Roman" w:cs="Times New Roman"/>
          <w:sz w:val="24"/>
          <w:szCs w:val="24"/>
        </w:rPr>
        <w:t>доля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участия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которого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совместно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Контролирующим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лицом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КИК</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составляет</w:t>
      </w:r>
      <w:r w:rsidRPr="006A33EE">
        <w:rPr>
          <w:rFonts w:ascii="Times New Roman" w:eastAsia="Calibri" w:hAnsi="Times New Roman" w:cs="Times New Roman"/>
          <w:sz w:val="24"/>
          <w:szCs w:val="24"/>
          <w:lang w:val="en-US"/>
        </w:rPr>
        <w:t xml:space="preserve"> 100%/</w:t>
      </w:r>
      <w:r w:rsidRPr="006A33EE">
        <w:rPr>
          <w:rFonts w:ascii="Times New Roman" w:eastAsia="Calibri" w:hAnsi="Times New Roman" w:cs="Times New Roman"/>
          <w:sz w:val="24"/>
          <w:lang w:val="en-GB"/>
        </w:rPr>
        <w:t>The Applicant who is a person whose shareholding with the Controlling Entity in the CFC is 100%</w:t>
      </w:r>
      <w:r w:rsidRPr="006A33EE">
        <w:rPr>
          <w:rFonts w:ascii="Times New Roman" w:eastAsia="Calibri" w:hAnsi="Times New Roman" w:cs="Times New Roman"/>
          <w:sz w:val="24"/>
          <w:szCs w:val="24"/>
          <w:lang w:val="en-US"/>
        </w:rPr>
        <w:t>:</w:t>
      </w: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lang w:val="en-GB"/>
        </w:rPr>
      </w:pPr>
      <w:r w:rsidRPr="006A33EE">
        <w:rPr>
          <w:rFonts w:ascii="Times New Roman" w:eastAsia="Calibri" w:hAnsi="Times New Roman" w:cs="Times New Roman"/>
          <w:sz w:val="24"/>
          <w:szCs w:val="24"/>
          <w:lang w:val="en-US"/>
        </w:rPr>
        <w:t xml:space="preserve">- </w:t>
      </w:r>
      <w:proofErr w:type="gramStart"/>
      <w:r w:rsidRPr="006A33EE">
        <w:rPr>
          <w:rFonts w:ascii="Times New Roman" w:eastAsia="Calibri" w:hAnsi="Times New Roman" w:cs="Times New Roman"/>
          <w:sz w:val="24"/>
          <w:szCs w:val="24"/>
        </w:rPr>
        <w:t>обязуется</w:t>
      </w:r>
      <w:proofErr w:type="gramEnd"/>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не</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передавать</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права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Ценные</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бумаги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их</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зачисления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Счет</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депо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нескольких</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владельцев</w:t>
      </w:r>
      <w:r w:rsidRPr="006A33EE">
        <w:rPr>
          <w:rFonts w:ascii="Times New Roman" w:eastAsia="Calibri" w:hAnsi="Times New Roman" w:cs="Times New Roman"/>
          <w:sz w:val="24"/>
          <w:szCs w:val="24"/>
          <w:lang w:val="en-US"/>
        </w:rPr>
        <w:t>/</w:t>
      </w:r>
      <w:r w:rsidRPr="006A33EE">
        <w:rPr>
          <w:rFonts w:ascii="Times New Roman" w:eastAsia="Calibri" w:hAnsi="Times New Roman" w:cs="Times New Roman"/>
          <w:sz w:val="24"/>
          <w:lang w:val="en-GB"/>
        </w:rPr>
        <w:t>undertakes not to transfer title to the Securities until they are credited to the Securities Account of more than one owner.</w:t>
      </w:r>
    </w:p>
    <w:p w:rsidR="006A33EE" w:rsidRPr="006A33EE" w:rsidRDefault="006A33EE" w:rsidP="006A33EE">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6A33EE">
        <w:rPr>
          <w:rFonts w:ascii="Times New Roman" w:eastAsia="Calibri" w:hAnsi="Times New Roman" w:cs="Times New Roman"/>
          <w:sz w:val="24"/>
          <w:szCs w:val="24"/>
          <w:lang w:val="en-US"/>
        </w:rPr>
        <w:t xml:space="preserve">- </w:t>
      </w:r>
      <w:proofErr w:type="gramStart"/>
      <w:r w:rsidRPr="006A33EE">
        <w:rPr>
          <w:rFonts w:ascii="Times New Roman" w:eastAsia="Calibri" w:hAnsi="Times New Roman" w:cs="Times New Roman"/>
          <w:sz w:val="24"/>
          <w:szCs w:val="24"/>
        </w:rPr>
        <w:t>подтверждает</w:t>
      </w:r>
      <w:proofErr w:type="gramEnd"/>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что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дату</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подачи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настоящего</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Заявления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является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лицом</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с</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указанной</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Заявлении</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долей</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участия</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в</w:t>
      </w:r>
      <w:r w:rsidRPr="006A33EE">
        <w:rPr>
          <w:rFonts w:ascii="Times New Roman" w:eastAsia="Calibri" w:hAnsi="Times New Roman" w:cs="Times New Roman"/>
          <w:sz w:val="24"/>
          <w:szCs w:val="24"/>
          <w:lang w:val="en-US"/>
        </w:rPr>
        <w:t xml:space="preserve"> </w:t>
      </w:r>
      <w:r w:rsidRPr="006A33EE">
        <w:rPr>
          <w:rFonts w:ascii="Times New Roman" w:eastAsia="Calibri" w:hAnsi="Times New Roman" w:cs="Times New Roman"/>
          <w:sz w:val="24"/>
          <w:szCs w:val="24"/>
        </w:rPr>
        <w:t>КИК</w:t>
      </w:r>
      <w:r w:rsidRPr="006A33EE">
        <w:rPr>
          <w:rFonts w:ascii="Times New Roman" w:eastAsia="Calibri" w:hAnsi="Times New Roman" w:cs="Times New Roman"/>
          <w:sz w:val="24"/>
          <w:szCs w:val="24"/>
          <w:lang w:val="en-US"/>
        </w:rPr>
        <w:t>/</w:t>
      </w:r>
      <w:r w:rsidRPr="006A33EE">
        <w:rPr>
          <w:rFonts w:ascii="Calibri" w:eastAsia="Calibri" w:hAnsi="Calibri" w:cs="Times New Roman"/>
          <w:lang w:val="en-US"/>
        </w:rPr>
        <w:t xml:space="preserve"> </w:t>
      </w:r>
      <w:r w:rsidRPr="006A33EE">
        <w:rPr>
          <w:rFonts w:ascii="Times New Roman" w:eastAsia="Calibri" w:hAnsi="Times New Roman" w:cs="Times New Roman"/>
          <w:sz w:val="24"/>
          <w:szCs w:val="24"/>
          <w:lang w:val="en-US"/>
        </w:rPr>
        <w:t>confirms that as of the date this Application is submitted, it is the person with the shareholding in the CFC specified in the Application.</w:t>
      </w:r>
    </w:p>
    <w:p w:rsidR="006A33EE" w:rsidRPr="006A33EE" w:rsidRDefault="006A33EE" w:rsidP="006A33EE">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1"/>
        <w:tblW w:w="9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831"/>
        <w:gridCol w:w="2553"/>
      </w:tblGrid>
      <w:tr w:rsidR="006A33EE" w:rsidRPr="006A33EE" w:rsidTr="00014D4B">
        <w:trPr>
          <w:trHeight w:val="1262"/>
        </w:trPr>
        <w:tc>
          <w:tcPr>
            <w:tcW w:w="4541" w:type="dxa"/>
          </w:tcPr>
          <w:p w:rsidR="006A33EE" w:rsidRPr="006A33EE" w:rsidRDefault="006A33EE" w:rsidP="006A33EE">
            <w:pPr>
              <w:pBdr>
                <w:bottom w:val="single" w:sz="12" w:space="1" w:color="auto"/>
              </w:pBdr>
              <w:tabs>
                <w:tab w:val="left" w:pos="1134"/>
                <w:tab w:val="left" w:pos="9356"/>
              </w:tabs>
              <w:ind w:right="-1"/>
              <w:jc w:val="center"/>
              <w:rPr>
                <w:rFonts w:ascii="Times New Roman" w:eastAsia="Calibri" w:hAnsi="Times New Roman" w:cs="Times New Roman"/>
                <w:sz w:val="24"/>
                <w:lang w:val="en-US"/>
              </w:rPr>
            </w:pPr>
          </w:p>
          <w:p w:rsidR="006A33EE" w:rsidRPr="006A33EE" w:rsidRDefault="006A33EE" w:rsidP="006A33EE">
            <w:pPr>
              <w:tabs>
                <w:tab w:val="left" w:pos="1134"/>
                <w:tab w:val="left" w:pos="9356"/>
              </w:tabs>
              <w:ind w:right="-1"/>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w:t>
            </w:r>
            <w:proofErr w:type="spellStart"/>
            <w:r w:rsidRPr="006A33EE">
              <w:rPr>
                <w:rFonts w:ascii="Times New Roman" w:eastAsia="Calibri" w:hAnsi="Times New Roman" w:cs="Times New Roman"/>
                <w:sz w:val="24"/>
                <w:lang w:val="en-GB"/>
              </w:rPr>
              <w:t>должность</w:t>
            </w:r>
            <w:proofErr w:type="spellEnd"/>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ФИО</w:t>
            </w:r>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title/name, surname)</w:t>
            </w:r>
          </w:p>
        </w:tc>
        <w:tc>
          <w:tcPr>
            <w:tcW w:w="2831" w:type="dxa"/>
          </w:tcPr>
          <w:p w:rsidR="006A33EE" w:rsidRPr="006A33EE" w:rsidRDefault="006A33EE" w:rsidP="006A33EE">
            <w:pPr>
              <w:pBdr>
                <w:bottom w:val="single" w:sz="12" w:space="1" w:color="auto"/>
              </w:pBdr>
              <w:tabs>
                <w:tab w:val="left" w:pos="1134"/>
                <w:tab w:val="left" w:pos="9356"/>
              </w:tabs>
              <w:ind w:right="-1"/>
              <w:jc w:val="center"/>
              <w:rPr>
                <w:rFonts w:ascii="Times New Roman" w:eastAsia="Calibri" w:hAnsi="Times New Roman" w:cs="Times New Roman"/>
                <w:sz w:val="24"/>
                <w:lang w:val="en-GB"/>
              </w:rPr>
            </w:pPr>
          </w:p>
          <w:p w:rsidR="006A33EE" w:rsidRPr="006A33EE" w:rsidRDefault="006A33EE" w:rsidP="006A33EE">
            <w:pPr>
              <w:tabs>
                <w:tab w:val="left" w:pos="1134"/>
                <w:tab w:val="left" w:pos="9356"/>
              </w:tabs>
              <w:ind w:right="-1"/>
              <w:jc w:val="center"/>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w:t>
            </w:r>
            <w:proofErr w:type="spellStart"/>
            <w:r w:rsidRPr="006A33EE">
              <w:rPr>
                <w:rFonts w:ascii="Times New Roman" w:eastAsia="Calibri" w:hAnsi="Times New Roman" w:cs="Times New Roman"/>
                <w:sz w:val="24"/>
                <w:lang w:val="en-GB"/>
              </w:rPr>
              <w:t>подпись</w:t>
            </w:r>
            <w:proofErr w:type="spellEnd"/>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signed)</w:t>
            </w:r>
          </w:p>
        </w:tc>
        <w:tc>
          <w:tcPr>
            <w:tcW w:w="2553" w:type="dxa"/>
          </w:tcPr>
          <w:p w:rsidR="006A33EE" w:rsidRPr="006A33EE" w:rsidRDefault="006A33EE" w:rsidP="006A33EE">
            <w:pPr>
              <w:pBdr>
                <w:bottom w:val="single" w:sz="12" w:space="1" w:color="auto"/>
              </w:pBdr>
              <w:tabs>
                <w:tab w:val="left" w:pos="1134"/>
                <w:tab w:val="left" w:pos="9356"/>
              </w:tabs>
              <w:ind w:right="-1"/>
              <w:jc w:val="center"/>
              <w:rPr>
                <w:rFonts w:ascii="Times New Roman" w:eastAsia="Calibri" w:hAnsi="Times New Roman" w:cs="Times New Roman"/>
                <w:sz w:val="24"/>
                <w:lang w:val="en-GB"/>
              </w:rPr>
            </w:pPr>
          </w:p>
          <w:p w:rsidR="006A33EE" w:rsidRPr="006A33EE" w:rsidRDefault="006A33EE" w:rsidP="006A33EE">
            <w:pPr>
              <w:tabs>
                <w:tab w:val="left" w:pos="1134"/>
                <w:tab w:val="left" w:pos="9356"/>
              </w:tabs>
              <w:ind w:right="-1"/>
              <w:jc w:val="center"/>
              <w:rPr>
                <w:rFonts w:ascii="Times New Roman" w:eastAsia="Calibri" w:hAnsi="Times New Roman" w:cs="Times New Roman"/>
                <w:sz w:val="24"/>
                <w:szCs w:val="24"/>
                <w:lang w:val="en-GB"/>
              </w:rPr>
            </w:pPr>
            <w:r w:rsidRPr="006A33EE">
              <w:rPr>
                <w:rFonts w:ascii="Times New Roman" w:eastAsia="Calibri" w:hAnsi="Times New Roman" w:cs="Times New Roman"/>
                <w:sz w:val="24"/>
                <w:lang w:val="en-GB"/>
              </w:rPr>
              <w:t>(</w:t>
            </w:r>
            <w:proofErr w:type="spellStart"/>
            <w:r w:rsidRPr="006A33EE">
              <w:rPr>
                <w:rFonts w:ascii="Times New Roman" w:eastAsia="Calibri" w:hAnsi="Times New Roman" w:cs="Times New Roman"/>
                <w:sz w:val="24"/>
                <w:lang w:val="en-GB"/>
              </w:rPr>
              <w:t>дата</w:t>
            </w:r>
            <w:proofErr w:type="spellEnd"/>
            <w:r w:rsidRPr="006A33EE">
              <w:rPr>
                <w:rFonts w:ascii="Times New Roman" w:eastAsia="Calibri" w:hAnsi="Times New Roman" w:cs="Times New Roman"/>
                <w:sz w:val="24"/>
                <w:lang w:val="en-US"/>
              </w:rPr>
              <w:t>/</w:t>
            </w:r>
            <w:r w:rsidRPr="006A33EE">
              <w:rPr>
                <w:rFonts w:ascii="Times New Roman" w:eastAsia="Calibri" w:hAnsi="Times New Roman" w:cs="Times New Roman"/>
                <w:sz w:val="24"/>
                <w:lang w:val="en-GB"/>
              </w:rPr>
              <w:t>date)</w:t>
            </w:r>
            <w:r w:rsidRPr="006A33EE">
              <w:rPr>
                <w:rFonts w:ascii="Times New Roman" w:eastAsia="Calibri" w:hAnsi="Times New Roman" w:cs="Times New Roman"/>
                <w:sz w:val="24"/>
                <w:vertAlign w:val="superscript"/>
                <w:lang w:val="en-GB"/>
              </w:rPr>
              <w:footnoteReference w:id="5"/>
            </w:r>
          </w:p>
        </w:tc>
      </w:tr>
    </w:tbl>
    <w:p w:rsidR="00536B5B" w:rsidRDefault="00536B5B">
      <w:bookmarkStart w:id="0" w:name="_GoBack"/>
      <w:bookmarkEnd w:id="0"/>
    </w:p>
    <w:sectPr w:rsidR="00536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EE" w:rsidRDefault="006A33EE" w:rsidP="006A33EE">
      <w:pPr>
        <w:spacing w:after="0" w:line="240" w:lineRule="auto"/>
      </w:pPr>
      <w:r>
        <w:separator/>
      </w:r>
    </w:p>
  </w:endnote>
  <w:endnote w:type="continuationSeparator" w:id="0">
    <w:p w:rsidR="006A33EE" w:rsidRDefault="006A33EE" w:rsidP="006A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EE" w:rsidRDefault="006A33EE" w:rsidP="006A33EE">
      <w:pPr>
        <w:spacing w:after="0" w:line="240" w:lineRule="auto"/>
      </w:pPr>
      <w:r>
        <w:separator/>
      </w:r>
    </w:p>
  </w:footnote>
  <w:footnote w:type="continuationSeparator" w:id="0">
    <w:p w:rsidR="006A33EE" w:rsidRDefault="006A33EE" w:rsidP="006A33EE">
      <w:pPr>
        <w:spacing w:after="0" w:line="240" w:lineRule="auto"/>
      </w:pPr>
      <w:r>
        <w:continuationSeparator/>
      </w:r>
    </w:p>
  </w:footnote>
  <w:footnote w:id="1">
    <w:p w:rsidR="006A33EE" w:rsidRDefault="006A33EE" w:rsidP="006A33EE">
      <w:pPr>
        <w:pStyle w:val="a3"/>
        <w:ind w:hanging="567"/>
      </w:pPr>
      <w:r>
        <w:rPr>
          <w:rStyle w:val="a5"/>
        </w:rPr>
        <w:footnoteRef/>
      </w:r>
      <w:r>
        <w:t xml:space="preserve"> </w:t>
      </w:r>
      <w:r w:rsidRPr="00C73F1F">
        <w:rPr>
          <w:rFonts w:ascii="Times New Roman" w:hAnsi="Times New Roman"/>
        </w:rPr>
        <w:t>Заполняется только в случае, если Контролирующее лицо, доля участия которого в КИК составляет менее 100%.</w:t>
      </w:r>
    </w:p>
  </w:footnote>
  <w:footnote w:id="2">
    <w:p w:rsidR="006A33EE" w:rsidRPr="00A5313E" w:rsidRDefault="006A33EE" w:rsidP="006A33EE">
      <w:pPr>
        <w:pStyle w:val="a3"/>
        <w:ind w:hanging="567"/>
        <w:rPr>
          <w:lang w:val="en-US"/>
        </w:rPr>
      </w:pPr>
      <w:r>
        <w:rPr>
          <w:rStyle w:val="a5"/>
        </w:rPr>
        <w:footnoteRef/>
      </w:r>
      <w:r w:rsidRPr="00A5313E">
        <w:rPr>
          <w:lang w:val="en-US"/>
        </w:rPr>
        <w:t xml:space="preserve"> </w:t>
      </w:r>
      <w:r w:rsidRPr="008C37DC">
        <w:rPr>
          <w:rFonts w:ascii="Times New Roman" w:hAnsi="Times New Roman"/>
          <w:lang w:val="en-US"/>
        </w:rPr>
        <w:t xml:space="preserve">To </w:t>
      </w:r>
      <w:proofErr w:type="gramStart"/>
      <w:r w:rsidRPr="008C37DC">
        <w:rPr>
          <w:rFonts w:ascii="Times New Roman" w:hAnsi="Times New Roman"/>
          <w:lang w:val="en-US"/>
        </w:rPr>
        <w:t>be filled in</w:t>
      </w:r>
      <w:proofErr w:type="gramEnd"/>
      <w:r w:rsidRPr="008C37DC">
        <w:rPr>
          <w:rFonts w:ascii="Times New Roman" w:hAnsi="Times New Roman"/>
          <w:lang w:val="en-US"/>
        </w:rPr>
        <w:t xml:space="preserve"> only if the Controlling Entity's ownership interest in the CFC is less than 100%</w:t>
      </w:r>
      <w:r>
        <w:rPr>
          <w:rFonts w:ascii="Times New Roman" w:hAnsi="Times New Roman"/>
          <w:lang w:val="en-US"/>
        </w:rPr>
        <w:t>.</w:t>
      </w:r>
    </w:p>
  </w:footnote>
  <w:footnote w:id="3">
    <w:p w:rsidR="006A33EE" w:rsidRPr="00C73F1F" w:rsidRDefault="006A33EE" w:rsidP="006A33EE">
      <w:pPr>
        <w:pStyle w:val="a3"/>
        <w:ind w:hanging="567"/>
        <w:rPr>
          <w:rFonts w:ascii="Times New Roman" w:hAnsi="Times New Roman"/>
        </w:rPr>
      </w:pPr>
      <w:r>
        <w:rPr>
          <w:rStyle w:val="a5"/>
          <w:rFonts w:ascii="Times New Roman" w:hAnsi="Times New Roman"/>
        </w:rPr>
        <w:footnoteRef/>
      </w:r>
      <w:r w:rsidRPr="00C73F1F">
        <w:rPr>
          <w:rFonts w:ascii="Times New Roman" w:hAnsi="Times New Roman"/>
        </w:rPr>
        <w:t xml:space="preserve"> Заполняется только в случае, если Контролирующее лицо, доля участия которого в КИК составляет менее 100%.</w:t>
      </w:r>
      <w:r w:rsidRPr="00C73F1F">
        <w:rPr>
          <w:rFonts w:ascii="Times New Roman" w:hAnsi="Times New Roman"/>
          <w:vanish/>
        </w:rPr>
        <w:t>Заполняется только в случае, если Контролирующее лицо, доля участия которого в КИК составляет менее 100%./ Заполняется только в случае, если Контролирующее лицо, доля участия которого в КИК составляет менее 100%.</w:t>
      </w:r>
    </w:p>
  </w:footnote>
  <w:footnote w:id="4">
    <w:p w:rsidR="006A33EE" w:rsidRPr="008C37DC" w:rsidRDefault="006A33EE" w:rsidP="006A33EE">
      <w:pPr>
        <w:pStyle w:val="a3"/>
        <w:ind w:hanging="567"/>
        <w:rPr>
          <w:rFonts w:ascii="Times New Roman" w:hAnsi="Times New Roman"/>
          <w:lang w:val="en-US"/>
        </w:rPr>
      </w:pPr>
      <w:r>
        <w:rPr>
          <w:rStyle w:val="a5"/>
          <w:rFonts w:ascii="Times New Roman" w:hAnsi="Times New Roman"/>
        </w:rPr>
        <w:footnoteRef/>
      </w:r>
      <w:r>
        <w:rPr>
          <w:rFonts w:ascii="Times New Roman" w:hAnsi="Times New Roman"/>
          <w:lang w:val="en-US"/>
        </w:rPr>
        <w:t xml:space="preserve"> </w:t>
      </w:r>
      <w:r w:rsidRPr="008C37DC">
        <w:rPr>
          <w:rFonts w:ascii="Times New Roman" w:hAnsi="Times New Roman"/>
          <w:lang w:val="en-US"/>
        </w:rPr>
        <w:t xml:space="preserve">To </w:t>
      </w:r>
      <w:proofErr w:type="gramStart"/>
      <w:r w:rsidRPr="008C37DC">
        <w:rPr>
          <w:rFonts w:ascii="Times New Roman" w:hAnsi="Times New Roman"/>
          <w:lang w:val="en-US"/>
        </w:rPr>
        <w:t>be filled in</w:t>
      </w:r>
      <w:proofErr w:type="gramEnd"/>
      <w:r w:rsidRPr="008C37DC">
        <w:rPr>
          <w:rFonts w:ascii="Times New Roman" w:hAnsi="Times New Roman"/>
          <w:lang w:val="en-US"/>
        </w:rPr>
        <w:t xml:space="preserve"> only if the Controlling Entity's ownership interest in the CFC is less than 100%</w:t>
      </w:r>
      <w:r w:rsidRPr="008C37DC">
        <w:rPr>
          <w:lang w:val="en-US"/>
        </w:rPr>
        <w:t>.</w:t>
      </w:r>
    </w:p>
  </w:footnote>
  <w:footnote w:id="5">
    <w:p w:rsidR="006A33EE" w:rsidRPr="00221F28" w:rsidRDefault="006A33EE" w:rsidP="006A33EE">
      <w:pPr>
        <w:pStyle w:val="a3"/>
        <w:ind w:left="-567"/>
        <w:jc w:val="both"/>
        <w:rPr>
          <w:lang w:val="en-US"/>
        </w:rPr>
      </w:pPr>
      <w:r>
        <w:rPr>
          <w:rStyle w:val="a5"/>
        </w:rPr>
        <w:footnoteRef/>
      </w:r>
      <w:r w:rsidRPr="00221F28">
        <w:rPr>
          <w:lang w:val="en-US"/>
        </w:rPr>
        <w:t xml:space="preserve"> </w:t>
      </w:r>
      <w:r w:rsidRPr="00116AB2">
        <w:rPr>
          <w:rFonts w:ascii="Times New Roman" w:hAnsi="Times New Roman"/>
        </w:rPr>
        <w:t>Указывается</w:t>
      </w:r>
      <w:r w:rsidRPr="00116AB2">
        <w:rPr>
          <w:rFonts w:ascii="Times New Roman" w:hAnsi="Times New Roman"/>
          <w:lang w:val="en-US"/>
        </w:rPr>
        <w:t xml:space="preserve"> </w:t>
      </w:r>
      <w:r w:rsidRPr="00116AB2">
        <w:rPr>
          <w:rFonts w:ascii="Times New Roman" w:hAnsi="Times New Roman"/>
        </w:rPr>
        <w:t>по</w:t>
      </w:r>
      <w:r w:rsidRPr="00116AB2">
        <w:rPr>
          <w:rFonts w:ascii="Times New Roman" w:hAnsi="Times New Roman"/>
          <w:lang w:val="en-US"/>
        </w:rPr>
        <w:t xml:space="preserve"> </w:t>
      </w:r>
      <w:r w:rsidRPr="00116AB2">
        <w:rPr>
          <w:rFonts w:ascii="Times New Roman" w:hAnsi="Times New Roman"/>
        </w:rPr>
        <w:t>каждому</w:t>
      </w:r>
      <w:r w:rsidRPr="00116AB2">
        <w:rPr>
          <w:rFonts w:ascii="Times New Roman" w:hAnsi="Times New Roman"/>
          <w:lang w:val="en-US"/>
        </w:rPr>
        <w:t xml:space="preserve"> </w:t>
      </w:r>
      <w:r w:rsidRPr="00116AB2">
        <w:rPr>
          <w:rFonts w:ascii="Times New Roman" w:hAnsi="Times New Roman"/>
        </w:rPr>
        <w:t>Заявителю</w:t>
      </w:r>
      <w:r w:rsidRPr="00116AB2">
        <w:rPr>
          <w:rFonts w:ascii="Times New Roman" w:hAnsi="Times New Roman"/>
          <w:lang w:val="en-US"/>
        </w:rPr>
        <w:t>/</w:t>
      </w:r>
      <w:r w:rsidRPr="00116AB2">
        <w:rPr>
          <w:rFonts w:ascii="Times New Roman" w:hAnsi="Times New Roman"/>
        </w:rPr>
        <w:t>представителю</w:t>
      </w:r>
      <w:r w:rsidRPr="00116AB2">
        <w:rPr>
          <w:rFonts w:ascii="Times New Roman" w:hAnsi="Times New Roman"/>
          <w:lang w:val="en-US"/>
        </w:rPr>
        <w:t xml:space="preserve"> </w:t>
      </w:r>
      <w:r w:rsidRPr="00116AB2">
        <w:rPr>
          <w:rFonts w:ascii="Times New Roman" w:hAnsi="Times New Roman"/>
        </w:rPr>
        <w:t>Заявителя</w:t>
      </w:r>
      <w:r w:rsidRPr="00116AB2">
        <w:rPr>
          <w:rFonts w:ascii="Times New Roman" w:hAnsi="Times New Roman"/>
          <w:lang w:val="en-US"/>
        </w:rPr>
        <w:t xml:space="preserve"> </w:t>
      </w:r>
      <w:r w:rsidRPr="00116AB2">
        <w:rPr>
          <w:rFonts w:ascii="Times New Roman" w:hAnsi="Times New Roman"/>
        </w:rPr>
        <w:t>по</w:t>
      </w:r>
      <w:r w:rsidRPr="00116AB2">
        <w:rPr>
          <w:rFonts w:ascii="Times New Roman" w:hAnsi="Times New Roman"/>
          <w:lang w:val="en-US"/>
        </w:rPr>
        <w:t xml:space="preserve"> </w:t>
      </w:r>
      <w:r w:rsidRPr="00116AB2">
        <w:rPr>
          <w:rFonts w:ascii="Times New Roman" w:hAnsi="Times New Roman"/>
        </w:rPr>
        <w:t>доверенности</w:t>
      </w:r>
      <w:r w:rsidRPr="00116AB2">
        <w:rPr>
          <w:rFonts w:ascii="Times New Roman" w:hAnsi="Times New Roman"/>
          <w:lang w:val="en-US"/>
        </w:rPr>
        <w:t xml:space="preserve"> </w:t>
      </w:r>
      <w:r w:rsidRPr="00116AB2">
        <w:rPr>
          <w:rFonts w:ascii="Times New Roman" w:hAnsi="Times New Roman"/>
        </w:rPr>
        <w:t>в</w:t>
      </w:r>
      <w:r w:rsidRPr="00116AB2">
        <w:rPr>
          <w:rFonts w:ascii="Times New Roman" w:hAnsi="Times New Roman"/>
          <w:lang w:val="en-US"/>
        </w:rPr>
        <w:t xml:space="preserve"> </w:t>
      </w:r>
      <w:r w:rsidRPr="00116AB2">
        <w:rPr>
          <w:rFonts w:ascii="Times New Roman" w:hAnsi="Times New Roman"/>
        </w:rPr>
        <w:t>случае</w:t>
      </w:r>
      <w:r w:rsidRPr="00221F28">
        <w:rPr>
          <w:rFonts w:ascii="Times New Roman" w:hAnsi="Times New Roman"/>
          <w:lang w:val="en-US"/>
        </w:rPr>
        <w:t xml:space="preserve"> </w:t>
      </w:r>
      <w:r w:rsidRPr="002278C4">
        <w:rPr>
          <w:rFonts w:ascii="Times New Roman" w:hAnsi="Times New Roman"/>
        </w:rPr>
        <w:t>предоставления</w:t>
      </w:r>
      <w:r w:rsidRPr="00221F28">
        <w:rPr>
          <w:rFonts w:ascii="Times New Roman" w:hAnsi="Times New Roman"/>
          <w:lang w:val="en-US"/>
        </w:rPr>
        <w:t xml:space="preserve"> </w:t>
      </w:r>
      <w:r w:rsidRPr="002278C4">
        <w:rPr>
          <w:rFonts w:ascii="Times New Roman" w:hAnsi="Times New Roman"/>
        </w:rPr>
        <w:t>Заявления</w:t>
      </w:r>
      <w:r w:rsidRPr="00221F28">
        <w:rPr>
          <w:rFonts w:ascii="Times New Roman" w:hAnsi="Times New Roman"/>
          <w:lang w:val="en-US"/>
        </w:rPr>
        <w:t xml:space="preserve"> </w:t>
      </w:r>
      <w:r w:rsidRPr="002278C4">
        <w:rPr>
          <w:rFonts w:ascii="Times New Roman" w:hAnsi="Times New Roman"/>
        </w:rPr>
        <w:t>о</w:t>
      </w:r>
      <w:r w:rsidRPr="00221F28">
        <w:rPr>
          <w:rFonts w:ascii="Times New Roman" w:hAnsi="Times New Roman"/>
          <w:lang w:val="en-US"/>
        </w:rPr>
        <w:t xml:space="preserve"> </w:t>
      </w:r>
      <w:r>
        <w:rPr>
          <w:rFonts w:ascii="Times New Roman" w:hAnsi="Times New Roman"/>
        </w:rPr>
        <w:t>принудительном</w:t>
      </w:r>
      <w:r w:rsidRPr="00221F28">
        <w:rPr>
          <w:rFonts w:ascii="Times New Roman" w:hAnsi="Times New Roman"/>
          <w:lang w:val="en-US"/>
        </w:rPr>
        <w:t xml:space="preserve"> </w:t>
      </w:r>
      <w:r>
        <w:rPr>
          <w:rFonts w:ascii="Times New Roman" w:hAnsi="Times New Roman"/>
        </w:rPr>
        <w:t>переводе</w:t>
      </w:r>
      <w:r w:rsidRPr="00221F28">
        <w:rPr>
          <w:rFonts w:ascii="Times New Roman" w:hAnsi="Times New Roman"/>
          <w:lang w:val="en-US"/>
        </w:rPr>
        <w:t xml:space="preserve"> </w:t>
      </w:r>
      <w:r>
        <w:rPr>
          <w:rFonts w:ascii="Times New Roman" w:hAnsi="Times New Roman"/>
        </w:rPr>
        <w:t>учета</w:t>
      </w:r>
      <w:r w:rsidRPr="00221F28">
        <w:rPr>
          <w:rFonts w:ascii="Times New Roman" w:hAnsi="Times New Roman"/>
          <w:lang w:val="en-US"/>
        </w:rPr>
        <w:t xml:space="preserve"> </w:t>
      </w:r>
      <w:r>
        <w:rPr>
          <w:rFonts w:ascii="Times New Roman" w:hAnsi="Times New Roman"/>
        </w:rPr>
        <w:t>прав</w:t>
      </w:r>
      <w:r w:rsidRPr="00221F28">
        <w:rPr>
          <w:rFonts w:ascii="Times New Roman" w:hAnsi="Times New Roman"/>
          <w:lang w:val="en-US"/>
        </w:rPr>
        <w:t xml:space="preserve"> </w:t>
      </w:r>
      <w:r>
        <w:rPr>
          <w:rFonts w:ascii="Times New Roman" w:hAnsi="Times New Roman"/>
        </w:rPr>
        <w:t>на</w:t>
      </w:r>
      <w:r w:rsidRPr="00221F28">
        <w:rPr>
          <w:rFonts w:ascii="Times New Roman" w:hAnsi="Times New Roman"/>
          <w:lang w:val="en-US"/>
        </w:rPr>
        <w:t xml:space="preserve"> </w:t>
      </w:r>
      <w:r>
        <w:rPr>
          <w:rFonts w:ascii="Times New Roman" w:hAnsi="Times New Roman"/>
        </w:rPr>
        <w:t>Ценные</w:t>
      </w:r>
      <w:r w:rsidRPr="00221F28">
        <w:rPr>
          <w:rFonts w:ascii="Times New Roman" w:hAnsi="Times New Roman"/>
          <w:lang w:val="en-US"/>
        </w:rPr>
        <w:t xml:space="preserve"> </w:t>
      </w:r>
      <w:r>
        <w:rPr>
          <w:rFonts w:ascii="Times New Roman" w:hAnsi="Times New Roman"/>
        </w:rPr>
        <w:t>бумаги</w:t>
      </w:r>
      <w:r w:rsidRPr="00221F28">
        <w:rPr>
          <w:lang w:val="en-US"/>
        </w:rPr>
        <w:t xml:space="preserve"> </w:t>
      </w:r>
      <w:r w:rsidRPr="008E591B">
        <w:rPr>
          <w:rFonts w:ascii="Times New Roman" w:hAnsi="Times New Roman"/>
        </w:rPr>
        <w:t>в</w:t>
      </w:r>
      <w:r w:rsidRPr="00221F28">
        <w:rPr>
          <w:rFonts w:ascii="Times New Roman" w:hAnsi="Times New Roman"/>
          <w:lang w:val="en-US"/>
        </w:rPr>
        <w:t xml:space="preserve"> </w:t>
      </w:r>
      <w:r w:rsidRPr="008E591B">
        <w:rPr>
          <w:rFonts w:ascii="Times New Roman" w:hAnsi="Times New Roman"/>
        </w:rPr>
        <w:t>соответствии</w:t>
      </w:r>
      <w:r w:rsidRPr="00221F28">
        <w:rPr>
          <w:rFonts w:ascii="Times New Roman" w:hAnsi="Times New Roman"/>
          <w:lang w:val="en-US"/>
        </w:rPr>
        <w:t xml:space="preserve"> </w:t>
      </w:r>
      <w:r w:rsidRPr="008E591B">
        <w:rPr>
          <w:rFonts w:ascii="Times New Roman" w:hAnsi="Times New Roman"/>
        </w:rPr>
        <w:t>со</w:t>
      </w:r>
      <w:r w:rsidRPr="00221F28">
        <w:rPr>
          <w:rFonts w:ascii="Times New Roman" w:hAnsi="Times New Roman"/>
          <w:lang w:val="en-US"/>
        </w:rPr>
        <w:t xml:space="preserve"> </w:t>
      </w:r>
      <w:r w:rsidRPr="008E591B">
        <w:rPr>
          <w:rFonts w:ascii="Times New Roman" w:hAnsi="Times New Roman"/>
        </w:rPr>
        <w:t>статьей</w:t>
      </w:r>
      <w:r w:rsidRPr="00221F28">
        <w:rPr>
          <w:rFonts w:ascii="Times New Roman" w:hAnsi="Times New Roman"/>
          <w:lang w:val="en-US"/>
        </w:rPr>
        <w:t xml:space="preserve"> 5</w:t>
      </w:r>
      <w:r w:rsidRPr="00221F28">
        <w:rPr>
          <w:rFonts w:ascii="Times New Roman" w:hAnsi="Times New Roman"/>
          <w:vertAlign w:val="superscript"/>
          <w:lang w:val="en-US"/>
        </w:rPr>
        <w:t>5</w:t>
      </w:r>
      <w:r w:rsidRPr="00221F28">
        <w:rPr>
          <w:rFonts w:ascii="Times New Roman" w:hAnsi="Times New Roman"/>
          <w:lang w:val="en-US"/>
        </w:rPr>
        <w:t xml:space="preserve"> </w:t>
      </w:r>
      <w:r>
        <w:rPr>
          <w:rFonts w:ascii="Times New Roman" w:hAnsi="Times New Roman"/>
        </w:rPr>
        <w:t>Федерального</w:t>
      </w:r>
      <w:r w:rsidRPr="00221F28">
        <w:rPr>
          <w:rFonts w:ascii="Times New Roman" w:hAnsi="Times New Roman"/>
          <w:lang w:val="en-US"/>
        </w:rPr>
        <w:t xml:space="preserve"> </w:t>
      </w:r>
      <w:r w:rsidRPr="008E591B">
        <w:rPr>
          <w:rFonts w:ascii="Times New Roman" w:hAnsi="Times New Roman"/>
        </w:rPr>
        <w:t>закон</w:t>
      </w:r>
      <w:r>
        <w:rPr>
          <w:rFonts w:ascii="Times New Roman" w:hAnsi="Times New Roman"/>
        </w:rPr>
        <w:t>а</w:t>
      </w:r>
      <w:r w:rsidRPr="00221F28">
        <w:rPr>
          <w:rFonts w:ascii="Times New Roman" w:hAnsi="Times New Roman"/>
          <w:lang w:val="en-US"/>
        </w:rPr>
        <w:t xml:space="preserve"> </w:t>
      </w:r>
      <w:r w:rsidRPr="008E591B">
        <w:rPr>
          <w:rFonts w:ascii="Times New Roman" w:hAnsi="Times New Roman"/>
        </w:rPr>
        <w:t>от</w:t>
      </w:r>
      <w:r w:rsidRPr="00221F28">
        <w:rPr>
          <w:rFonts w:ascii="Times New Roman" w:hAnsi="Times New Roman"/>
          <w:lang w:val="en-US"/>
        </w:rPr>
        <w:t xml:space="preserve"> 14.07.2022 № 319-</w:t>
      </w:r>
      <w:r w:rsidRPr="008E591B">
        <w:rPr>
          <w:rFonts w:ascii="Times New Roman" w:hAnsi="Times New Roman"/>
        </w:rPr>
        <w:t>ФЗ</w:t>
      </w:r>
      <w:r w:rsidRPr="00221F28">
        <w:rPr>
          <w:rFonts w:ascii="Times New Roman" w:hAnsi="Times New Roman"/>
          <w:lang w:val="en-US"/>
        </w:rPr>
        <w:t xml:space="preserve"> </w:t>
      </w:r>
      <w:r w:rsidRPr="002278C4">
        <w:rPr>
          <w:rFonts w:ascii="Times New Roman" w:hAnsi="Times New Roman"/>
        </w:rPr>
        <w:t>на</w:t>
      </w:r>
      <w:r w:rsidRPr="00221F28">
        <w:rPr>
          <w:rFonts w:ascii="Times New Roman" w:hAnsi="Times New Roman"/>
          <w:lang w:val="en-US"/>
        </w:rPr>
        <w:t xml:space="preserve"> </w:t>
      </w:r>
      <w:r w:rsidRPr="002278C4">
        <w:rPr>
          <w:rFonts w:ascii="Times New Roman" w:hAnsi="Times New Roman"/>
        </w:rPr>
        <w:t>бумажном</w:t>
      </w:r>
      <w:r w:rsidRPr="00221F28">
        <w:rPr>
          <w:rFonts w:ascii="Times New Roman" w:hAnsi="Times New Roman"/>
          <w:lang w:val="en-US"/>
        </w:rPr>
        <w:t xml:space="preserve"> </w:t>
      </w:r>
      <w:r w:rsidRPr="002278C4">
        <w:rPr>
          <w:rFonts w:ascii="Times New Roman" w:hAnsi="Times New Roman"/>
        </w:rPr>
        <w:t>носителе</w:t>
      </w:r>
      <w:r w:rsidRPr="00221F28">
        <w:rPr>
          <w:rFonts w:ascii="Times New Roman" w:hAnsi="Times New Roman"/>
          <w:lang w:val="en-US"/>
        </w:rPr>
        <w:t xml:space="preserve"> </w:t>
      </w:r>
      <w:r w:rsidRPr="002278C4">
        <w:rPr>
          <w:rFonts w:ascii="Times New Roman" w:hAnsi="Times New Roman"/>
        </w:rPr>
        <w:t>и</w:t>
      </w:r>
      <w:r w:rsidRPr="00221F28">
        <w:rPr>
          <w:rFonts w:ascii="Times New Roman" w:hAnsi="Times New Roman"/>
          <w:lang w:val="en-US"/>
        </w:rPr>
        <w:t xml:space="preserve"> </w:t>
      </w:r>
      <w:r w:rsidRPr="002278C4">
        <w:rPr>
          <w:rFonts w:ascii="Times New Roman" w:hAnsi="Times New Roman"/>
        </w:rPr>
        <w:t>исключается</w:t>
      </w:r>
      <w:r w:rsidRPr="00221F28">
        <w:rPr>
          <w:rFonts w:ascii="Times New Roman" w:hAnsi="Times New Roman"/>
          <w:lang w:val="en-US"/>
        </w:rPr>
        <w:t xml:space="preserve"> </w:t>
      </w:r>
      <w:r w:rsidRPr="002278C4">
        <w:rPr>
          <w:rFonts w:ascii="Times New Roman" w:hAnsi="Times New Roman"/>
        </w:rPr>
        <w:t>в</w:t>
      </w:r>
      <w:r w:rsidRPr="00221F28">
        <w:rPr>
          <w:rFonts w:ascii="Times New Roman" w:hAnsi="Times New Roman"/>
          <w:lang w:val="en-US"/>
        </w:rPr>
        <w:t xml:space="preserve"> </w:t>
      </w:r>
      <w:r w:rsidRPr="002278C4">
        <w:rPr>
          <w:rFonts w:ascii="Times New Roman" w:hAnsi="Times New Roman"/>
        </w:rPr>
        <w:t>случае</w:t>
      </w:r>
      <w:r w:rsidRPr="00221F28">
        <w:rPr>
          <w:rFonts w:ascii="Times New Roman" w:hAnsi="Times New Roman"/>
          <w:lang w:val="en-US"/>
        </w:rPr>
        <w:t xml:space="preserve"> </w:t>
      </w:r>
      <w:r w:rsidRPr="002278C4">
        <w:rPr>
          <w:rFonts w:ascii="Times New Roman" w:hAnsi="Times New Roman"/>
        </w:rPr>
        <w:t>его</w:t>
      </w:r>
      <w:r w:rsidRPr="00221F28">
        <w:rPr>
          <w:rFonts w:ascii="Times New Roman" w:hAnsi="Times New Roman"/>
          <w:lang w:val="en-US"/>
        </w:rPr>
        <w:t xml:space="preserve"> </w:t>
      </w:r>
      <w:r w:rsidRPr="002278C4">
        <w:rPr>
          <w:rFonts w:ascii="Times New Roman" w:hAnsi="Times New Roman"/>
        </w:rPr>
        <w:t>направления</w:t>
      </w:r>
      <w:r w:rsidRPr="00221F28">
        <w:rPr>
          <w:rFonts w:ascii="Times New Roman" w:hAnsi="Times New Roman"/>
          <w:lang w:val="en-US"/>
        </w:rPr>
        <w:t xml:space="preserve"> </w:t>
      </w:r>
      <w:r w:rsidRPr="002278C4">
        <w:rPr>
          <w:rFonts w:ascii="Times New Roman" w:hAnsi="Times New Roman"/>
        </w:rPr>
        <w:t>через</w:t>
      </w:r>
      <w:r w:rsidRPr="00221F28">
        <w:rPr>
          <w:rFonts w:ascii="Times New Roman" w:hAnsi="Times New Roman"/>
          <w:lang w:val="en-US"/>
        </w:rPr>
        <w:t xml:space="preserve"> </w:t>
      </w:r>
      <w:r w:rsidRPr="002278C4">
        <w:rPr>
          <w:rFonts w:ascii="Times New Roman" w:hAnsi="Times New Roman"/>
        </w:rPr>
        <w:t>СЭД</w:t>
      </w:r>
      <w:r w:rsidRPr="00221F28">
        <w:rPr>
          <w:rFonts w:ascii="Times New Roman" w:hAnsi="Times New Roman"/>
          <w:lang w:val="en-US"/>
        </w:rPr>
        <w:t xml:space="preserve"> </w:t>
      </w:r>
      <w:r w:rsidRPr="002278C4">
        <w:rPr>
          <w:rFonts w:ascii="Times New Roman" w:hAnsi="Times New Roman"/>
        </w:rPr>
        <w:t>НРД</w:t>
      </w:r>
      <w:r w:rsidRPr="00221F28">
        <w:rPr>
          <w:rFonts w:ascii="Times New Roman" w:hAnsi="Times New Roman"/>
          <w:lang w:val="en-US"/>
        </w:rPr>
        <w:t xml:space="preserve">/ </w:t>
      </w:r>
      <w:r w:rsidRPr="001E6ED4">
        <w:rPr>
          <w:rFonts w:ascii="Times New Roman" w:hAnsi="Times New Roman"/>
          <w:lang w:val="en-US"/>
        </w:rPr>
        <w:t xml:space="preserve">To be specified for each Applicant/Representative of the Applicant under a power of attorney if </w:t>
      </w:r>
      <w:r>
        <w:rPr>
          <w:rFonts w:ascii="Times New Roman" w:hAnsi="Times New Roman"/>
          <w:lang w:val="en-US"/>
        </w:rPr>
        <w:t>the</w:t>
      </w:r>
      <w:r w:rsidRPr="001E6ED4">
        <w:rPr>
          <w:rFonts w:ascii="Times New Roman" w:hAnsi="Times New Roman"/>
          <w:lang w:val="en-US"/>
        </w:rPr>
        <w:t xml:space="preserve"> Application for Forced Securities Recordkeeping</w:t>
      </w:r>
      <w:r w:rsidRPr="00635F70">
        <w:rPr>
          <w:rFonts w:ascii="Times New Roman" w:hAnsi="Times New Roman"/>
          <w:b/>
          <w:sz w:val="24"/>
          <w:lang w:val="en-GB"/>
        </w:rPr>
        <w:t xml:space="preserve"> </w:t>
      </w:r>
      <w:r w:rsidRPr="001E6ED4">
        <w:rPr>
          <w:rFonts w:ascii="Times New Roman" w:hAnsi="Times New Roman"/>
          <w:lang w:val="en-US"/>
        </w:rPr>
        <w:t>Transfer under Article 5</w:t>
      </w:r>
      <w:r w:rsidRPr="001E6ED4">
        <w:rPr>
          <w:rFonts w:ascii="Times New Roman" w:hAnsi="Times New Roman"/>
          <w:vertAlign w:val="superscript"/>
          <w:lang w:val="en-US"/>
        </w:rPr>
        <w:t>5</w:t>
      </w:r>
      <w:r w:rsidRPr="001E6ED4">
        <w:rPr>
          <w:rFonts w:ascii="Times New Roman" w:hAnsi="Times New Roman"/>
          <w:lang w:val="en-US"/>
        </w:rPr>
        <w:t xml:space="preserve"> of Federal Law No. 319-FZ of 14 July 2022</w:t>
      </w:r>
      <w:r>
        <w:rPr>
          <w:rFonts w:ascii="Times New Roman" w:hAnsi="Times New Roman"/>
          <w:lang w:val="en-US"/>
        </w:rPr>
        <w:t xml:space="preserve"> </w:t>
      </w:r>
      <w:r w:rsidRPr="001E6ED4">
        <w:rPr>
          <w:rFonts w:ascii="Times New Roman" w:hAnsi="Times New Roman"/>
          <w:lang w:val="en-US"/>
        </w:rPr>
        <w:t>is submitted in hard copy and is excluded if it is submitted through NSD's EDI system</w:t>
      </w:r>
      <w:r w:rsidRPr="00D45BE1">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EE"/>
    <w:rsid w:val="00536B5B"/>
    <w:rsid w:val="006A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393DF-0DE6-459F-A60E-1063F1B5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33EE"/>
    <w:pPr>
      <w:spacing w:after="0" w:line="240" w:lineRule="auto"/>
    </w:pPr>
    <w:rPr>
      <w:sz w:val="20"/>
      <w:szCs w:val="20"/>
    </w:rPr>
  </w:style>
  <w:style w:type="character" w:customStyle="1" w:styleId="a4">
    <w:name w:val="Текст сноски Знак"/>
    <w:basedOn w:val="a0"/>
    <w:link w:val="a3"/>
    <w:uiPriority w:val="99"/>
    <w:semiHidden/>
    <w:rsid w:val="006A33EE"/>
    <w:rPr>
      <w:sz w:val="20"/>
      <w:szCs w:val="20"/>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6A33EE"/>
    <w:rPr>
      <w:vertAlign w:val="superscript"/>
    </w:rPr>
  </w:style>
  <w:style w:type="table" w:customStyle="1" w:styleId="1">
    <w:name w:val="Сетка таблицы1"/>
    <w:basedOn w:val="a1"/>
    <w:next w:val="a6"/>
    <w:uiPriority w:val="39"/>
    <w:rsid w:val="006A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A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Ольга Валерьевна</dc:creator>
  <cp:keywords/>
  <dc:description/>
  <cp:lastModifiedBy>Большакова Ольга Валерьевна</cp:lastModifiedBy>
  <cp:revision>1</cp:revision>
  <dcterms:created xsi:type="dcterms:W3CDTF">2023-04-07T08:54:00Z</dcterms:created>
  <dcterms:modified xsi:type="dcterms:W3CDTF">2023-04-07T08:54:00Z</dcterms:modified>
</cp:coreProperties>
</file>